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06E9" w14:textId="77777777" w:rsidR="002E6665" w:rsidRDefault="002E666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698500F1" w14:textId="77777777" w:rsidR="002E6665" w:rsidRDefault="002E6665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(VVzAPO-BK),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die zu einem Berufsabschluss </w:t>
      </w:r>
      <w:r>
        <w:rPr>
          <w:rFonts w:cs="Arial"/>
        </w:rPr>
        <w:br/>
        <w:t xml:space="preserve">nach Landesrecht und </w:t>
      </w:r>
      <w:r>
        <w:rPr>
          <w:rFonts w:cs="Arial"/>
        </w:rPr>
        <w:br/>
        <w:t xml:space="preserve">zum mittleren Schulabschluss </w:t>
      </w:r>
      <w:r>
        <w:rPr>
          <w:rFonts w:cs="Arial"/>
        </w:rPr>
        <w:br/>
        <w:t>(Fachoberschulreife)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22 Absatz 5 Nummer 1 SchulG);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Anlage B</w:t>
      </w:r>
    </w:p>
    <w:p w14:paraId="2E8217C3" w14:textId="77777777" w:rsidR="002E6665" w:rsidRDefault="002E666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06.07.2021 - 313-6.08.01-163113</w:t>
      </w:r>
    </w:p>
    <w:p w14:paraId="4FD65121" w14:textId="77777777" w:rsidR="002E6665" w:rsidRDefault="002E6665">
      <w:pPr>
        <w:pStyle w:val="RVfliesstext175fb"/>
      </w:pPr>
      <w:r>
        <w:rPr>
          <w:rFonts w:cs="Arial"/>
        </w:rPr>
        <w:t>Bezug:</w:t>
      </w:r>
    </w:p>
    <w:p w14:paraId="6BF34F27" w14:textId="77777777" w:rsidR="002E6665" w:rsidRDefault="002E6665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Weiterbildung, Wissenschaft und Forschung v. 19.06.2000 (BASS 13-33 Nr.1.2) </w:t>
      </w:r>
    </w:p>
    <w:p w14:paraId="70308825" w14:textId="77777777" w:rsidR="002E6665" w:rsidRDefault="002E6665">
      <w:pPr>
        <w:pStyle w:val="RVfliesstext175nb"/>
        <w:rPr>
          <w:rFonts w:cs="Calibri"/>
        </w:rPr>
      </w:pPr>
      <w:r>
        <w:t>Die Verwaltungsvorschriften zur APO-BK Anlage B (BASS 13-33 Nr. 1.2) werden wie folgt ge</w:t>
      </w:r>
      <w:r>
        <w:t>ä</w:t>
      </w:r>
      <w:r>
        <w:t>ndert:</w:t>
      </w:r>
    </w:p>
    <w:p w14:paraId="10E3F2BF" w14:textId="77777777" w:rsidR="002E6665" w:rsidRDefault="002E6665">
      <w:pPr>
        <w:pStyle w:val="RVfliesstext175nb"/>
        <w:rPr>
          <w:rFonts w:cs="Calibri"/>
        </w:rPr>
      </w:pPr>
      <w:r>
        <w:t xml:space="preserve">1.In Nummer 8.1 zu Absatz 1 bis Absatz 3 wird Satz 1 nach der Tabelle 12 durch den folgenden Satz ersetzt: </w:t>
      </w:r>
    </w:p>
    <w:p w14:paraId="13E4543E" w14:textId="77777777" w:rsidR="002E6665" w:rsidRDefault="002E6665">
      <w:pPr>
        <w:pStyle w:val="RVfliesstext175nb"/>
        <w:rPr>
          <w:rFonts w:cs="Calibri"/>
        </w:rPr>
      </w:pP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ler, die eine Verk</w:t>
      </w:r>
      <w:r>
        <w:t>ü</w:t>
      </w:r>
      <w:r>
        <w:t>rzung der Altenpflegeausbildung anstreben, m</w:t>
      </w:r>
      <w:r>
        <w:t>ü</w:t>
      </w:r>
      <w:r>
        <w:t>ssen einen Antrag bei der f</w:t>
      </w:r>
      <w:r>
        <w:t>ü</w:t>
      </w:r>
      <w:r>
        <w:t>r sie zust</w:t>
      </w:r>
      <w:r>
        <w:t>ä</w:t>
      </w:r>
      <w:r>
        <w:t>ndigen Bezirksregierung (Dezernat 24) stellen.</w:t>
      </w:r>
      <w:r>
        <w:t>“</w:t>
      </w:r>
    </w:p>
    <w:p w14:paraId="3980939C" w14:textId="77777777" w:rsidR="002E6665" w:rsidRDefault="002E6665">
      <w:pPr>
        <w:pStyle w:val="RVfliesstext175nb"/>
        <w:rPr>
          <w:rFonts w:cs="Calibri"/>
        </w:rPr>
      </w:pPr>
      <w:r>
        <w:t xml:space="preserve">2. Nummer 8.2.1 zu Absatz 2 wird wie folgt gefasst: </w:t>
      </w:r>
    </w:p>
    <w:p w14:paraId="14AB8D49" w14:textId="77777777" w:rsidR="002E6665" w:rsidRDefault="002E6665">
      <w:pPr>
        <w:pStyle w:val="RVfliesstext175nb"/>
        <w:rPr>
          <w:rFonts w:cs="Calibri"/>
        </w:rPr>
      </w:pPr>
      <w:r>
        <w:t>„</w:t>
      </w:r>
      <w:r>
        <w:t xml:space="preserve">Auf der Grundlage des </w:t>
      </w:r>
      <w:r>
        <w:t>§</w:t>
      </w:r>
      <w:r>
        <w:t xml:space="preserve"> 12 PfIBG kann staatlich gepr</w:t>
      </w:r>
      <w:r>
        <w:t>ü</w:t>
      </w:r>
      <w:r>
        <w:t>ften Sozialassistentinnen und Sozialassistenten mit einem Abschlusszeugnis auf Antrag eine Verk</w:t>
      </w:r>
      <w:r>
        <w:t>ü</w:t>
      </w:r>
      <w:r>
        <w:t>rzung der dreij</w:t>
      </w:r>
      <w:r>
        <w:t>ä</w:t>
      </w:r>
      <w:r>
        <w:t>hrigen Pflegefachkraftausbildung um ein Jahr gew</w:t>
      </w:r>
      <w:r>
        <w:t>ä</w:t>
      </w:r>
      <w:r>
        <w:t xml:space="preserve">hrt werden. </w:t>
      </w:r>
    </w:p>
    <w:p w14:paraId="1457D32F" w14:textId="77777777" w:rsidR="002E6665" w:rsidRDefault="002E6665">
      <w:pPr>
        <w:pStyle w:val="RVfliesstext175nb"/>
        <w:rPr>
          <w:rFonts w:cs="Calibri"/>
        </w:rPr>
      </w:pPr>
      <w:r>
        <w:t>Die Sch</w:t>
      </w:r>
      <w:r>
        <w:t>ü</w:t>
      </w:r>
      <w:r>
        <w:t>lerinnen und Sch</w:t>
      </w:r>
      <w:r>
        <w:t>ü</w:t>
      </w:r>
      <w:r>
        <w:t xml:space="preserve">ler sind zu Beginn des Bildungsganges </w:t>
      </w:r>
      <w:r>
        <w:t>ü</w:t>
      </w:r>
      <w:r>
        <w:t>ber die Verk</w:t>
      </w:r>
      <w:r>
        <w:t>ü</w:t>
      </w:r>
      <w:r>
        <w:t>rzungstatbest</w:t>
      </w:r>
      <w:r>
        <w:t>ä</w:t>
      </w:r>
      <w:r>
        <w:t>nde zu informieren.</w:t>
      </w:r>
      <w:r>
        <w:t>“</w:t>
      </w:r>
    </w:p>
    <w:p w14:paraId="084D6541" w14:textId="77777777" w:rsidR="002E6665" w:rsidRDefault="002E6665">
      <w:pPr>
        <w:pStyle w:val="RVfliesstext175nb"/>
        <w:rPr>
          <w:rFonts w:cs="Calibri"/>
        </w:rPr>
      </w:pPr>
      <w:r>
        <w:t xml:space="preserve">3. Die Anlage B 8 wird aufgehoben. </w:t>
      </w:r>
    </w:p>
    <w:p w14:paraId="1C32246A" w14:textId="77777777" w:rsidR="002E6665" w:rsidRDefault="002E6665">
      <w:pPr>
        <w:pStyle w:val="RVfliesstext175nb"/>
        <w:rPr>
          <w:rFonts w:cs="Calibri"/>
        </w:rPr>
      </w:pPr>
      <w:r>
        <w:t>Dieser Runderlass tritt am 01.08.2021 in Kraft.</w:t>
      </w:r>
    </w:p>
    <w:p w14:paraId="4AABBA05" w14:textId="77777777" w:rsidR="002E6665" w:rsidRDefault="002E6665">
      <w:pPr>
        <w:pStyle w:val="RVtabelle75nr"/>
        <w:widowControl/>
      </w:pPr>
      <w:r>
        <w:rPr>
          <w:rFonts w:cs="Arial"/>
        </w:rPr>
        <w:t>ABl. NRW. 07/21</w:t>
      </w:r>
    </w:p>
    <w:p w14:paraId="390C1E8B" w14:textId="77777777" w:rsidR="002E6665" w:rsidRDefault="002E6665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70A0" w14:textId="77777777" w:rsidR="002E6665" w:rsidRDefault="002E6665">
      <w:r>
        <w:separator/>
      </w:r>
    </w:p>
  </w:endnote>
  <w:endnote w:type="continuationSeparator" w:id="0">
    <w:p w14:paraId="7174A233" w14:textId="77777777" w:rsidR="002E6665" w:rsidRDefault="002E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7327" w14:textId="77777777" w:rsidR="002E6665" w:rsidRDefault="002E666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78EB" w14:textId="77777777" w:rsidR="002E6665" w:rsidRDefault="002E666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E15148" w14:textId="77777777" w:rsidR="002E6665" w:rsidRDefault="002E666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0F82"/>
    <w:rsid w:val="001D4CE3"/>
    <w:rsid w:val="002E6665"/>
    <w:rsid w:val="00B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1110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