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47BE" w14:textId="77777777" w:rsidR="00384212" w:rsidRDefault="00384212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C57655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E3BC2" w14:textId="77777777" w:rsidR="00384212" w:rsidRDefault="00384212">
            <w:pPr>
              <w:pStyle w:val="RVredhinweis"/>
              <w:rPr>
                <w:rFonts w:cs="Arial"/>
              </w:rPr>
            </w:pPr>
            <w:r>
              <w:t>Das Land Nordrhein-Westfalen gew</w:t>
            </w:r>
            <w:r>
              <w:t>ä</w:t>
            </w:r>
            <w:r>
              <w:t>hrt Zuwendungen f</w:t>
            </w:r>
            <w:r>
              <w:t>ü</w:t>
            </w:r>
            <w:r>
              <w:t>r die digitale Bildungsinfrastruktur durch eine digitale Ausstattung von Lehrkr</w:t>
            </w:r>
            <w:r>
              <w:t>ä</w:t>
            </w:r>
            <w:r>
              <w:t>ften an Schulen in Nordrhein-Westfalen. Ziel ist es, Schultr</w:t>
            </w:r>
            <w:r>
              <w:t>ä</w:t>
            </w:r>
            <w:r>
              <w:t>ger bei der Digitalisierung ihrer Schulen durch Ausstattung der Lehrkr</w:t>
            </w:r>
            <w:r>
              <w:t>ä</w:t>
            </w:r>
            <w:r>
              <w:t>fte mit digitalen dienstlichen Endger</w:t>
            </w:r>
            <w:r>
              <w:t>ä</w:t>
            </w:r>
            <w:r>
              <w:t>ten sowie die Lehrkr</w:t>
            </w:r>
            <w:r>
              <w:t>ä</w:t>
            </w:r>
            <w:r>
              <w:t>fte bei der rechtssicheren Arbeit mit personenbezogenen Daten zu unterst</w:t>
            </w:r>
            <w:r>
              <w:t>ü</w:t>
            </w:r>
            <w:r>
              <w:t>tzen. Mit der aktuellen Fassung tr</w:t>
            </w:r>
            <w:r>
              <w:t>ä</w:t>
            </w:r>
            <w:r>
              <w:t>gt die Landesregierung der Situation der Lieferengp</w:t>
            </w:r>
            <w:r>
              <w:t>ä</w:t>
            </w:r>
            <w:r>
              <w:t>sse bei digitalen Endger</w:t>
            </w:r>
            <w:r>
              <w:t>ä</w:t>
            </w:r>
            <w:r>
              <w:t>ten Rechnung und verl</w:t>
            </w:r>
            <w:r>
              <w:t>ä</w:t>
            </w:r>
            <w:r>
              <w:t>ngert den Durchf</w:t>
            </w:r>
            <w:r>
              <w:t>ü</w:t>
            </w:r>
            <w:r>
              <w:t>hrungszeitraum f</w:t>
            </w:r>
            <w:r>
              <w:t>ü</w:t>
            </w:r>
            <w:r>
              <w:t>r das F</w:t>
            </w:r>
            <w:r>
              <w:t>ö</w:t>
            </w:r>
            <w:r>
              <w:t>rderprogramm bis zum 31.12.2021.</w:t>
            </w:r>
          </w:p>
        </w:tc>
      </w:tr>
    </w:tbl>
    <w:p w14:paraId="3FD832C5" w14:textId="77777777" w:rsidR="00384212" w:rsidRDefault="00384212">
      <w:pPr>
        <w:pStyle w:val="BASS-Nr-ABl"/>
        <w:widowControl/>
      </w:pPr>
      <w:hyperlink r:id="rId7" w:history="1">
        <w:r>
          <w:rPr>
            <w:rFonts w:cs="Arial"/>
          </w:rPr>
          <w:t>Zu BASS 11-02 Nr. 36</w:t>
        </w:r>
      </w:hyperlink>
    </w:p>
    <w:p w14:paraId="642079D2" w14:textId="77777777" w:rsidR="00384212" w:rsidRDefault="00384212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>rderung von dienstlichen Endger</w:t>
      </w:r>
      <w:r>
        <w:rPr>
          <w:rFonts w:cs="Arial"/>
        </w:rPr>
        <w:t>ä</w:t>
      </w:r>
      <w:r>
        <w:rPr>
          <w:rFonts w:cs="Arial"/>
        </w:rPr>
        <w:t>ten 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 an Schulen in Nordrhein-Westfalen</w:t>
      </w:r>
    </w:p>
    <w:p w14:paraId="4CEE475A" w14:textId="77777777" w:rsidR="00384212" w:rsidRDefault="00384212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30.05.2021 - 411-6.08.01-157707</w:t>
      </w:r>
    </w:p>
    <w:p w14:paraId="6C342E45" w14:textId="77777777" w:rsidR="00384212" w:rsidRDefault="00384212">
      <w:pPr>
        <w:pStyle w:val="RVueberschrift285fz"/>
        <w:keepNext/>
        <w:keepLines/>
      </w:pPr>
      <w:r>
        <w:rPr>
          <w:rFonts w:cs="Arial"/>
        </w:rPr>
        <w:t>1 Zuwendungszweck, Rechtsgrundlagen</w:t>
      </w:r>
    </w:p>
    <w:p w14:paraId="28E00075" w14:textId="77777777" w:rsidR="00384212" w:rsidRDefault="00384212">
      <w:pPr>
        <w:pStyle w:val="RVfliesstext175nb"/>
        <w:rPr>
          <w:rFonts w:cs="Calibri"/>
        </w:rPr>
      </w:pPr>
      <w:r>
        <w:t>1.1 Das Land Nordrhein-Westfalen gew</w:t>
      </w:r>
      <w:r>
        <w:t>ä</w:t>
      </w:r>
      <w:r>
        <w:t>hrt nach Ma</w:t>
      </w:r>
      <w:r>
        <w:t>ß</w:t>
      </w:r>
      <w:r>
        <w:t xml:space="preserve">gabe dieser Richtlinie und der Verwaltungsvorschriften zu </w:t>
      </w:r>
      <w:r>
        <w:t>§</w:t>
      </w:r>
      <w:r>
        <w:t xml:space="preserve"> 44 LHO in der jeweils geltenden Fassung Zuwendungen f</w:t>
      </w:r>
      <w:r>
        <w:t>ü</w:t>
      </w:r>
      <w:r>
        <w:t>r die digitale Bildungsinfrastruktur durch eine digitale Ausstattung von Lehrkr</w:t>
      </w:r>
      <w:r>
        <w:t>ä</w:t>
      </w:r>
      <w:r>
        <w:t xml:space="preserve">ften an Schulen in Nordrhein-Westfalen. </w:t>
      </w:r>
    </w:p>
    <w:p w14:paraId="347E57DB" w14:textId="77777777" w:rsidR="00384212" w:rsidRDefault="00384212">
      <w:pPr>
        <w:pStyle w:val="RVfliesstext175nb"/>
        <w:rPr>
          <w:rFonts w:cs="Calibri"/>
        </w:rPr>
      </w:pPr>
      <w:r>
        <w:t>Ziel ist es, Schultr</w:t>
      </w:r>
      <w:r>
        <w:t>ä</w:t>
      </w:r>
      <w:r>
        <w:t>ger bei der Digitalisierung ihrer Schulen durch Ausstattung der Lehrkr</w:t>
      </w:r>
      <w:r>
        <w:t>ä</w:t>
      </w:r>
      <w:r>
        <w:t>fte mit digitalen dienstlichen Endger</w:t>
      </w:r>
      <w:r>
        <w:t>ä</w:t>
      </w:r>
      <w:r>
        <w:t xml:space="preserve">ten sowie Schulen bei der rechtssicheren Arbeit mit personenbezogenen Daten nach den Vorgaben der </w:t>
      </w:r>
      <w:r>
        <w:t>§§</w:t>
      </w:r>
      <w:r>
        <w:t xml:space="preserve"> 120 bis 122 des Schulgesetzes NRW und der Verordnung f</w:t>
      </w:r>
      <w:r>
        <w:t>ü</w:t>
      </w:r>
      <w:r>
        <w:t>r die zur Verarbeitung zugelassenen Daten von Sch</w:t>
      </w:r>
      <w:r>
        <w:t>ü</w:t>
      </w:r>
      <w:r>
        <w:t>lerinnen, Sch</w:t>
      </w:r>
      <w:r>
        <w:t>ü</w:t>
      </w:r>
      <w:r>
        <w:t xml:space="preserve">lern und Eltern (VO-DV I) und der Verordnung </w:t>
      </w:r>
      <w:r>
        <w:t>ü</w:t>
      </w:r>
      <w:r>
        <w:t>ber die zur Verarbeitung zugelassenen Daten der Lehrerinnen und Lehrer (VO-VD II) zu unterst</w:t>
      </w:r>
      <w:r>
        <w:t>ü</w:t>
      </w:r>
      <w:r>
        <w:t>tzen.</w:t>
      </w:r>
    </w:p>
    <w:p w14:paraId="6DFD2DBE" w14:textId="77777777" w:rsidR="00384212" w:rsidRDefault="00384212">
      <w:pPr>
        <w:pStyle w:val="RVfliesstext175nb"/>
        <w:rPr>
          <w:rFonts w:cs="Calibri"/>
        </w:rPr>
      </w:pPr>
      <w:r>
        <w:t>1.2 Ein Anspruch der Antragstellerin oder des Antragstellers auf Gew</w:t>
      </w:r>
      <w:r>
        <w:t>ä</w:t>
      </w:r>
      <w:r>
        <w:t>hrung der Zuwendung besteht nicht, vielmehr entscheidet die Bewilligungsbeh</w:t>
      </w:r>
      <w:r>
        <w:t>ö</w:t>
      </w:r>
      <w:r>
        <w:t>rde aufgrund ihres pflichtgem</w:t>
      </w:r>
      <w:r>
        <w:t>äß</w:t>
      </w:r>
      <w:r>
        <w:t>en Ermessens im Rahmen der verf</w:t>
      </w:r>
      <w:r>
        <w:t>ü</w:t>
      </w:r>
      <w:r>
        <w:t>gbaren Haushaltsmittel.</w:t>
      </w:r>
    </w:p>
    <w:p w14:paraId="24D0D347" w14:textId="77777777" w:rsidR="00384212" w:rsidRDefault="00384212">
      <w:pPr>
        <w:pStyle w:val="RVueberschrift285fz"/>
        <w:keepNext/>
        <w:keepLines/>
      </w:pPr>
      <w:r>
        <w:rPr>
          <w:rFonts w:cs="Arial"/>
        </w:rPr>
        <w:t>2 Gegenstand der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7A460B01" w14:textId="77777777" w:rsidR="00384212" w:rsidRDefault="00384212">
      <w:pPr>
        <w:pStyle w:val="RVfliesstext175nb"/>
        <w:rPr>
          <w:rFonts w:cs="Calibri"/>
        </w:rPr>
      </w:pPr>
      <w:r>
        <w:t>Folgende Ma</w:t>
      </w:r>
      <w:r>
        <w:t>ß</w:t>
      </w:r>
      <w:r>
        <w:t>nahmen sollen gef</w:t>
      </w:r>
      <w:r>
        <w:t>ö</w:t>
      </w:r>
      <w:r>
        <w:t>rdert werden:</w:t>
      </w:r>
    </w:p>
    <w:p w14:paraId="6C2118C0" w14:textId="77777777" w:rsidR="00384212" w:rsidRDefault="00384212">
      <w:pPr>
        <w:pStyle w:val="RVfliesstext175nb"/>
        <w:rPr>
          <w:rFonts w:cs="Calibri"/>
        </w:rPr>
      </w:pPr>
      <w:r>
        <w:t>Beschaffung von schulgebundenen mobilen Endger</w:t>
      </w:r>
      <w:r>
        <w:t>ä</w:t>
      </w:r>
      <w:r>
        <w:t>ten (Laptops, Notebooks und Tablets mit Ausnahme von Smartphones) f</w:t>
      </w:r>
      <w:r>
        <w:t>ü</w:t>
      </w:r>
      <w:r>
        <w:t>r Lehrkr</w:t>
      </w:r>
      <w:r>
        <w:t>ä</w:t>
      </w:r>
      <w:r>
        <w:t>fte einschlie</w:t>
      </w:r>
      <w:r>
        <w:t>ß</w:t>
      </w:r>
      <w:r>
        <w:t>lich der Inbetriebnahme und der daf</w:t>
      </w:r>
      <w:r>
        <w:t>ü</w:t>
      </w:r>
      <w:r>
        <w:t>r erforderlichen Software sowie des f</w:t>
      </w:r>
      <w:r>
        <w:t>ü</w:t>
      </w:r>
      <w:r>
        <w:t>r den Einsatz der mobilen Endger</w:t>
      </w:r>
      <w:r>
        <w:t>ä</w:t>
      </w:r>
      <w:r>
        <w:t>te erforderlichen Zubeh</w:t>
      </w:r>
      <w:r>
        <w:t>ö</w:t>
      </w:r>
      <w:r>
        <w:t xml:space="preserve">rs. </w:t>
      </w:r>
    </w:p>
    <w:p w14:paraId="4CBF7376" w14:textId="77777777" w:rsidR="00384212" w:rsidRDefault="00384212">
      <w:pPr>
        <w:pStyle w:val="RVueberschrift285fz"/>
        <w:keepNext/>
        <w:keepLines/>
      </w:pPr>
      <w:r>
        <w:rPr>
          <w:rFonts w:cs="Arial"/>
        </w:rPr>
        <w:t>3 Zuwendungsempf</w:t>
      </w:r>
      <w:r>
        <w:rPr>
          <w:rFonts w:cs="Arial"/>
        </w:rPr>
        <w:t>ä</w:t>
      </w:r>
      <w:r>
        <w:rPr>
          <w:rFonts w:cs="Arial"/>
        </w:rPr>
        <w:t>ngerin oder Zuwendungsempf</w:t>
      </w:r>
      <w:r>
        <w:rPr>
          <w:rFonts w:cs="Arial"/>
        </w:rPr>
        <w:t>ä</w:t>
      </w:r>
      <w:r>
        <w:rPr>
          <w:rFonts w:cs="Arial"/>
        </w:rPr>
        <w:t xml:space="preserve">nger </w:t>
      </w:r>
    </w:p>
    <w:p w14:paraId="67BD5D7E" w14:textId="77777777" w:rsidR="00384212" w:rsidRDefault="00384212">
      <w:pPr>
        <w:pStyle w:val="RVfliesstext175nb"/>
        <w:rPr>
          <w:rFonts w:cs="Calibri"/>
        </w:rPr>
      </w:pPr>
      <w:r>
        <w:t>Zuwendungsempf</w:t>
      </w:r>
      <w:r>
        <w:t>ä</w:t>
      </w:r>
      <w:r>
        <w:t>nger sind:</w:t>
      </w:r>
    </w:p>
    <w:p w14:paraId="66B88CA1" w14:textId="77777777" w:rsidR="00384212" w:rsidRDefault="00384212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Schultr</w:t>
      </w:r>
      <w:r>
        <w:t>ä</w:t>
      </w:r>
      <w:r>
        <w:t xml:space="preserve">ger von Schulen in </w:t>
      </w:r>
      <w:r>
        <w:t>ö</w:t>
      </w:r>
      <w:r>
        <w:t>ffentlicher Tr</w:t>
      </w:r>
      <w:r>
        <w:t>ä</w:t>
      </w:r>
      <w:r>
        <w:t>gerschaft und</w:t>
      </w:r>
    </w:p>
    <w:p w14:paraId="50F7DEDE" w14:textId="77777777" w:rsidR="00384212" w:rsidRDefault="00384212">
      <w:pPr>
        <w:pStyle w:val="RVliste3u75nb"/>
      </w:pPr>
      <w:r>
        <w:t>-</w:t>
      </w:r>
      <w:r>
        <w:tab/>
      </w:r>
      <w:r>
        <w:rPr>
          <w:rFonts w:cs="Arial"/>
        </w:rPr>
        <w:t>Tr</w:t>
      </w:r>
      <w:r>
        <w:rPr>
          <w:rFonts w:cs="Arial"/>
        </w:rPr>
        <w:t>ä</w:t>
      </w:r>
      <w:r>
        <w:rPr>
          <w:rFonts w:cs="Arial"/>
        </w:rPr>
        <w:t xml:space="preserve">ger von genehmigten Ersatzschulen. </w:t>
      </w:r>
    </w:p>
    <w:p w14:paraId="502DD772" w14:textId="77777777" w:rsidR="00384212" w:rsidRDefault="00384212">
      <w:pPr>
        <w:pStyle w:val="RVueberschrift285fz"/>
        <w:keepNext/>
        <w:keepLines/>
      </w:pPr>
      <w:r>
        <w:rPr>
          <w:rFonts w:cs="Arial"/>
        </w:rPr>
        <w:t>4 Zuwendungsvoraussetzungen</w:t>
      </w:r>
    </w:p>
    <w:p w14:paraId="09AF005E" w14:textId="77777777" w:rsidR="00384212" w:rsidRDefault="00384212">
      <w:pPr>
        <w:pStyle w:val="RVfliesstext175nb"/>
        <w:rPr>
          <w:rFonts w:cs="Calibri"/>
        </w:rPr>
      </w:pPr>
      <w:r>
        <w:t>4.1 Eine F</w:t>
      </w:r>
      <w:r>
        <w:t>ö</w:t>
      </w:r>
      <w:r>
        <w:t>rderung mobiler Endger</w:t>
      </w:r>
      <w:r>
        <w:t>ä</w:t>
      </w:r>
      <w:r>
        <w:t>te kann unter folgenden Voraussetzungen erfolgen:</w:t>
      </w:r>
    </w:p>
    <w:p w14:paraId="19ADC25C" w14:textId="77777777" w:rsidR="00384212" w:rsidRDefault="00384212">
      <w:pPr>
        <w:pStyle w:val="RVfliesstext175nb"/>
        <w:rPr>
          <w:rFonts w:cs="Calibri"/>
        </w:rPr>
      </w:pPr>
      <w:r>
        <w:t>Beschaffung schulgebundener mobiler Endger</w:t>
      </w:r>
      <w:r>
        <w:t>ä</w:t>
      </w:r>
      <w:r>
        <w:t>te einschlie</w:t>
      </w:r>
      <w:r>
        <w:t>ß</w:t>
      </w:r>
      <w:r>
        <w:t>lich der Inbetriebnahme sowie des f</w:t>
      </w:r>
      <w:r>
        <w:t>ü</w:t>
      </w:r>
      <w:r>
        <w:t>r den Einsatz erforderlichen Zubeh</w:t>
      </w:r>
      <w:r>
        <w:t>ö</w:t>
      </w:r>
      <w:r>
        <w:t>rs (Laptops, Notebooks und Tablets mit Ausnahme von Smartphones), um diese Lehrkr</w:t>
      </w:r>
      <w:r>
        <w:t>ä</w:t>
      </w:r>
      <w:r>
        <w:t>ften zur dienstlichen Aufgabenerledigung unentgeltlich zur Verf</w:t>
      </w:r>
      <w:r>
        <w:t>ü</w:t>
      </w:r>
      <w:r>
        <w:t xml:space="preserve">gung zu stellen. </w:t>
      </w:r>
    </w:p>
    <w:p w14:paraId="3A05FD58" w14:textId="77777777" w:rsidR="00384212" w:rsidRDefault="00384212">
      <w:pPr>
        <w:pStyle w:val="RVfliesstext175nb"/>
        <w:keepNext/>
        <w:rPr>
          <w:rFonts w:cs="Calibri"/>
        </w:rPr>
      </w:pPr>
      <w:r>
        <w:t>4.2 Ausnahme vom vorzeitigen Ma</w:t>
      </w:r>
      <w:r>
        <w:t>ß</w:t>
      </w:r>
      <w:r>
        <w:t>nahmebeginn</w:t>
      </w:r>
    </w:p>
    <w:p w14:paraId="12D4DC1C" w14:textId="77777777" w:rsidR="00384212" w:rsidRDefault="00384212">
      <w:pPr>
        <w:pStyle w:val="RVfliesstext175nb"/>
        <w:rPr>
          <w:rFonts w:cs="Calibri"/>
        </w:rPr>
      </w:pPr>
      <w:r>
        <w:t xml:space="preserve">Abweichend von Nummer 1.3 VV/VVG zu </w:t>
      </w:r>
      <w:r>
        <w:t>§</w:t>
      </w:r>
      <w:r>
        <w:t xml:space="preserve"> 44 LHO gilt ausnahmsweise die F</w:t>
      </w:r>
      <w:r>
        <w:t>ö</w:t>
      </w:r>
      <w:r>
        <w:t>rderung von Vorhaben als bewilligt, die bereits seit dem 16. M</w:t>
      </w:r>
      <w:r>
        <w:t>ä</w:t>
      </w:r>
      <w:r>
        <w:t>rz 2020 begonnen worden sind. Unabh</w:t>
      </w:r>
      <w:r>
        <w:t>ä</w:t>
      </w:r>
      <w:r>
        <w:t xml:space="preserve">ngig davon wird durch diese Ausnahmegenehmigung nach Nummer 1.3.2 VV/VVG zu </w:t>
      </w:r>
      <w:r>
        <w:t>§</w:t>
      </w:r>
      <w:r>
        <w:t xml:space="preserve"> 44 LHO kein Anspruch auf eine sp</w:t>
      </w:r>
      <w:r>
        <w:t>ä</w:t>
      </w:r>
      <w:r>
        <w:t>tere F</w:t>
      </w:r>
      <w:r>
        <w:t>ö</w:t>
      </w:r>
      <w:r>
        <w:t>rderung begr</w:t>
      </w:r>
      <w:r>
        <w:t>ü</w:t>
      </w:r>
      <w:r>
        <w:t>ndet.</w:t>
      </w:r>
    </w:p>
    <w:p w14:paraId="0B0CC80F" w14:textId="77777777" w:rsidR="00384212" w:rsidRDefault="00384212">
      <w:pPr>
        <w:pStyle w:val="RVueberschrift285fz"/>
        <w:keepNext/>
        <w:keepLines/>
      </w:pPr>
      <w:r>
        <w:rPr>
          <w:rFonts w:cs="Arial"/>
        </w:rPr>
        <w:t>5 Art und Umfang, H</w:t>
      </w:r>
      <w:r>
        <w:rPr>
          <w:rFonts w:cs="Arial"/>
        </w:rPr>
        <w:t>ö</w:t>
      </w:r>
      <w:r>
        <w:rPr>
          <w:rFonts w:cs="Arial"/>
        </w:rPr>
        <w:t>he der Zuwendung</w:t>
      </w:r>
    </w:p>
    <w:p w14:paraId="0463AF89" w14:textId="77777777" w:rsidR="00384212" w:rsidRDefault="00384212">
      <w:pPr>
        <w:pStyle w:val="RVfliesstext175nb"/>
        <w:keepNext/>
        <w:rPr>
          <w:rFonts w:cs="Calibri"/>
        </w:rPr>
      </w:pPr>
      <w:r>
        <w:t>5.1 Zuwendungsart</w:t>
      </w:r>
    </w:p>
    <w:p w14:paraId="7F51C434" w14:textId="77777777" w:rsidR="00384212" w:rsidRDefault="00384212">
      <w:pPr>
        <w:pStyle w:val="RVfliesstext175nb"/>
        <w:rPr>
          <w:rFonts w:cs="Calibri"/>
        </w:rPr>
      </w:pPr>
      <w:r>
        <w:t>Projektf</w:t>
      </w:r>
      <w:r>
        <w:t>ö</w:t>
      </w:r>
      <w:r>
        <w:t xml:space="preserve">rderung </w:t>
      </w:r>
    </w:p>
    <w:p w14:paraId="7EE0E9E2" w14:textId="77777777" w:rsidR="00384212" w:rsidRDefault="00384212">
      <w:pPr>
        <w:pStyle w:val="RVfliesstext175nb"/>
        <w:keepNext/>
        <w:rPr>
          <w:rFonts w:cs="Calibri"/>
        </w:rPr>
      </w:pPr>
      <w:r>
        <w:t xml:space="preserve">5.2 Finanzierungsart </w:t>
      </w:r>
    </w:p>
    <w:p w14:paraId="157991FE" w14:textId="77777777" w:rsidR="00384212" w:rsidRDefault="00384212">
      <w:pPr>
        <w:pStyle w:val="RVfliesstext175nb"/>
        <w:rPr>
          <w:rFonts w:cs="Calibri"/>
        </w:rPr>
      </w:pPr>
      <w:r>
        <w:t>Festbetragsfinanzierung</w:t>
      </w:r>
    </w:p>
    <w:p w14:paraId="73E27FBB" w14:textId="77777777" w:rsidR="00384212" w:rsidRDefault="00384212">
      <w:pPr>
        <w:pStyle w:val="RVfliesstext175nb"/>
        <w:keepNext/>
        <w:rPr>
          <w:rFonts w:cs="Calibri"/>
        </w:rPr>
      </w:pPr>
      <w:r>
        <w:t>5.3 Form der Zuwendung</w:t>
      </w:r>
    </w:p>
    <w:p w14:paraId="534B2D8E" w14:textId="77777777" w:rsidR="00384212" w:rsidRDefault="00384212">
      <w:pPr>
        <w:pStyle w:val="RVfliesstext175nb"/>
        <w:rPr>
          <w:rFonts w:cs="Calibri"/>
        </w:rPr>
      </w:pPr>
      <w:r>
        <w:t>Zuschuss/Zuweisung</w:t>
      </w:r>
    </w:p>
    <w:p w14:paraId="061F8DE9" w14:textId="77777777" w:rsidR="00384212" w:rsidRDefault="00384212">
      <w:pPr>
        <w:pStyle w:val="RVfliesstext175nb"/>
        <w:keepNext/>
        <w:rPr>
          <w:rFonts w:cs="Calibri"/>
        </w:rPr>
      </w:pPr>
      <w:r>
        <w:t>5.4 Bemessungsgrundlage</w:t>
      </w:r>
    </w:p>
    <w:p w14:paraId="0393D7A6" w14:textId="77777777" w:rsidR="00384212" w:rsidRDefault="00384212">
      <w:pPr>
        <w:pStyle w:val="RVfliesstext175nb"/>
        <w:rPr>
          <w:rFonts w:cs="Calibri"/>
        </w:rPr>
      </w:pPr>
      <w:r>
        <w:t>5.4.1 F</w:t>
      </w:r>
      <w:r>
        <w:t>ö</w:t>
      </w:r>
      <w:r>
        <w:t>rderf</w:t>
      </w:r>
      <w:r>
        <w:t>ä</w:t>
      </w:r>
      <w:r>
        <w:t>hig sind Sachausgaben f</w:t>
      </w:r>
      <w:r>
        <w:t>ü</w:t>
      </w:r>
      <w:r>
        <w:t>r die Beschaffung von mobilen dienstlichen Endger</w:t>
      </w:r>
      <w:r>
        <w:t>ä</w:t>
      </w:r>
      <w:r>
        <w:t>ten f</w:t>
      </w:r>
      <w:r>
        <w:t>ü</w:t>
      </w:r>
      <w:r>
        <w:t>r Lehrkr</w:t>
      </w:r>
      <w:r>
        <w:t>ä</w:t>
      </w:r>
      <w:r>
        <w:t>fte (Laptops, Notebooks und Tablets mit Ausnahme von Smartphones) einschlie</w:t>
      </w:r>
      <w:r>
        <w:t>ß</w:t>
      </w:r>
      <w:r>
        <w:t>lich der Inbetriebnahme sowie f</w:t>
      </w:r>
      <w:r>
        <w:t>ü</w:t>
      </w:r>
      <w:r>
        <w:t>r den Einsatz des erforderlichen Zubeh</w:t>
      </w:r>
      <w:r>
        <w:t>ö</w:t>
      </w:r>
      <w:r>
        <w:t>rs bis zu einem H</w:t>
      </w:r>
      <w:r>
        <w:t>ö</w:t>
      </w:r>
      <w:r>
        <w:t>chstbetrag in H</w:t>
      </w:r>
      <w:r>
        <w:t>ö</w:t>
      </w:r>
      <w:r>
        <w:t>he von 500 Euro je mobilem Endger</w:t>
      </w:r>
      <w:r>
        <w:t>ä</w:t>
      </w:r>
      <w:r>
        <w:t>t (einschlie</w:t>
      </w:r>
      <w:r>
        <w:t>ß</w:t>
      </w:r>
      <w:r>
        <w:t xml:space="preserve">lich Nebenausgaben). </w:t>
      </w:r>
    </w:p>
    <w:p w14:paraId="59C4B107" w14:textId="77777777" w:rsidR="00384212" w:rsidRDefault="00384212">
      <w:pPr>
        <w:pStyle w:val="RVfliesstext175nb"/>
        <w:rPr>
          <w:rFonts w:cs="Calibri"/>
        </w:rPr>
      </w:pPr>
      <w:r>
        <w:t>Sachausgaben f</w:t>
      </w:r>
      <w:r>
        <w:t>ü</w:t>
      </w:r>
      <w:r>
        <w:t>r die Wartung, den Support und den Betrieb der zu beschaffenden mobilen Endger</w:t>
      </w:r>
      <w:r>
        <w:t>ä</w:t>
      </w:r>
      <w:r>
        <w:t>te sowie Personalausgaben sind nicht f</w:t>
      </w:r>
      <w:r>
        <w:t>ö</w:t>
      </w:r>
      <w:r>
        <w:t>rderf</w:t>
      </w:r>
      <w:r>
        <w:t>ä</w:t>
      </w:r>
      <w:r>
        <w:t>hig.</w:t>
      </w:r>
    </w:p>
    <w:p w14:paraId="69C83C72" w14:textId="77777777" w:rsidR="00384212" w:rsidRDefault="00384212">
      <w:pPr>
        <w:pStyle w:val="RVfliesstext175nb"/>
        <w:rPr>
          <w:rFonts w:cs="Calibri"/>
        </w:rPr>
      </w:pPr>
      <w:r>
        <w:t>Den Zuwendungsempf</w:t>
      </w:r>
      <w:r>
        <w:t>ä</w:t>
      </w:r>
      <w:r>
        <w:t>ngern k</w:t>
      </w:r>
      <w:r>
        <w:t>ö</w:t>
      </w:r>
      <w:r>
        <w:t>nnen Zuwendungen als Schultr</w:t>
      </w:r>
      <w:r>
        <w:t>ä</w:t>
      </w:r>
      <w:r>
        <w:t>gerbudget bis zur H</w:t>
      </w:r>
      <w:r>
        <w:t>ö</w:t>
      </w:r>
      <w:r>
        <w:t>he gem</w:t>
      </w:r>
      <w:r>
        <w:t>äß</w:t>
      </w:r>
      <w:r>
        <w:t xml:space="preserve"> Verteilungsschl</w:t>
      </w:r>
      <w:r>
        <w:t>ü</w:t>
      </w:r>
      <w:r>
        <w:t>ssel (Anlage 1) als H</w:t>
      </w:r>
      <w:r>
        <w:t>ö</w:t>
      </w:r>
      <w:r>
        <w:t xml:space="preserve">chstbetrag bewilligt werden. </w:t>
      </w:r>
    </w:p>
    <w:p w14:paraId="41C3D8A0" w14:textId="77777777" w:rsidR="00384212" w:rsidRDefault="00384212">
      <w:pPr>
        <w:pStyle w:val="RVfliesstext175nb"/>
        <w:rPr>
          <w:rFonts w:cs="Calibri"/>
        </w:rPr>
      </w:pPr>
      <w:r>
        <w:t>Der Verteilungsschl</w:t>
      </w:r>
      <w:r>
        <w:t>ü</w:t>
      </w:r>
      <w:r>
        <w:t>ssel ergibt sich aus der Anzahl der Lehrkr</w:t>
      </w:r>
      <w:r>
        <w:t>ä</w:t>
      </w:r>
      <w:r>
        <w:t>fte (Amt</w:t>
      </w:r>
      <w:r>
        <w:t>liche Schuldaten 2019/2020) der Schultr</w:t>
      </w:r>
      <w:r>
        <w:t>ä</w:t>
      </w:r>
      <w:r>
        <w:t>ger im Einzugsbereich. Die Bewilligungsbeh</w:t>
      </w:r>
      <w:r>
        <w:t>ö</w:t>
      </w:r>
      <w:r>
        <w:t>rde kann auf Antrag Budgets von einem Empf</w:t>
      </w:r>
      <w:r>
        <w:t>ä</w:t>
      </w:r>
      <w:r>
        <w:t>nger der Zuwendung in der Anlage 1 auf einen oder mehrere andere Empf</w:t>
      </w:r>
      <w:r>
        <w:t>ä</w:t>
      </w:r>
      <w:r>
        <w:t xml:space="preserve">nger der Zuwendung oder auf Beauftragte </w:t>
      </w:r>
      <w:r>
        <w:t>ü</w:t>
      </w:r>
      <w:r>
        <w:t>bertragen. Hierbei wird die auf die einzelnen Schulen entfallende Lehrkr</w:t>
      </w:r>
      <w:r>
        <w:t>ä</w:t>
      </w:r>
      <w:r>
        <w:t>ftezahl als ma</w:t>
      </w:r>
      <w:r>
        <w:t>ß</w:t>
      </w:r>
      <w:r>
        <w:t>gebliches Kriterium ber</w:t>
      </w:r>
      <w:r>
        <w:t>ü</w:t>
      </w:r>
      <w:r>
        <w:t>cksichtigt.</w:t>
      </w:r>
    </w:p>
    <w:p w14:paraId="115A4B98" w14:textId="77777777" w:rsidR="00384212" w:rsidRDefault="00384212">
      <w:pPr>
        <w:pStyle w:val="RVueberschrift285fz"/>
        <w:keepNext/>
        <w:keepLines/>
      </w:pPr>
      <w:r>
        <w:rPr>
          <w:rFonts w:cs="Arial"/>
        </w:rPr>
        <w:t>6 Sonstige Zuwendungsbestimmungen</w:t>
      </w:r>
    </w:p>
    <w:p w14:paraId="5012B50C" w14:textId="77777777" w:rsidR="00384212" w:rsidRDefault="00384212">
      <w:pPr>
        <w:pStyle w:val="RVfliesstext175nb"/>
        <w:rPr>
          <w:rFonts w:cs="Calibri"/>
        </w:rPr>
      </w:pPr>
      <w:r>
        <w:t>6.1 Die Zweckbindungsfrist f</w:t>
      </w:r>
      <w:r>
        <w:t>ü</w:t>
      </w:r>
      <w:r>
        <w:t>r die beschafften mobilen Endger</w:t>
      </w:r>
      <w:r>
        <w:t>ä</w:t>
      </w:r>
      <w:r>
        <w:t>te und des dazugeh</w:t>
      </w:r>
      <w:r>
        <w:t>ö</w:t>
      </w:r>
      <w:r>
        <w:t>rigen Zubeh</w:t>
      </w:r>
      <w:r>
        <w:t>ö</w:t>
      </w:r>
      <w:r>
        <w:t>rs betr</w:t>
      </w:r>
      <w:r>
        <w:t>ä</w:t>
      </w:r>
      <w:r>
        <w:t>gt vier Jahre.</w:t>
      </w:r>
    </w:p>
    <w:p w14:paraId="78B87B5A" w14:textId="77777777" w:rsidR="00384212" w:rsidRDefault="00384212">
      <w:pPr>
        <w:pStyle w:val="RVfliesstext175nb"/>
        <w:rPr>
          <w:rFonts w:cs="Calibri"/>
        </w:rPr>
      </w:pPr>
      <w:r>
        <w:t>6.2 Es ist sicherzustellen, dass die schulgebundenen mobilen Endger</w:t>
      </w:r>
      <w:r>
        <w:t>ä</w:t>
      </w:r>
      <w:r>
        <w:t>te sofort verwendet und in die schulische Infrastruktur integriert werden k</w:t>
      </w:r>
      <w:r>
        <w:t>ö</w:t>
      </w:r>
      <w:r>
        <w:t>nnen. Der Zuwendungsempf</w:t>
      </w:r>
      <w:r>
        <w:t>ä</w:t>
      </w:r>
      <w:r>
        <w:t>nger verpflichtet sich zu einer zentralen Ger</w:t>
      </w:r>
      <w:r>
        <w:t>ä</w:t>
      </w:r>
      <w:r>
        <w:t>teverwaltung. Dazu k</w:t>
      </w:r>
      <w:r>
        <w:t>ö</w:t>
      </w:r>
      <w:r>
        <w:t>nnen bestehende Strukturen genutzt werden. Sollten diese nicht oder nicht im ausreichenden Ma</w:t>
      </w:r>
      <w:r>
        <w:t>ß</w:t>
      </w:r>
      <w:r>
        <w:t>e vorhanden sein, verpflichtet sich der Zuwendungsempf</w:t>
      </w:r>
      <w:r>
        <w:t>ä</w:t>
      </w:r>
      <w:r>
        <w:t>nger, diese sp</w:t>
      </w:r>
      <w:r>
        <w:t>ä</w:t>
      </w:r>
      <w:r>
        <w:t xml:space="preserve">testens innerhalb von 24 Monaten zu schaffen. </w:t>
      </w:r>
    </w:p>
    <w:p w14:paraId="58611E69" w14:textId="77777777" w:rsidR="00384212" w:rsidRDefault="00384212">
      <w:pPr>
        <w:pStyle w:val="RVfliesstext175nb"/>
        <w:rPr>
          <w:rFonts w:cs="Calibri"/>
        </w:rPr>
      </w:pPr>
      <w:r>
        <w:t>6.3 Der Schultr</w:t>
      </w:r>
      <w:r>
        <w:t>ä</w:t>
      </w:r>
      <w:r>
        <w:t>ger stellt den Lehrkr</w:t>
      </w:r>
      <w:r>
        <w:t>ä</w:t>
      </w:r>
      <w:r>
        <w:t>ften die digitalen Endger</w:t>
      </w:r>
      <w:r>
        <w:t>ä</w:t>
      </w:r>
      <w:r>
        <w:t>te f</w:t>
      </w:r>
      <w:r>
        <w:t>ü</w:t>
      </w:r>
      <w:r>
        <w:t>r eine unentgeltliche Nutzung zur Verf</w:t>
      </w:r>
      <w:r>
        <w:t>ü</w:t>
      </w:r>
      <w:r>
        <w:t>gung. Die Nutzungsbedingungen f</w:t>
      </w:r>
      <w:r>
        <w:t>ü</w:t>
      </w:r>
      <w:r>
        <w:t>r die digitalen Endger</w:t>
      </w:r>
      <w:r>
        <w:t>ä</w:t>
      </w:r>
      <w:r>
        <w:t>te sind durch den Schultr</w:t>
      </w:r>
      <w:r>
        <w:t>ä</w:t>
      </w:r>
      <w:r>
        <w:t>ger festzulegen. Die Zustimmung der Lehrkr</w:t>
      </w:r>
      <w:r>
        <w:t>ä</w:t>
      </w:r>
      <w:r>
        <w:t>fte zu den Nutzungsbedingungen ist sicherzustellen.</w:t>
      </w:r>
    </w:p>
    <w:p w14:paraId="20D87F95" w14:textId="77777777" w:rsidR="00384212" w:rsidRDefault="00384212">
      <w:pPr>
        <w:pStyle w:val="RVfliesstext175nb"/>
        <w:rPr>
          <w:rFonts w:cs="Calibri"/>
        </w:rPr>
      </w:pPr>
      <w:r>
        <w:t>6.4 Der Zuwendungsempf</w:t>
      </w:r>
      <w:r>
        <w:t>ä</w:t>
      </w:r>
      <w:r>
        <w:t>nger weist in geeigneter Form auf die F</w:t>
      </w:r>
      <w:r>
        <w:t>ö</w:t>
      </w:r>
      <w:r>
        <w:t>rderung durch das Land hin (z.B. Aufkleber auf den beschafften mobilen Endger</w:t>
      </w:r>
      <w:r>
        <w:t>ä</w:t>
      </w:r>
      <w:r>
        <w:t>ten).</w:t>
      </w:r>
    </w:p>
    <w:p w14:paraId="2CA33E03" w14:textId="77777777" w:rsidR="00384212" w:rsidRDefault="00384212">
      <w:pPr>
        <w:pStyle w:val="RVfliesstext175nb"/>
        <w:rPr>
          <w:rFonts w:cs="Calibri"/>
        </w:rPr>
      </w:pPr>
      <w:r>
        <w:t>6.5 Der Zuwendungsempf</w:t>
      </w:r>
      <w:r>
        <w:t>ä</w:t>
      </w:r>
      <w:r>
        <w:t>nger ber</w:t>
      </w:r>
      <w:r>
        <w:t>ü</w:t>
      </w:r>
      <w:r>
        <w:t>cksichtigt bei Planungen und Durchf</w:t>
      </w:r>
      <w:r>
        <w:t>ü</w:t>
      </w:r>
      <w:r>
        <w:t>hrungen von Investitionsma</w:t>
      </w:r>
      <w:r>
        <w:t>ß</w:t>
      </w:r>
      <w:r>
        <w:t>nahmen grunds</w:t>
      </w:r>
      <w:r>
        <w:t>ä</w:t>
      </w:r>
      <w:r>
        <w:t>tzlich Wirtschaftlichkeitsbetrachtungen.</w:t>
      </w:r>
    </w:p>
    <w:p w14:paraId="0D8ECC7D" w14:textId="77777777" w:rsidR="00384212" w:rsidRDefault="00384212">
      <w:pPr>
        <w:pStyle w:val="RVfliesstext175nb"/>
        <w:rPr>
          <w:rFonts w:cs="Calibri"/>
        </w:rPr>
      </w:pPr>
      <w:r>
        <w:t>6.6 Eine Doppelf</w:t>
      </w:r>
      <w:r>
        <w:t>ö</w:t>
      </w:r>
      <w:r>
        <w:t>rderung ist unzul</w:t>
      </w:r>
      <w:r>
        <w:t>ä</w:t>
      </w:r>
      <w:r>
        <w:t>ssig.</w:t>
      </w:r>
    </w:p>
    <w:p w14:paraId="3A479141" w14:textId="77777777" w:rsidR="00384212" w:rsidRDefault="00384212">
      <w:pPr>
        <w:pStyle w:val="RVueberschrift285fz"/>
        <w:keepNext/>
        <w:keepLines/>
      </w:pPr>
      <w:r>
        <w:rPr>
          <w:rFonts w:cs="Arial"/>
        </w:rPr>
        <w:t>7 Verfahren</w:t>
      </w:r>
    </w:p>
    <w:p w14:paraId="669C4D24" w14:textId="77777777" w:rsidR="00384212" w:rsidRDefault="00384212">
      <w:pPr>
        <w:pStyle w:val="RVfliesstext175nb"/>
        <w:keepNext/>
        <w:rPr>
          <w:rFonts w:cs="Calibri"/>
        </w:rPr>
      </w:pPr>
      <w:r>
        <w:t>7.1 Antragsverfahren</w:t>
      </w:r>
    </w:p>
    <w:p w14:paraId="154858D0" w14:textId="77777777" w:rsidR="00384212" w:rsidRDefault="00384212">
      <w:pPr>
        <w:pStyle w:val="RVfliesstext175nb"/>
        <w:rPr>
          <w:rFonts w:cs="Calibri"/>
        </w:rPr>
      </w:pPr>
      <w:r>
        <w:t>Antr</w:t>
      </w:r>
      <w:r>
        <w:t>ä</w:t>
      </w:r>
      <w:r>
        <w:t>ge auf die Gew</w:t>
      </w:r>
      <w:r>
        <w:t>ä</w:t>
      </w:r>
      <w:r>
        <w:t>hrung von Zuwendungen nach dieser Richtlinie sind bei der Bewilligungsbeh</w:t>
      </w:r>
      <w:r>
        <w:t>ö</w:t>
      </w:r>
      <w:r>
        <w:t xml:space="preserve">rde unter Verwendung des Musters in Anlage 2 zu stellen. </w:t>
      </w:r>
    </w:p>
    <w:p w14:paraId="1383EB46" w14:textId="77777777" w:rsidR="00384212" w:rsidRDefault="00384212">
      <w:pPr>
        <w:pStyle w:val="RVfliesstext175nb"/>
        <w:keepNext/>
        <w:rPr>
          <w:rFonts w:cs="Calibri"/>
        </w:rPr>
      </w:pPr>
      <w:r>
        <w:t>7.2 Bewilligungsverfahren</w:t>
      </w:r>
    </w:p>
    <w:p w14:paraId="46E58963" w14:textId="77777777" w:rsidR="00384212" w:rsidRDefault="00384212">
      <w:pPr>
        <w:pStyle w:val="RVfliesstext175nb"/>
        <w:rPr>
          <w:rFonts w:cs="Calibri"/>
        </w:rPr>
      </w:pPr>
      <w:r>
        <w:t>Bewilligungsbeh</w:t>
      </w:r>
      <w:r>
        <w:t>ö</w:t>
      </w:r>
      <w:r>
        <w:t xml:space="preserve">rde ist die jeweils </w:t>
      </w:r>
      <w:r>
        <w:t>ö</w:t>
      </w:r>
      <w:r>
        <w:t>rtlich zust</w:t>
      </w:r>
      <w:r>
        <w:t>ä</w:t>
      </w:r>
      <w:r>
        <w:t>ndige Bezirksregierung. Sie bewilligt eine Zuwendung nach pflichtgem</w:t>
      </w:r>
      <w:r>
        <w:t>äß</w:t>
      </w:r>
      <w:r>
        <w:t>em Ermessen unter Verwendung des Musters gem</w:t>
      </w:r>
      <w:r>
        <w:t>äß</w:t>
      </w:r>
      <w:r>
        <w:t xml:space="preserve"> Anlage 3. </w:t>
      </w:r>
    </w:p>
    <w:p w14:paraId="6ED47434" w14:textId="77777777" w:rsidR="00384212" w:rsidRDefault="00384212">
      <w:pPr>
        <w:pStyle w:val="RVfliesstext175nb"/>
        <w:keepNext/>
        <w:rPr>
          <w:rFonts w:cs="Calibri"/>
        </w:rPr>
      </w:pPr>
      <w:r>
        <w:t>7.3 Anforderungs- und Auszahlungsverfahren</w:t>
      </w:r>
    </w:p>
    <w:p w14:paraId="677AD58A" w14:textId="77777777" w:rsidR="00384212" w:rsidRDefault="00384212">
      <w:pPr>
        <w:pStyle w:val="RVfliesstext175nb"/>
        <w:rPr>
          <w:rFonts w:cs="Calibri"/>
        </w:rPr>
      </w:pPr>
      <w:r>
        <w:t>Die Auszahlung der bewilligten F</w:t>
      </w:r>
      <w:r>
        <w:t>ö</w:t>
      </w:r>
      <w:r>
        <w:t>rdermittel erfolgt auf Grundlage einer gesonderten Anforderung nach Bestandskraft des Zuwendungsbescheids unter Verwendung des Musters gem</w:t>
      </w:r>
      <w:r>
        <w:t>äß</w:t>
      </w:r>
      <w:r>
        <w:t xml:space="preserve"> Anlage 4. </w:t>
      </w:r>
    </w:p>
    <w:p w14:paraId="6E5F09A3" w14:textId="77777777" w:rsidR="00384212" w:rsidRDefault="00384212">
      <w:pPr>
        <w:pStyle w:val="RVfliesstext175nb"/>
        <w:rPr>
          <w:rFonts w:cs="Calibri"/>
        </w:rPr>
      </w:pPr>
      <w:r>
        <w:t>Bis zum 31. Juli 2021 nicht verbrauchte Mittel sind an die Bezirksregierungen des Landes ohne Zinsaufschlag unverz</w:t>
      </w:r>
      <w:r>
        <w:t>ü</w:t>
      </w:r>
      <w:r>
        <w:t>glich zur</w:t>
      </w:r>
      <w:r>
        <w:t>ü</w:t>
      </w:r>
      <w:r>
        <w:t xml:space="preserve">ckzuzahlen. </w:t>
      </w:r>
    </w:p>
    <w:p w14:paraId="4F01B1BE" w14:textId="77777777" w:rsidR="00384212" w:rsidRDefault="00384212">
      <w:pPr>
        <w:pStyle w:val="RVfliesstext175nb"/>
        <w:rPr>
          <w:rFonts w:cs="Calibri"/>
        </w:rPr>
      </w:pPr>
      <w:r>
        <w:t>Auf schriftlichen Antrag k</w:t>
      </w:r>
      <w:r>
        <w:t>ö</w:t>
      </w:r>
      <w:r>
        <w:t>nnen F</w:t>
      </w:r>
      <w:r>
        <w:t>ö</w:t>
      </w:r>
      <w:r>
        <w:t>rdermittel, die bis zum 31. Juli 2021 bewilligt wurden, noch bis zum 31. Dezember 2021 verbraucht werden. Danach sind nicht verbrauchte Mittel an die Bezirksregierungen des Landes ohne Zinsaufschlag unverz</w:t>
      </w:r>
      <w:r>
        <w:t>ü</w:t>
      </w:r>
      <w:r>
        <w:t>glich zur</w:t>
      </w:r>
      <w:r>
        <w:t>ü</w:t>
      </w:r>
      <w:r>
        <w:t>ckzuzahlen.</w:t>
      </w:r>
    </w:p>
    <w:p w14:paraId="0F0CA5DC" w14:textId="77777777" w:rsidR="00384212" w:rsidRDefault="00384212">
      <w:pPr>
        <w:pStyle w:val="RVfliesstext175nb"/>
        <w:keepNext/>
        <w:rPr>
          <w:rFonts w:cs="Calibri"/>
        </w:rPr>
      </w:pPr>
      <w:r>
        <w:t xml:space="preserve">7.4 Verwendungsnachweisverfahren </w:t>
      </w:r>
    </w:p>
    <w:p w14:paraId="7343A89C" w14:textId="77777777" w:rsidR="00384212" w:rsidRDefault="00384212">
      <w:pPr>
        <w:pStyle w:val="RVfliesstext175nb"/>
        <w:rPr>
          <w:rFonts w:cs="Calibri"/>
        </w:rPr>
      </w:pPr>
      <w:r>
        <w:t>Der Verwendungsnachweis ist nach dem Muster der Anlage 5 bis zum 30. September 2021 zu f</w:t>
      </w:r>
      <w:r>
        <w:t>ü</w:t>
      </w:r>
      <w:r>
        <w:t>hren. Bei einer beantragten und genehmigten Verl</w:t>
      </w:r>
      <w:r>
        <w:t>ä</w:t>
      </w:r>
      <w:r>
        <w:t>ngerung gem</w:t>
      </w:r>
      <w:r>
        <w:t>äß</w:t>
      </w:r>
      <w:r>
        <w:t xml:space="preserve"> Nummer 7.3 Satz 3 wird die Frist zur Abgabe des Verwendungsnachweises bis zum 31. M</w:t>
      </w:r>
      <w:r>
        <w:t>ä</w:t>
      </w:r>
      <w:r>
        <w:t>rz 2022 verl</w:t>
      </w:r>
      <w:r>
        <w:t>ä</w:t>
      </w:r>
      <w:r>
        <w:t>ngert.</w:t>
      </w:r>
    </w:p>
    <w:p w14:paraId="05A851A6" w14:textId="77777777" w:rsidR="00384212" w:rsidRDefault="00384212">
      <w:pPr>
        <w:pStyle w:val="RVfliesstext175nb"/>
        <w:keepNext/>
        <w:rPr>
          <w:rFonts w:cs="Calibri"/>
        </w:rPr>
      </w:pPr>
      <w:r>
        <w:t>7.5 Zu beachtende Vorschriften</w:t>
      </w:r>
    </w:p>
    <w:p w14:paraId="25511337" w14:textId="77777777" w:rsidR="00384212" w:rsidRDefault="00384212">
      <w:pPr>
        <w:pStyle w:val="RVfliesstext175nb"/>
        <w:rPr>
          <w:rFonts w:cs="Calibri"/>
        </w:rPr>
      </w:pPr>
      <w:r>
        <w:t>F</w:t>
      </w:r>
      <w:r>
        <w:t>ü</w:t>
      </w:r>
      <w:r>
        <w:t>r die Bewilligung, Auszahlung und Abrechnung der Zuwendung sowie f</w:t>
      </w:r>
      <w:r>
        <w:t>ü</w:t>
      </w:r>
      <w:r>
        <w:t>r den Nachweis und die Pr</w:t>
      </w:r>
      <w:r>
        <w:t>ü</w:t>
      </w:r>
      <w:r>
        <w:t>fung der Verwendung und die gegebenenfalls erforderliche Aufhebung des Zuwendungsbescheides und die R</w:t>
      </w:r>
      <w:r>
        <w:t>ü</w:t>
      </w:r>
      <w:r>
        <w:t>ckforderung der gew</w:t>
      </w:r>
      <w:r>
        <w:t>ä</w:t>
      </w:r>
      <w:r>
        <w:t xml:space="preserve">hrten Zuwendung gelten die VV/VVG zu </w:t>
      </w:r>
      <w:r>
        <w:t>§</w:t>
      </w:r>
      <w:r>
        <w:t xml:space="preserve"> 44 LHO, soweit nicht in den F</w:t>
      </w:r>
      <w:r>
        <w:t>ö</w:t>
      </w:r>
      <w:r>
        <w:t xml:space="preserve">rderrichtlinien Abweichungen zugelassen worden sind. Der Runderlass des Ministeriums der Finanzen vom 1. Januar 2021 - I C 2 - 0044-1.1.7 - ist zu beachten. </w:t>
      </w:r>
    </w:p>
    <w:p w14:paraId="325AEA84" w14:textId="77777777" w:rsidR="00384212" w:rsidRDefault="00384212">
      <w:pPr>
        <w:pStyle w:val="RVueberschrift285fz"/>
        <w:keepNext/>
        <w:keepLines/>
      </w:pPr>
      <w:r>
        <w:rPr>
          <w:rFonts w:cs="Arial"/>
        </w:rPr>
        <w:t>8 Inkrafttreten, 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64E39302" w14:textId="77777777" w:rsidR="00384212" w:rsidRDefault="00384212">
      <w:pPr>
        <w:pStyle w:val="RVfliesstext175nb"/>
        <w:rPr>
          <w:rFonts w:cs="Calibri"/>
        </w:rPr>
      </w:pPr>
      <w:r>
        <w:t>Diese Richtlinie tritt am Tag nach der Bekanntgabe in Kraft und am 30. Juni 2022 au</w:t>
      </w:r>
      <w:r>
        <w:t>ß</w:t>
      </w:r>
      <w:r>
        <w:t>er Kraft.</w:t>
      </w:r>
    </w:p>
    <w:p w14:paraId="098B9164" w14:textId="77777777" w:rsidR="00384212" w:rsidRDefault="00384212">
      <w:pPr>
        <w:pStyle w:val="RVfliesstext175nb"/>
      </w:pPr>
    </w:p>
    <w:p w14:paraId="4A555EC0" w14:textId="77777777" w:rsidR="00384212" w:rsidRDefault="00384212">
      <w:pPr>
        <w:pStyle w:val="RVtabelle75nr"/>
        <w:widowControl/>
        <w:rPr>
          <w:rFonts w:cs="Arial"/>
        </w:rPr>
      </w:pPr>
      <w:r>
        <w:t>(ABl. NRW. Sonderausgabe 05/21)</w:t>
      </w:r>
    </w:p>
    <w:p w14:paraId="4820D925" w14:textId="77777777" w:rsidR="00384212" w:rsidRDefault="00384212">
      <w:pPr>
        <w:pStyle w:val="RVfliesstext175nb"/>
        <w:rPr>
          <w:rFonts w:cs="Calibri"/>
        </w:rPr>
      </w:pPr>
    </w:p>
    <w:p w14:paraId="2F3741C6" w14:textId="77777777" w:rsidR="00384212" w:rsidRDefault="00384212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98EC" w14:textId="77777777" w:rsidR="00384212" w:rsidRDefault="00384212">
      <w:r>
        <w:separator/>
      </w:r>
    </w:p>
  </w:endnote>
  <w:endnote w:type="continuationSeparator" w:id="0">
    <w:p w14:paraId="00AB3266" w14:textId="77777777" w:rsidR="00384212" w:rsidRDefault="0038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AFBE8" w14:textId="77777777" w:rsidR="00384212" w:rsidRDefault="0038421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D479" w14:textId="77777777" w:rsidR="00384212" w:rsidRDefault="0038421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8B4DC40" w14:textId="77777777" w:rsidR="00384212" w:rsidRDefault="0038421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00FF"/>
    <w:rsid w:val="001D4CE3"/>
    <w:rsid w:val="00384212"/>
    <w:rsid w:val="009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6E43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6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