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39EF" w14:textId="77777777" w:rsidR="005B70F8" w:rsidRDefault="005B70F8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E19D18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C5DDD" w14:textId="77777777" w:rsidR="005B70F8" w:rsidRDefault="005B70F8">
            <w:pPr>
              <w:pStyle w:val="RVredhinweis"/>
            </w:pPr>
            <w:r>
              <w:rPr>
                <w:rFonts w:cs="Arial"/>
              </w:rPr>
              <w:t>Angesichts der COVID-19-Pandemie gew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hrt das Land Nordrhein-Westfalen eine digitale Sofortausstattung. Ziel ist es, die Versorgung der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mit digitalen Endger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ten, soweit hierzu ein besonderer Bedarf zum Ausgleich sozialer Ungleichgewichte aus Sicht der Schulen bzw. Schultr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ger besteht, sowie die Ausstattung von Schulen zur Erstellung professioneller Online-Lehrangebote zu verbessern. Mit der aktuellen Fassung tr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gt die Landesregierung der Situation der Lieferengp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sse bei digitalen Endger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ten Rechnung und verl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ngert den Durchf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hrungszeitraum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das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rderprogramm bis zum 31.12.2021.</w:t>
            </w:r>
          </w:p>
        </w:tc>
      </w:tr>
    </w:tbl>
    <w:p w14:paraId="1F883DFA" w14:textId="77777777" w:rsidR="005B70F8" w:rsidRDefault="005B70F8">
      <w:pPr>
        <w:pStyle w:val="BASS-Nr-ABl"/>
        <w:widowControl/>
        <w:rPr>
          <w:rFonts w:cs="Arial"/>
        </w:rPr>
      </w:pPr>
      <w:hyperlink r:id="rId7" w:history="1">
        <w:r>
          <w:t>Zu BASS 11-02 Nr. 35</w:t>
        </w:r>
      </w:hyperlink>
    </w:p>
    <w:p w14:paraId="48BE650E" w14:textId="77777777" w:rsidR="005B70F8" w:rsidRDefault="005B70F8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br/>
      </w:r>
      <w:r>
        <w:t>ü</w:t>
      </w:r>
      <w:r>
        <w:t>ber die F</w:t>
      </w:r>
      <w:r>
        <w:t>ö</w:t>
      </w:r>
      <w:r>
        <w:t xml:space="preserve">rderung </w:t>
      </w:r>
      <w:r>
        <w:br/>
        <w:t xml:space="preserve">von digitalen Sofortausstattungen </w:t>
      </w:r>
      <w:r>
        <w:br/>
        <w:t xml:space="preserve">(Zusatzvereinbarung zur Verwaltungsvereinbarung DigitalPakt Schule 2019 bis 2024 </w:t>
      </w:r>
      <w:r>
        <w:br/>
        <w:t xml:space="preserve">- Sofortausstattungsprogramm) </w:t>
      </w:r>
      <w:r>
        <w:br/>
        <w:t xml:space="preserve">an Schulen und in Regionen </w:t>
      </w:r>
      <w:r>
        <w:br/>
        <w:t>in Nordrhein-Westfalen</w:t>
      </w:r>
    </w:p>
    <w:p w14:paraId="4B379DA1" w14:textId="77777777" w:rsidR="005B70F8" w:rsidRDefault="005B70F8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30.05.2021 - 411-5.01.02.03-157022</w:t>
      </w:r>
    </w:p>
    <w:p w14:paraId="2FA717A2" w14:textId="77777777" w:rsidR="005B70F8" w:rsidRDefault="005B70F8">
      <w:pPr>
        <w:pStyle w:val="RVueberschrift285fz"/>
        <w:keepNext/>
        <w:keepLines/>
        <w:rPr>
          <w:rFonts w:cs="Arial"/>
        </w:rPr>
      </w:pPr>
      <w:r>
        <w:t>1 Zuwendungszweck, Rechtsgrundlagen</w:t>
      </w:r>
    </w:p>
    <w:p w14:paraId="38427C24" w14:textId="77777777" w:rsidR="005B70F8" w:rsidRDefault="005B70F8">
      <w:pPr>
        <w:pStyle w:val="RVfliesstext175nb"/>
      </w:pPr>
      <w:r>
        <w:rPr>
          <w:rFonts w:cs="Calibri"/>
        </w:rPr>
        <w:t>1.1 Angesichts der COVID-19-Pandemie gew</w:t>
      </w:r>
      <w:r>
        <w:rPr>
          <w:rFonts w:cs="Calibri"/>
        </w:rPr>
        <w:t>ä</w:t>
      </w:r>
      <w:r>
        <w:rPr>
          <w:rFonts w:cs="Calibri"/>
        </w:rPr>
        <w:t>hrt das Land Nordrhein-Westfalen nach Ma</w:t>
      </w:r>
      <w:r>
        <w:rPr>
          <w:rFonts w:cs="Calibri"/>
        </w:rPr>
        <w:t>ß</w:t>
      </w:r>
      <w:r>
        <w:rPr>
          <w:rFonts w:cs="Calibri"/>
        </w:rPr>
        <w:t xml:space="preserve">gabe dieser Richtlinie und der Verwaltungsvorschriften zu </w:t>
      </w:r>
      <w:r>
        <w:rPr>
          <w:rFonts w:cs="Calibri"/>
        </w:rPr>
        <w:t>§</w:t>
      </w:r>
      <w:r>
        <w:rPr>
          <w:rFonts w:cs="Calibri"/>
        </w:rPr>
        <w:t xml:space="preserve"> 44 LHO in der jeweils geltenden Fassung Zuwendungen f</w:t>
      </w:r>
      <w:r>
        <w:rPr>
          <w:rFonts w:cs="Calibri"/>
        </w:rPr>
        <w:t>ü</w:t>
      </w:r>
      <w:r>
        <w:rPr>
          <w:rFonts w:cs="Calibri"/>
        </w:rPr>
        <w:t xml:space="preserve">r die digitale Bildungsinfrastruktur durch eine digitale Sofortausstattung an Schulen und in Regionen Nordrhein-Westfalens auf Basis der Zusatzvereinbarung zur Verwaltungsvereinbarung </w:t>
      </w:r>
      <w:r>
        <w:rPr>
          <w:rFonts w:cs="Calibri"/>
        </w:rPr>
        <w:t>„</w:t>
      </w:r>
      <w:r>
        <w:rPr>
          <w:rFonts w:cs="Calibri"/>
        </w:rPr>
        <w:t>DigitalPakt Schule 2019 bis 2024</w:t>
      </w:r>
      <w:r>
        <w:rPr>
          <w:rFonts w:cs="Calibri"/>
        </w:rPr>
        <w:t>“</w:t>
      </w:r>
      <w:r>
        <w:rPr>
          <w:rFonts w:cs="Calibri"/>
        </w:rPr>
        <w:t xml:space="preserve"> zwischen dem Bund und den L</w:t>
      </w:r>
      <w:r>
        <w:rPr>
          <w:rFonts w:cs="Calibri"/>
        </w:rPr>
        <w:t>ä</w:t>
      </w:r>
      <w:r>
        <w:rPr>
          <w:rFonts w:cs="Calibri"/>
        </w:rPr>
        <w:t xml:space="preserve">ndern vom 14. Mai 2020. </w:t>
      </w:r>
    </w:p>
    <w:p w14:paraId="69A14632" w14:textId="77777777" w:rsidR="005B70F8" w:rsidRDefault="005B70F8">
      <w:pPr>
        <w:pStyle w:val="RVfliesstext175nb"/>
      </w:pPr>
      <w:r>
        <w:rPr>
          <w:rFonts w:cs="Calibri"/>
        </w:rPr>
        <w:t>Ziel ist es, die Versorgung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digitalen Endger</w:t>
      </w:r>
      <w:r>
        <w:rPr>
          <w:rFonts w:cs="Calibri"/>
        </w:rPr>
        <w:t>ä</w:t>
      </w:r>
      <w:r>
        <w:rPr>
          <w:rFonts w:cs="Calibri"/>
        </w:rPr>
        <w:t>ten, soweit hierzu ein besonderer Bedarf zum Ausgleich sozialer Ungleichgewichte aus Sicht der Schulen bzw. Schultr</w:t>
      </w:r>
      <w:r>
        <w:rPr>
          <w:rFonts w:cs="Calibri"/>
        </w:rPr>
        <w:t>ä</w:t>
      </w:r>
      <w:r>
        <w:rPr>
          <w:rFonts w:cs="Calibri"/>
        </w:rPr>
        <w:t>ger besteht, sowie die Ausstattung von Schulen zur Erstellung professioneller Online-Lehrangebote zu verbessern.</w:t>
      </w:r>
    </w:p>
    <w:p w14:paraId="6B0ED330" w14:textId="77777777" w:rsidR="005B70F8" w:rsidRDefault="005B70F8">
      <w:pPr>
        <w:pStyle w:val="RVfliesstext175nb"/>
      </w:pPr>
      <w:r>
        <w:rPr>
          <w:rFonts w:cs="Calibri"/>
        </w:rPr>
        <w:t>1.2 Ein Anspruch der Antragstellerin oder des Antragstellers auf Gew</w:t>
      </w:r>
      <w:r>
        <w:rPr>
          <w:rFonts w:cs="Calibri"/>
        </w:rPr>
        <w:t>ä</w:t>
      </w:r>
      <w:r>
        <w:rPr>
          <w:rFonts w:cs="Calibri"/>
        </w:rPr>
        <w:t>hrung der Zuwendung besteht nicht, vielmehr entscheidet die Bewilligungsbeh</w:t>
      </w:r>
      <w:r>
        <w:rPr>
          <w:rFonts w:cs="Calibri"/>
        </w:rPr>
        <w:t>ö</w:t>
      </w:r>
      <w:r>
        <w:rPr>
          <w:rFonts w:cs="Calibri"/>
        </w:rPr>
        <w:t>rde aufgrund ihres pflichtgem</w:t>
      </w:r>
      <w:r>
        <w:rPr>
          <w:rFonts w:cs="Calibri"/>
        </w:rPr>
        <w:t>äß</w:t>
      </w:r>
      <w:r>
        <w:rPr>
          <w:rFonts w:cs="Calibri"/>
        </w:rPr>
        <w:t>en Ermessens im Rahmen der verf</w:t>
      </w:r>
      <w:r>
        <w:rPr>
          <w:rFonts w:cs="Calibri"/>
        </w:rPr>
        <w:t>ü</w:t>
      </w:r>
      <w:r>
        <w:rPr>
          <w:rFonts w:cs="Calibri"/>
        </w:rPr>
        <w:t>gbaren Haushaltsmittel.</w:t>
      </w:r>
    </w:p>
    <w:p w14:paraId="32C8CF46" w14:textId="77777777" w:rsidR="005B70F8" w:rsidRDefault="005B70F8">
      <w:pPr>
        <w:pStyle w:val="RVueberschrift285fz"/>
        <w:keepNext/>
        <w:keepLines/>
        <w:rPr>
          <w:rFonts w:cs="Arial"/>
        </w:rPr>
      </w:pPr>
      <w:r>
        <w:t>2 Gegenstand der F</w:t>
      </w:r>
      <w:r>
        <w:t>ö</w:t>
      </w:r>
      <w:r>
        <w:t>rderung</w:t>
      </w:r>
    </w:p>
    <w:p w14:paraId="5CC48D90" w14:textId="77777777" w:rsidR="005B70F8" w:rsidRDefault="005B70F8">
      <w:pPr>
        <w:pStyle w:val="RVfliesstext175nb"/>
      </w:pPr>
      <w:r>
        <w:rPr>
          <w:rFonts w:cs="Calibri"/>
        </w:rPr>
        <w:t>Folgende Ma</w:t>
      </w:r>
      <w:r>
        <w:rPr>
          <w:rFonts w:cs="Calibri"/>
        </w:rPr>
        <w:t>ß</w:t>
      </w:r>
      <w:r>
        <w:rPr>
          <w:rFonts w:cs="Calibri"/>
        </w:rPr>
        <w:t>nahmen sollen gef</w:t>
      </w:r>
      <w:r>
        <w:rPr>
          <w:rFonts w:cs="Calibri"/>
        </w:rPr>
        <w:t>ö</w:t>
      </w:r>
      <w:r>
        <w:rPr>
          <w:rFonts w:cs="Calibri"/>
        </w:rPr>
        <w:t>rdert werden:</w:t>
      </w:r>
    </w:p>
    <w:p w14:paraId="7B77C50B" w14:textId="77777777" w:rsidR="005B70F8" w:rsidRDefault="005B70F8">
      <w:pPr>
        <w:pStyle w:val="RVfliesstext175nb"/>
      </w:pPr>
      <w:r>
        <w:rPr>
          <w:rFonts w:cs="Calibri"/>
        </w:rPr>
        <w:t>2.1 Anschaffung von schulgebundenen mobilen Endger</w:t>
      </w:r>
      <w:r>
        <w:rPr>
          <w:rFonts w:cs="Calibri"/>
        </w:rPr>
        <w:t>ä</w:t>
      </w:r>
      <w:r>
        <w:rPr>
          <w:rFonts w:cs="Calibri"/>
        </w:rPr>
        <w:t>ten (Laptops, Notebooks und Tablets mit Ausnahme von Smartphones)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Bedarf zum Ausgleich sozialer Ungleichgewichte einschlie</w:t>
      </w:r>
      <w:r>
        <w:rPr>
          <w:rFonts w:cs="Calibri"/>
        </w:rPr>
        <w:t>ß</w:t>
      </w:r>
      <w:r>
        <w:rPr>
          <w:rFonts w:cs="Calibri"/>
        </w:rPr>
        <w:t>lich der Inbetriebnahme sowie f</w:t>
      </w:r>
      <w:r>
        <w:rPr>
          <w:rFonts w:cs="Calibri"/>
        </w:rPr>
        <w:t>ü</w:t>
      </w:r>
      <w:r>
        <w:rPr>
          <w:rFonts w:cs="Calibri"/>
        </w:rPr>
        <w:t>r den Einsatz des erforderlichen Zubeh</w:t>
      </w:r>
      <w:r>
        <w:rPr>
          <w:rFonts w:cs="Calibri"/>
        </w:rPr>
        <w:t>ö</w:t>
      </w:r>
      <w:r>
        <w:rPr>
          <w:rFonts w:cs="Calibri"/>
        </w:rPr>
        <w:t>rs. Die Bedingungen zur F</w:t>
      </w:r>
      <w:r>
        <w:rPr>
          <w:rFonts w:cs="Calibri"/>
        </w:rPr>
        <w:t>ö</w:t>
      </w:r>
      <w:r>
        <w:rPr>
          <w:rFonts w:cs="Calibri"/>
        </w:rPr>
        <w:t>rderung von mobilen Endger</w:t>
      </w:r>
      <w:r>
        <w:rPr>
          <w:rFonts w:cs="Calibri"/>
        </w:rPr>
        <w:t>ä</w:t>
      </w:r>
      <w:r>
        <w:rPr>
          <w:rFonts w:cs="Calibri"/>
        </w:rPr>
        <w:t xml:space="preserve">ten mit den Mitteln des DigitalPakt Schule nach </w:t>
      </w:r>
      <w:r>
        <w:rPr>
          <w:rFonts w:cs="Calibri"/>
        </w:rPr>
        <w:t>§</w:t>
      </w:r>
      <w:r>
        <w:rPr>
          <w:rFonts w:cs="Calibri"/>
        </w:rPr>
        <w:t xml:space="preserve"> 3 Absatz 1 Satz 1 Nummer 6 Satz 2 der Verwaltungsvereinbarung zum DigitalPakt Schule vom 16. Mai 2019 finden insoweit keine Anwendung. </w:t>
      </w:r>
    </w:p>
    <w:p w14:paraId="3CCF413D" w14:textId="77777777" w:rsidR="005B70F8" w:rsidRDefault="005B70F8">
      <w:pPr>
        <w:pStyle w:val="RVfliesstext175nb"/>
      </w:pPr>
      <w:r>
        <w:rPr>
          <w:rFonts w:cs="Calibri"/>
        </w:rPr>
        <w:t>2.2 Ausstattung der Schulen f</w:t>
      </w:r>
      <w:r>
        <w:rPr>
          <w:rFonts w:cs="Calibri"/>
        </w:rPr>
        <w:t>ü</w:t>
      </w:r>
      <w:r>
        <w:rPr>
          <w:rFonts w:cs="Calibri"/>
        </w:rPr>
        <w:t>r die Erstellung professioneller Online-Lehrangebote. F</w:t>
      </w:r>
      <w:r>
        <w:rPr>
          <w:rFonts w:cs="Calibri"/>
        </w:rPr>
        <w:t>ö</w:t>
      </w:r>
      <w:r>
        <w:rPr>
          <w:rFonts w:cs="Calibri"/>
        </w:rPr>
        <w:t>rderf</w:t>
      </w:r>
      <w:r>
        <w:rPr>
          <w:rFonts w:cs="Calibri"/>
        </w:rPr>
        <w:t>ä</w:t>
      </w:r>
      <w:r>
        <w:rPr>
          <w:rFonts w:cs="Calibri"/>
        </w:rPr>
        <w:t>hig sind ben</w:t>
      </w:r>
      <w:r>
        <w:rPr>
          <w:rFonts w:cs="Calibri"/>
        </w:rPr>
        <w:t>ö</w:t>
      </w:r>
      <w:r>
        <w:rPr>
          <w:rFonts w:cs="Calibri"/>
        </w:rPr>
        <w:t>tigte technische Werkzeuge, mit denen Medien f</w:t>
      </w:r>
      <w:r>
        <w:rPr>
          <w:rFonts w:cs="Calibri"/>
        </w:rPr>
        <w:t>ü</w:t>
      </w:r>
      <w:r>
        <w:rPr>
          <w:rFonts w:cs="Calibri"/>
        </w:rPr>
        <w:t>r digitale Unterrichtsformen gestaltet werden k</w:t>
      </w:r>
      <w:r>
        <w:rPr>
          <w:rFonts w:cs="Calibri"/>
        </w:rPr>
        <w:t>ö</w:t>
      </w:r>
      <w:r>
        <w:rPr>
          <w:rFonts w:cs="Calibri"/>
        </w:rPr>
        <w:t>nnen, sowie die hierzu notwendige Software.</w:t>
      </w:r>
    </w:p>
    <w:p w14:paraId="76069FF1" w14:textId="77777777" w:rsidR="005B70F8" w:rsidRDefault="005B70F8">
      <w:pPr>
        <w:pStyle w:val="RVueberschrift285fz"/>
        <w:keepNext/>
        <w:keepLines/>
        <w:rPr>
          <w:rFonts w:cs="Arial"/>
        </w:rPr>
      </w:pPr>
      <w:r>
        <w:t>3 Zuwendungsempf</w:t>
      </w:r>
      <w:r>
        <w:t>ä</w:t>
      </w:r>
      <w:r>
        <w:t>ngerin oder Zuwendungsempf</w:t>
      </w:r>
      <w:r>
        <w:t>ä</w:t>
      </w:r>
      <w:r>
        <w:t xml:space="preserve">nger </w:t>
      </w:r>
    </w:p>
    <w:p w14:paraId="7732D822" w14:textId="77777777" w:rsidR="005B70F8" w:rsidRDefault="005B70F8">
      <w:pPr>
        <w:pStyle w:val="RVfliesstext175nb"/>
      </w:pPr>
      <w:r>
        <w:rPr>
          <w:rFonts w:cs="Calibri"/>
        </w:rPr>
        <w:t>Zuwendungsempf</w:t>
      </w:r>
      <w:r>
        <w:rPr>
          <w:rFonts w:cs="Calibri"/>
        </w:rPr>
        <w:t>ä</w:t>
      </w:r>
      <w:r>
        <w:rPr>
          <w:rFonts w:cs="Calibri"/>
        </w:rPr>
        <w:t>nger sind:</w:t>
      </w:r>
    </w:p>
    <w:p w14:paraId="749A8CA8" w14:textId="77777777" w:rsidR="005B70F8" w:rsidRDefault="005B70F8">
      <w:pPr>
        <w:pStyle w:val="RVliste3u75nb"/>
      </w:pPr>
      <w:r>
        <w:t>-</w:t>
      </w:r>
      <w:r>
        <w:tab/>
      </w:r>
      <w:r>
        <w:rPr>
          <w:rFonts w:cs="Arial"/>
        </w:rPr>
        <w:t>Schultr</w:t>
      </w:r>
      <w:r>
        <w:rPr>
          <w:rFonts w:cs="Arial"/>
        </w:rPr>
        <w:t>ä</w:t>
      </w:r>
      <w:r>
        <w:rPr>
          <w:rFonts w:cs="Arial"/>
        </w:rPr>
        <w:t xml:space="preserve">ger von Schulen in </w:t>
      </w:r>
      <w:r>
        <w:rPr>
          <w:rFonts w:cs="Arial"/>
        </w:rPr>
        <w:t>ö</w:t>
      </w:r>
      <w:r>
        <w:rPr>
          <w:rFonts w:cs="Arial"/>
        </w:rPr>
        <w:t>ffentlicher Tr</w:t>
      </w:r>
      <w:r>
        <w:rPr>
          <w:rFonts w:cs="Arial"/>
        </w:rPr>
        <w:t>ä</w:t>
      </w:r>
      <w:r>
        <w:rPr>
          <w:rFonts w:cs="Arial"/>
        </w:rPr>
        <w:t>gerschaft,</w:t>
      </w:r>
    </w:p>
    <w:p w14:paraId="6812F00E" w14:textId="77777777" w:rsidR="005B70F8" w:rsidRDefault="005B70F8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Tr</w:t>
      </w:r>
      <w:r>
        <w:t>ä</w:t>
      </w:r>
      <w:r>
        <w:t>ger von genehmigten Ersatzschulen sowie</w:t>
      </w:r>
    </w:p>
    <w:p w14:paraId="39903FFF" w14:textId="77777777" w:rsidR="005B70F8" w:rsidRDefault="005B70F8">
      <w:pPr>
        <w:pStyle w:val="RVliste3u75nb"/>
      </w:pPr>
      <w:r>
        <w:t>-</w:t>
      </w:r>
      <w:r>
        <w:tab/>
      </w:r>
      <w:r>
        <w:rPr>
          <w:rFonts w:cs="Arial"/>
        </w:rPr>
        <w:t>Tr</w:t>
      </w:r>
      <w:r>
        <w:rPr>
          <w:rFonts w:cs="Arial"/>
        </w:rPr>
        <w:t>ä</w:t>
      </w:r>
      <w:r>
        <w:rPr>
          <w:rFonts w:cs="Arial"/>
        </w:rPr>
        <w:t xml:space="preserve">ger von staatlich anerkannten Altenpflegeschulen nach </w:t>
      </w:r>
      <w:r>
        <w:rPr>
          <w:rFonts w:cs="Arial"/>
        </w:rPr>
        <w:t>§</w:t>
      </w:r>
      <w:r>
        <w:rPr>
          <w:rFonts w:cs="Arial"/>
        </w:rPr>
        <w:t xml:space="preserve"> 4 Absatz 2 des Altenpflegegesetzes und (Kinder-) Krankenpflegeschulen nach </w:t>
      </w:r>
      <w:r>
        <w:rPr>
          <w:rFonts w:cs="Arial"/>
        </w:rPr>
        <w:t>§</w:t>
      </w:r>
      <w:r>
        <w:rPr>
          <w:rFonts w:cs="Arial"/>
        </w:rPr>
        <w:t xml:space="preserve"> 4 Absatz 2 des Krankenpflegegesetzes beziehungsweise Pflegeschulen nach </w:t>
      </w:r>
      <w:r>
        <w:rPr>
          <w:rFonts w:cs="Arial"/>
        </w:rPr>
        <w:t>§</w:t>
      </w:r>
      <w:r>
        <w:rPr>
          <w:rFonts w:cs="Arial"/>
        </w:rPr>
        <w:t xml:space="preserve"> 9 PflBG sowie von den Bezirksregierungen staatlich anerkannte Ausbildungsst</w:t>
      </w:r>
      <w:r>
        <w:rPr>
          <w:rFonts w:cs="Arial"/>
        </w:rPr>
        <w:t>ä</w:t>
      </w:r>
      <w:r>
        <w:rPr>
          <w:rFonts w:cs="Arial"/>
        </w:rPr>
        <w:t>tten in den weiteren Gesundheitsfachberufen (Ergotherapie, Logop</w:t>
      </w:r>
      <w:r>
        <w:rPr>
          <w:rFonts w:cs="Arial"/>
        </w:rPr>
        <w:t>ä</w:t>
      </w:r>
      <w:r>
        <w:rPr>
          <w:rFonts w:cs="Arial"/>
        </w:rPr>
        <w:t>die, Berufe in der Physiotherapie, pharmazeutisch-technische Assistenz, Podologie, Hebammen, Orthoptik, medizinisch-technische Assistenz und Di</w:t>
      </w:r>
      <w:r>
        <w:rPr>
          <w:rFonts w:cs="Arial"/>
        </w:rPr>
        <w:t>ä</w:t>
      </w:r>
      <w:r>
        <w:rPr>
          <w:rFonts w:cs="Arial"/>
        </w:rPr>
        <w:t xml:space="preserve">tassistenz). </w:t>
      </w:r>
    </w:p>
    <w:p w14:paraId="6DF3FD97" w14:textId="77777777" w:rsidR="005B70F8" w:rsidRDefault="005B70F8">
      <w:pPr>
        <w:pStyle w:val="RVueberschrift285fz"/>
        <w:keepNext/>
        <w:keepLines/>
      </w:pPr>
      <w:r>
        <w:rPr>
          <w:rFonts w:cs="Arial"/>
        </w:rPr>
        <w:t>4 Zuwendungsvoraussetzungen</w:t>
      </w:r>
    </w:p>
    <w:p w14:paraId="44546F89" w14:textId="77777777" w:rsidR="005B70F8" w:rsidRDefault="005B70F8">
      <w:pPr>
        <w:pStyle w:val="RVfliesstext175nb"/>
        <w:rPr>
          <w:rFonts w:cs="Calibri"/>
        </w:rPr>
      </w:pPr>
      <w:r>
        <w:t>4.1 Eine F</w:t>
      </w:r>
      <w:r>
        <w:t>ö</w:t>
      </w:r>
      <w:r>
        <w:t>rderung mobiler Endger</w:t>
      </w:r>
      <w:r>
        <w:t>ä</w:t>
      </w:r>
      <w:r>
        <w:t>te kann unter folgenden Voraussetzungen erfolgen:</w:t>
      </w:r>
    </w:p>
    <w:p w14:paraId="7647A0F9" w14:textId="77777777" w:rsidR="005B70F8" w:rsidRDefault="005B70F8">
      <w:pPr>
        <w:pStyle w:val="RVfliesstext175nb"/>
        <w:rPr>
          <w:rFonts w:cs="Calibri"/>
        </w:rPr>
      </w:pPr>
      <w:r>
        <w:t>4.1.1 Anschaffung schulgebundener mobiler Endger</w:t>
      </w:r>
      <w:r>
        <w:t>ä</w:t>
      </w:r>
      <w:r>
        <w:t>te einschlie</w:t>
      </w:r>
      <w:r>
        <w:t>ß</w:t>
      </w:r>
      <w:r>
        <w:t>lich der Inbetriebnahme sowie des f</w:t>
      </w:r>
      <w:r>
        <w:t>ü</w:t>
      </w:r>
      <w:r>
        <w:t>r den Einsatz erforderlichen Zubeh</w:t>
      </w:r>
      <w:r>
        <w:t>ö</w:t>
      </w:r>
      <w:r>
        <w:t>rs (Laptops, Notebooks und Tablets mit Ausnahme von Smartphones), um diese Sch</w:t>
      </w:r>
      <w:r>
        <w:t>ü</w:t>
      </w:r>
      <w:r>
        <w:t>lerinnen und Sch</w:t>
      </w:r>
      <w:r>
        <w:t>ü</w:t>
      </w:r>
      <w:r>
        <w:t>lern mit Bedarf zur entgeltlosen Nutzung zur Verf</w:t>
      </w:r>
      <w:r>
        <w:t>ü</w:t>
      </w:r>
      <w:r>
        <w:t>gung zu stellen. Sch</w:t>
      </w:r>
      <w:r>
        <w:t>ü</w:t>
      </w:r>
      <w:r>
        <w:t>lerinnen und Sch</w:t>
      </w:r>
      <w:r>
        <w:t>ü</w:t>
      </w:r>
      <w:r>
        <w:t>ler haben Bedarf, wenn sie in ihrer h</w:t>
      </w:r>
      <w:r>
        <w:t>ä</w:t>
      </w:r>
      <w:r>
        <w:t>uslichen Situation nicht auf bestehende technische Ger</w:t>
      </w:r>
      <w:r>
        <w:t>ä</w:t>
      </w:r>
      <w:r>
        <w:t>te zur</w:t>
      </w:r>
      <w:r>
        <w:t>ü</w:t>
      </w:r>
      <w:r>
        <w:t>ckgreifen k</w:t>
      </w:r>
      <w:r>
        <w:t>ö</w:t>
      </w:r>
      <w:r>
        <w:t>nnen. Die Zuwendungsempf</w:t>
      </w:r>
      <w:r>
        <w:t>ä</w:t>
      </w:r>
      <w:r>
        <w:t xml:space="preserve">nger entscheiden </w:t>
      </w:r>
      <w:r>
        <w:t>ü</w:t>
      </w:r>
      <w:r>
        <w:t xml:space="preserve">ber die bedarfsgerechte Verteilung in den Schulen. </w:t>
      </w:r>
    </w:p>
    <w:p w14:paraId="34F7783A" w14:textId="77777777" w:rsidR="005B70F8" w:rsidRDefault="005B70F8">
      <w:pPr>
        <w:pStyle w:val="RVfliesstext175nb"/>
        <w:rPr>
          <w:rFonts w:cs="Calibri"/>
        </w:rPr>
      </w:pPr>
      <w:r>
        <w:t>4.1.2 Anschaffung und Nutzung ben</w:t>
      </w:r>
      <w:r>
        <w:t>ö</w:t>
      </w:r>
      <w:r>
        <w:t>tigter technischer Werkzeuge, mit denen Medien f</w:t>
      </w:r>
      <w:r>
        <w:t>ü</w:t>
      </w:r>
      <w:r>
        <w:t>r digitale Unterrichtsformen gestaltet werden k</w:t>
      </w:r>
      <w:r>
        <w:t>ö</w:t>
      </w:r>
      <w:r>
        <w:t>nnen, Software und notwendige Schulungen, um die zu schaffenden Online-Angebote m</w:t>
      </w:r>
      <w:r>
        <w:t>ö</w:t>
      </w:r>
      <w:r>
        <w:t>glichst als Offene Lernangebote verf</w:t>
      </w:r>
      <w:r>
        <w:t>ü</w:t>
      </w:r>
      <w:r>
        <w:t xml:space="preserve">gbar zu machen. </w:t>
      </w:r>
    </w:p>
    <w:p w14:paraId="14CC2802" w14:textId="77777777" w:rsidR="005B70F8" w:rsidRDefault="005B70F8">
      <w:pPr>
        <w:pStyle w:val="RVfliesstext175nb"/>
        <w:keepNext/>
        <w:rPr>
          <w:rFonts w:cs="Calibri"/>
        </w:rPr>
      </w:pPr>
      <w:r>
        <w:t>4.2 Ausnahme vom vorzeitigen Ma</w:t>
      </w:r>
      <w:r>
        <w:t>ß</w:t>
      </w:r>
      <w:r>
        <w:t>nahmebeginn</w:t>
      </w:r>
    </w:p>
    <w:p w14:paraId="77278D85" w14:textId="77777777" w:rsidR="005B70F8" w:rsidRDefault="005B70F8">
      <w:pPr>
        <w:pStyle w:val="RVfliesstext175nb"/>
        <w:rPr>
          <w:rFonts w:cs="Calibri"/>
        </w:rPr>
      </w:pPr>
      <w:r>
        <w:t xml:space="preserve">Abweichend von Nummer 1.3 VV/VVG zu </w:t>
      </w:r>
      <w:r>
        <w:t>§</w:t>
      </w:r>
      <w:r>
        <w:t xml:space="preserve"> 44 LHO gilt ausnahmsweise die F</w:t>
      </w:r>
      <w:r>
        <w:t>ö</w:t>
      </w:r>
      <w:r>
        <w:t>rderung von Vorhaben als bewilligt, die bereits seit dem 16. M</w:t>
      </w:r>
      <w:r>
        <w:t>ä</w:t>
      </w:r>
      <w:r>
        <w:t>rz 2020 begonnen worden sind. Unabh</w:t>
      </w:r>
      <w:r>
        <w:t>ä</w:t>
      </w:r>
      <w:r>
        <w:t xml:space="preserve">ngig davon wird durch diese Ausnahmegenehmigung nach Nummer 1.3.2 VV/VVG zu </w:t>
      </w:r>
      <w:r>
        <w:t>§</w:t>
      </w:r>
      <w:r>
        <w:t xml:space="preserve"> 44 LHO kein Anspruch auf eine sp</w:t>
      </w:r>
      <w:r>
        <w:t>ä</w:t>
      </w:r>
      <w:r>
        <w:t>tere F</w:t>
      </w:r>
      <w:r>
        <w:t>ö</w:t>
      </w:r>
      <w:r>
        <w:t>rderung begr</w:t>
      </w:r>
      <w:r>
        <w:t>ü</w:t>
      </w:r>
      <w:r>
        <w:t>ndet.</w:t>
      </w:r>
    </w:p>
    <w:p w14:paraId="436D1B61" w14:textId="77777777" w:rsidR="005B70F8" w:rsidRDefault="005B70F8">
      <w:pPr>
        <w:pStyle w:val="RVueberschrift285fz"/>
        <w:keepNext/>
        <w:keepLines/>
      </w:pPr>
      <w:r>
        <w:rPr>
          <w:rFonts w:cs="Arial"/>
        </w:rPr>
        <w:t>5 Art und Umfang, H</w:t>
      </w:r>
      <w:r>
        <w:rPr>
          <w:rFonts w:cs="Arial"/>
        </w:rPr>
        <w:t>ö</w:t>
      </w:r>
      <w:r>
        <w:rPr>
          <w:rFonts w:cs="Arial"/>
        </w:rPr>
        <w:t>he der Zuwendung</w:t>
      </w:r>
    </w:p>
    <w:p w14:paraId="4BC04003" w14:textId="77777777" w:rsidR="005B70F8" w:rsidRDefault="005B70F8">
      <w:pPr>
        <w:pStyle w:val="RVfliesstext175nb"/>
        <w:keepNext/>
        <w:rPr>
          <w:rFonts w:cs="Calibri"/>
        </w:rPr>
      </w:pPr>
      <w:r>
        <w:t>5.1 Zuwendungsart</w:t>
      </w:r>
    </w:p>
    <w:p w14:paraId="2964A2E2" w14:textId="77777777" w:rsidR="005B70F8" w:rsidRDefault="005B70F8">
      <w:pPr>
        <w:pStyle w:val="RVfliesstext175nb"/>
        <w:rPr>
          <w:rFonts w:cs="Calibri"/>
        </w:rPr>
      </w:pPr>
      <w:r>
        <w:t>Projektf</w:t>
      </w:r>
      <w:r>
        <w:t>ö</w:t>
      </w:r>
      <w:r>
        <w:t xml:space="preserve">rderung </w:t>
      </w:r>
    </w:p>
    <w:p w14:paraId="14C9923E" w14:textId="77777777" w:rsidR="005B70F8" w:rsidRDefault="005B70F8">
      <w:pPr>
        <w:pStyle w:val="RVfliesstext175nb"/>
        <w:keepNext/>
        <w:rPr>
          <w:rFonts w:cs="Calibri"/>
        </w:rPr>
      </w:pPr>
      <w:r>
        <w:t xml:space="preserve">5.2 Finanzierungsart </w:t>
      </w:r>
    </w:p>
    <w:p w14:paraId="13FC1BB5" w14:textId="77777777" w:rsidR="005B70F8" w:rsidRDefault="005B70F8">
      <w:pPr>
        <w:pStyle w:val="RVfliesstext175nb"/>
        <w:rPr>
          <w:rFonts w:cs="Calibri"/>
        </w:rPr>
      </w:pPr>
      <w:r>
        <w:t>Anteilfinanzierung</w:t>
      </w:r>
    </w:p>
    <w:p w14:paraId="49BFB7A9" w14:textId="77777777" w:rsidR="005B70F8" w:rsidRDefault="005B70F8">
      <w:pPr>
        <w:pStyle w:val="RVfliesstext175nb"/>
        <w:keepNext/>
        <w:rPr>
          <w:rFonts w:cs="Calibri"/>
        </w:rPr>
      </w:pPr>
      <w:r>
        <w:t>5.3 Form der Zuwendung</w:t>
      </w:r>
    </w:p>
    <w:p w14:paraId="5AF59E1E" w14:textId="77777777" w:rsidR="005B70F8" w:rsidRDefault="005B70F8">
      <w:pPr>
        <w:pStyle w:val="RVfliesstext175nb"/>
        <w:rPr>
          <w:rFonts w:cs="Calibri"/>
        </w:rPr>
      </w:pPr>
      <w:r>
        <w:t>Zuschuss/Zuweisung</w:t>
      </w:r>
    </w:p>
    <w:p w14:paraId="1BBFC8EE" w14:textId="77777777" w:rsidR="005B70F8" w:rsidRDefault="005B70F8">
      <w:pPr>
        <w:pStyle w:val="RVfliesstext175nb"/>
        <w:keepNext/>
        <w:rPr>
          <w:rFonts w:cs="Calibri"/>
        </w:rPr>
      </w:pPr>
      <w:r>
        <w:t>5.4 Bemessungsgrundlage</w:t>
      </w:r>
    </w:p>
    <w:p w14:paraId="278C18BF" w14:textId="77777777" w:rsidR="005B70F8" w:rsidRDefault="005B70F8">
      <w:pPr>
        <w:pStyle w:val="RVfliesstext175nb"/>
        <w:keepNext/>
        <w:rPr>
          <w:rFonts w:cs="Calibri"/>
        </w:rPr>
      </w:pPr>
      <w:r>
        <w:t>5.4.1 F</w:t>
      </w:r>
      <w:r>
        <w:t>ö</w:t>
      </w:r>
      <w:r>
        <w:t>rderf</w:t>
      </w:r>
      <w:r>
        <w:t>ä</w:t>
      </w:r>
      <w:r>
        <w:t xml:space="preserve">hig sind Sachausgaben </w:t>
      </w:r>
    </w:p>
    <w:p w14:paraId="449E1966" w14:textId="77777777" w:rsidR="005B70F8" w:rsidRDefault="005B70F8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f</w:t>
      </w:r>
      <w:r>
        <w:t>ü</w:t>
      </w:r>
      <w:r>
        <w:t>r die Anschaffung von mobilen Endger</w:t>
      </w:r>
      <w:r>
        <w:t>ä</w:t>
      </w:r>
      <w:r>
        <w:t>ten (Laptops, Notebooks und Tablets mit Ausnahme von Smartphones) einschlie</w:t>
      </w:r>
      <w:r>
        <w:t>ß</w:t>
      </w:r>
      <w:r>
        <w:t>lich der Inbetriebnahme sowie f</w:t>
      </w:r>
      <w:r>
        <w:t>ü</w:t>
      </w:r>
      <w:r>
        <w:t>r den Einsatz des erforderlichen Zubeh</w:t>
      </w:r>
      <w:r>
        <w:t>ö</w:t>
      </w:r>
      <w:r>
        <w:t>rs bis zu einem H</w:t>
      </w:r>
      <w:r>
        <w:t>ö</w:t>
      </w:r>
      <w:r>
        <w:t>chstbetrag in H</w:t>
      </w:r>
      <w:r>
        <w:t>ö</w:t>
      </w:r>
      <w:r>
        <w:t>he von 500 Euro je mobilem Endger</w:t>
      </w:r>
      <w:r>
        <w:t>ä</w:t>
      </w:r>
      <w:r>
        <w:t>t (einschlie</w:t>
      </w:r>
      <w:r>
        <w:t>ß</w:t>
      </w:r>
      <w:r>
        <w:t xml:space="preserve">lich Nebenausgaben). </w:t>
      </w:r>
    </w:p>
    <w:p w14:paraId="004138DF" w14:textId="77777777" w:rsidR="005B70F8" w:rsidRDefault="005B70F8">
      <w:pPr>
        <w:pStyle w:val="RVliste3u75nb"/>
      </w:pPr>
      <w:r>
        <w:t>-</w:t>
      </w:r>
      <w:r>
        <w:tab/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ben</w:t>
      </w:r>
      <w:r>
        <w:rPr>
          <w:rFonts w:cs="Arial"/>
        </w:rPr>
        <w:t>ö</w:t>
      </w:r>
      <w:r>
        <w:rPr>
          <w:rFonts w:cs="Arial"/>
        </w:rPr>
        <w:t>tigte technische Werkzeuge, mit denen Medien f</w:t>
      </w:r>
      <w:r>
        <w:rPr>
          <w:rFonts w:cs="Arial"/>
        </w:rPr>
        <w:t>ü</w:t>
      </w:r>
      <w:r>
        <w:rPr>
          <w:rFonts w:cs="Arial"/>
        </w:rPr>
        <w:t>r digitale Unterrichtsformen gestaltet werden k</w:t>
      </w:r>
      <w:r>
        <w:rPr>
          <w:rFonts w:cs="Arial"/>
        </w:rPr>
        <w:t>ö</w:t>
      </w:r>
      <w:r>
        <w:rPr>
          <w:rFonts w:cs="Arial"/>
        </w:rPr>
        <w:t>nnen, sowie die hierzu notwendige Software und notwendige Ausgaben f</w:t>
      </w:r>
      <w:r>
        <w:rPr>
          <w:rFonts w:cs="Arial"/>
        </w:rPr>
        <w:t>ü</w:t>
      </w:r>
      <w:r>
        <w:rPr>
          <w:rFonts w:cs="Arial"/>
        </w:rPr>
        <w:t>r Schulungen.</w:t>
      </w:r>
    </w:p>
    <w:p w14:paraId="612F7C2E" w14:textId="77777777" w:rsidR="005B70F8" w:rsidRDefault="005B70F8">
      <w:pPr>
        <w:pStyle w:val="RVfliesstext175nb"/>
        <w:rPr>
          <w:rFonts w:cs="Calibri"/>
        </w:rPr>
      </w:pPr>
      <w:r>
        <w:t>Sachausgaben f</w:t>
      </w:r>
      <w:r>
        <w:t>ü</w:t>
      </w:r>
      <w:r>
        <w:t>r die Wartung und den Betrieb der anzuschaffenden mobilen Endger</w:t>
      </w:r>
      <w:r>
        <w:t>ä</w:t>
      </w:r>
      <w:r>
        <w:t>te sowie Personalausgaben sind nicht f</w:t>
      </w:r>
      <w:r>
        <w:t>ö</w:t>
      </w:r>
      <w:r>
        <w:t>rderf</w:t>
      </w:r>
      <w:r>
        <w:t>ä</w:t>
      </w:r>
      <w:r>
        <w:t>hig.</w:t>
      </w:r>
    </w:p>
    <w:p w14:paraId="75BBE140" w14:textId="77777777" w:rsidR="005B70F8" w:rsidRDefault="005B70F8">
      <w:pPr>
        <w:pStyle w:val="RVfliesstext175nb"/>
        <w:rPr>
          <w:rFonts w:cs="Calibri"/>
        </w:rPr>
      </w:pPr>
      <w:r>
        <w:t>Den Zuwendungsempf</w:t>
      </w:r>
      <w:r>
        <w:t>ä</w:t>
      </w:r>
      <w:r>
        <w:t>ngern k</w:t>
      </w:r>
      <w:r>
        <w:t>ö</w:t>
      </w:r>
      <w:r>
        <w:t>nnen Zuwendungen als Schultr</w:t>
      </w:r>
      <w:r>
        <w:t>ä</w:t>
      </w:r>
      <w:r>
        <w:t>gerbudget bis zur H</w:t>
      </w:r>
      <w:r>
        <w:t>ö</w:t>
      </w:r>
      <w:r>
        <w:t>he gem</w:t>
      </w:r>
      <w:r>
        <w:t>äß</w:t>
      </w:r>
      <w:r>
        <w:t xml:space="preserve"> Verteilungsschl</w:t>
      </w:r>
      <w:r>
        <w:t>ü</w:t>
      </w:r>
      <w:r>
        <w:t>ssel (Anlage 1) als H</w:t>
      </w:r>
      <w:r>
        <w:t>ö</w:t>
      </w:r>
      <w:r>
        <w:t xml:space="preserve">chstbetrag bewilligt werden. </w:t>
      </w:r>
    </w:p>
    <w:p w14:paraId="43BD5C18" w14:textId="77777777" w:rsidR="005B70F8" w:rsidRDefault="005B70F8">
      <w:pPr>
        <w:pStyle w:val="RVfliesstext175nb"/>
        <w:rPr>
          <w:rFonts w:cs="Calibri"/>
        </w:rPr>
      </w:pPr>
      <w:r>
        <w:t>Der Verteilungsschl</w:t>
      </w:r>
      <w:r>
        <w:t>ü</w:t>
      </w:r>
      <w:r>
        <w:t>ssel ergibt sich zu einer H</w:t>
      </w:r>
      <w:r>
        <w:t>ä</w:t>
      </w:r>
      <w:r>
        <w:t>lfte aus den Sch</w:t>
      </w:r>
      <w:r>
        <w:t>ü</w:t>
      </w:r>
      <w:r>
        <w:t>lerzahlen (Amtliche Schuldaten 2019/2020) der Schultr</w:t>
      </w:r>
      <w:r>
        <w:t>ä</w:t>
      </w:r>
      <w:r>
        <w:t>ger, die mit dem Kreissozialindex des Kreises oder der kreisfreien Stadt gewichtet wurden, in dem sich die einzelnen Schulen des Schultr</w:t>
      </w:r>
      <w:r>
        <w:t>ä</w:t>
      </w:r>
      <w:r>
        <w:t>gers befinden. Zur anderen H</w:t>
      </w:r>
      <w:r>
        <w:t>ä</w:t>
      </w:r>
      <w:r>
        <w:t>lfte wurden die Mittel nach Sch</w:t>
      </w:r>
      <w:r>
        <w:t>ü</w:t>
      </w:r>
      <w:r>
        <w:t>lerzahlen auf die Schultr</w:t>
      </w:r>
      <w:r>
        <w:t>ä</w:t>
      </w:r>
      <w:r>
        <w:t>ger verteilt. Der auf die Kreise, Gemeinden und kreisfreien St</w:t>
      </w:r>
      <w:r>
        <w:t>ä</w:t>
      </w:r>
      <w:r>
        <w:t>dten als Schultr</w:t>
      </w:r>
      <w:r>
        <w:t>ä</w:t>
      </w:r>
      <w:r>
        <w:t>ger entfallende Anteil wurde innerhalb dieser Gruppe zu einem Viertel nach den erhaltenen Schl</w:t>
      </w:r>
      <w:r>
        <w:t>ü</w:t>
      </w:r>
      <w:r>
        <w:t>sselzuweisungen der Jahre 2016 bis 2019 sowie zu drei Viertel nach den Sch</w:t>
      </w:r>
      <w:r>
        <w:t>ü</w:t>
      </w:r>
      <w:r>
        <w:t>lerzahlen verteilt. Die Bewilligungsbeh</w:t>
      </w:r>
      <w:r>
        <w:t>ö</w:t>
      </w:r>
      <w:r>
        <w:t>rden k</w:t>
      </w:r>
      <w:r>
        <w:t>ö</w:t>
      </w:r>
      <w:r>
        <w:t>nnen auf Antrag Budgets von einem Empf</w:t>
      </w:r>
      <w:r>
        <w:t>ä</w:t>
      </w:r>
      <w:r>
        <w:t>nger der Zuwendung in der Anlage 1 auf einen oder mehrere andere Empf</w:t>
      </w:r>
      <w:r>
        <w:t>ä</w:t>
      </w:r>
      <w:r>
        <w:t xml:space="preserve">nger der Zuwendung oder auf Beauftragte </w:t>
      </w:r>
      <w:r>
        <w:t>ü</w:t>
      </w:r>
      <w:r>
        <w:t>bertragen. Hierbei wird die auf die einzelnen Schulen entfallende Sch</w:t>
      </w:r>
      <w:r>
        <w:t>ü</w:t>
      </w:r>
      <w:r>
        <w:t>lerzahl als ma</w:t>
      </w:r>
      <w:r>
        <w:t>ß</w:t>
      </w:r>
      <w:r>
        <w:t>gebliches Kriterium ber</w:t>
      </w:r>
      <w:r>
        <w:t>ü</w:t>
      </w:r>
      <w:r>
        <w:t>cksichtigt.</w:t>
      </w:r>
    </w:p>
    <w:p w14:paraId="5282EAB2" w14:textId="77777777" w:rsidR="005B70F8" w:rsidRDefault="005B70F8">
      <w:pPr>
        <w:pStyle w:val="RVfliesstext175nb"/>
        <w:rPr>
          <w:rFonts w:cs="Calibri"/>
        </w:rPr>
      </w:pPr>
      <w:r>
        <w:t>5.4.2 Der F</w:t>
      </w:r>
      <w:r>
        <w:t>ö</w:t>
      </w:r>
      <w:r>
        <w:t>rdersatz betr</w:t>
      </w:r>
      <w:r>
        <w:t>ä</w:t>
      </w:r>
      <w:r>
        <w:t>gt bis zu 90 vom Hundert der zuwendungsf</w:t>
      </w:r>
      <w:r>
        <w:t>ä</w:t>
      </w:r>
      <w:r>
        <w:t>higen Gesamtausgaben. Die Zuwendungsempf</w:t>
      </w:r>
      <w:r>
        <w:t>ä</w:t>
      </w:r>
      <w:r>
        <w:t>nger erbringen einen Eigenanteil in H</w:t>
      </w:r>
      <w:r>
        <w:t>ö</w:t>
      </w:r>
      <w:r>
        <w:t>he von mindestens 10 vom Hundert der zuwendungsf</w:t>
      </w:r>
      <w:r>
        <w:t>ä</w:t>
      </w:r>
      <w:r>
        <w:t>higen Gesamtausgaben.</w:t>
      </w:r>
    </w:p>
    <w:p w14:paraId="037290AD" w14:textId="77777777" w:rsidR="005B70F8" w:rsidRDefault="005B70F8">
      <w:pPr>
        <w:pStyle w:val="RVueberschrift285fz"/>
        <w:keepNext/>
        <w:keepLines/>
      </w:pPr>
      <w:r>
        <w:rPr>
          <w:rFonts w:cs="Arial"/>
        </w:rPr>
        <w:t>6 Sonstige Zuwendungsbestimmungen</w:t>
      </w:r>
    </w:p>
    <w:p w14:paraId="5D24E070" w14:textId="77777777" w:rsidR="005B70F8" w:rsidRDefault="005B70F8">
      <w:pPr>
        <w:pStyle w:val="RVfliesstext175nb"/>
        <w:rPr>
          <w:rFonts w:cs="Calibri"/>
        </w:rPr>
      </w:pPr>
      <w:r>
        <w:t>6.1 Die Zweckbindungsfrist betr</w:t>
      </w:r>
      <w:r>
        <w:t>ä</w:t>
      </w:r>
      <w:r>
        <w:t>gt f</w:t>
      </w:r>
      <w:r>
        <w:t>ü</w:t>
      </w:r>
      <w:r>
        <w:t>r die angeschafften mobilen Endger</w:t>
      </w:r>
      <w:r>
        <w:t>ä</w:t>
      </w:r>
      <w:r>
        <w:t>te und technischen Werkzeuge vier Jahre.</w:t>
      </w:r>
    </w:p>
    <w:p w14:paraId="6AC30D3D" w14:textId="77777777" w:rsidR="005B70F8" w:rsidRDefault="005B70F8">
      <w:pPr>
        <w:pStyle w:val="RVfliesstext175nb"/>
        <w:rPr>
          <w:rFonts w:cs="Calibri"/>
        </w:rPr>
      </w:pPr>
      <w:r>
        <w:t>6.2 Es wird sichergestellt, dass die schulgebundenen mobilen Endger</w:t>
      </w:r>
      <w:r>
        <w:t>ä</w:t>
      </w:r>
      <w:r>
        <w:t>te sofort verwendet und in die durch den DigitalPakt Schule f</w:t>
      </w:r>
      <w:r>
        <w:t>ö</w:t>
      </w:r>
      <w:r>
        <w:t>rderf</w:t>
      </w:r>
      <w:r>
        <w:t>ä</w:t>
      </w:r>
      <w:r>
        <w:t>hige Infrastruktur integriert werden k</w:t>
      </w:r>
      <w:r>
        <w:t>ö</w:t>
      </w:r>
      <w:r>
        <w:t>nnen. Eine Zustimmung der Nutzer zu den Nutzungsbedingungen f</w:t>
      </w:r>
      <w:r>
        <w:t>ü</w:t>
      </w:r>
      <w:r>
        <w:t>r die schulgebundenen mobilen Endger</w:t>
      </w:r>
      <w:r>
        <w:t>ä</w:t>
      </w:r>
      <w:r>
        <w:t>te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ist ebenfalls sicherzustellen.</w:t>
      </w:r>
    </w:p>
    <w:p w14:paraId="57DFD438" w14:textId="77777777" w:rsidR="005B70F8" w:rsidRDefault="005B70F8">
      <w:pPr>
        <w:pStyle w:val="RVfliesstext175nb"/>
        <w:rPr>
          <w:rFonts w:cs="Calibri"/>
        </w:rPr>
      </w:pPr>
      <w:r>
        <w:t>6.3 Die mit den F</w:t>
      </w:r>
      <w:r>
        <w:t>ö</w:t>
      </w:r>
      <w:r>
        <w:t>rdermitteln erstellten Inhalte werden soweit m</w:t>
      </w:r>
      <w:r>
        <w:t>ö</w:t>
      </w:r>
      <w:r>
        <w:t>glich als Offene Lernmaterialien (Open Educational Resources, OER) verf</w:t>
      </w:r>
      <w:r>
        <w:t>ü</w:t>
      </w:r>
      <w:r>
        <w:t>gbar gemacht.</w:t>
      </w:r>
    </w:p>
    <w:p w14:paraId="40DD5A3C" w14:textId="77777777" w:rsidR="005B70F8" w:rsidRDefault="005B70F8">
      <w:pPr>
        <w:pStyle w:val="RVfliesstext175nb"/>
        <w:rPr>
          <w:rFonts w:cs="Calibri"/>
        </w:rPr>
      </w:pPr>
      <w:r>
        <w:t>6.4 Der Zuwendungsempf</w:t>
      </w:r>
      <w:r>
        <w:t>ä</w:t>
      </w:r>
      <w:r>
        <w:t>nger weist in geeigneter Form auf die F</w:t>
      </w:r>
      <w:r>
        <w:t>ö</w:t>
      </w:r>
      <w:r>
        <w:t>rderung durch den Bund und das Land aus dem DigitalPakt Schule hin (z.B. Aufkleber auf den beschafften mobilen Endger</w:t>
      </w:r>
      <w:r>
        <w:t>ä</w:t>
      </w:r>
      <w:r>
        <w:t>ten).</w:t>
      </w:r>
    </w:p>
    <w:p w14:paraId="06DB8D3C" w14:textId="77777777" w:rsidR="005B70F8" w:rsidRDefault="005B70F8">
      <w:pPr>
        <w:pStyle w:val="RVfliesstext175nb"/>
        <w:rPr>
          <w:rFonts w:cs="Calibri"/>
        </w:rPr>
      </w:pPr>
      <w:r>
        <w:t>6.5 Der Zuwendungsempf</w:t>
      </w:r>
      <w:r>
        <w:t>ä</w:t>
      </w:r>
      <w:r>
        <w:t>nger ber</w:t>
      </w:r>
      <w:r>
        <w:t>ü</w:t>
      </w:r>
      <w:r>
        <w:t>cksichtigt bei Planungen und Durchf</w:t>
      </w:r>
      <w:r>
        <w:t>ü</w:t>
      </w:r>
      <w:r>
        <w:t>hrungen von Investitionsma</w:t>
      </w:r>
      <w:r>
        <w:t>ß</w:t>
      </w:r>
      <w:r>
        <w:t>nahmen grunds</w:t>
      </w:r>
      <w:r>
        <w:t>ä</w:t>
      </w:r>
      <w:r>
        <w:t>tzlich Wirtschaftlichkeitsbetrachtungen.</w:t>
      </w:r>
    </w:p>
    <w:p w14:paraId="2FC5FDAE" w14:textId="77777777" w:rsidR="005B70F8" w:rsidRDefault="005B70F8">
      <w:pPr>
        <w:pStyle w:val="RVfliesstext175nb"/>
        <w:rPr>
          <w:rFonts w:cs="Calibri"/>
        </w:rPr>
      </w:pPr>
      <w:r>
        <w:t>6.6 Eine Doppelf</w:t>
      </w:r>
      <w:r>
        <w:t>ö</w:t>
      </w:r>
      <w:r>
        <w:t>rderung ist unzul</w:t>
      </w:r>
      <w:r>
        <w:t>ä</w:t>
      </w:r>
      <w:r>
        <w:t>ssig.</w:t>
      </w:r>
    </w:p>
    <w:p w14:paraId="59A1CF9B" w14:textId="77777777" w:rsidR="005B70F8" w:rsidRDefault="005B70F8">
      <w:pPr>
        <w:pStyle w:val="RVueberschrift285fz"/>
        <w:keepNext/>
        <w:keepLines/>
      </w:pPr>
      <w:r>
        <w:rPr>
          <w:rFonts w:cs="Arial"/>
        </w:rPr>
        <w:t>7 Verfahren</w:t>
      </w:r>
    </w:p>
    <w:p w14:paraId="2FA64D85" w14:textId="77777777" w:rsidR="005B70F8" w:rsidRDefault="005B70F8">
      <w:pPr>
        <w:pStyle w:val="RVfliesstext175nb"/>
        <w:keepNext/>
        <w:rPr>
          <w:rFonts w:cs="Calibri"/>
        </w:rPr>
      </w:pPr>
      <w:r>
        <w:t>7.1 Antragsverfahren</w:t>
      </w:r>
    </w:p>
    <w:p w14:paraId="19F8A37D" w14:textId="77777777" w:rsidR="005B70F8" w:rsidRDefault="005B70F8">
      <w:pPr>
        <w:pStyle w:val="RVfliesstext175nb"/>
        <w:rPr>
          <w:rFonts w:cs="Calibri"/>
        </w:rPr>
      </w:pPr>
      <w:r>
        <w:t>Antr</w:t>
      </w:r>
      <w:r>
        <w:t>ä</w:t>
      </w:r>
      <w:r>
        <w:t>ge auf die Gew</w:t>
      </w:r>
      <w:r>
        <w:t>ä</w:t>
      </w:r>
      <w:r>
        <w:t>hrung von Zuwendungen nach dieser Richtlinie sind bei der Bewilligungsbeh</w:t>
      </w:r>
      <w:r>
        <w:t>ö</w:t>
      </w:r>
      <w:r>
        <w:t xml:space="preserve">rde unter Verwendung des Musters in Anlage 2 zu stellen. </w:t>
      </w:r>
    </w:p>
    <w:p w14:paraId="72A4A06A" w14:textId="77777777" w:rsidR="005B70F8" w:rsidRDefault="005B70F8">
      <w:pPr>
        <w:pStyle w:val="RVfliesstext175nb"/>
        <w:keepNext/>
        <w:rPr>
          <w:rFonts w:cs="Calibri"/>
        </w:rPr>
      </w:pPr>
      <w:r>
        <w:t>7.2 Bewilligungsverfahren</w:t>
      </w:r>
    </w:p>
    <w:p w14:paraId="30AAF094" w14:textId="77777777" w:rsidR="005B70F8" w:rsidRDefault="005B70F8">
      <w:pPr>
        <w:pStyle w:val="RVfliesstext175nb"/>
        <w:rPr>
          <w:rFonts w:cs="Calibri"/>
        </w:rPr>
      </w:pPr>
      <w:r>
        <w:t>Bewilligungsbeh</w:t>
      </w:r>
      <w:r>
        <w:t>ö</w:t>
      </w:r>
      <w:r>
        <w:t xml:space="preserve">rde ist die jeweils </w:t>
      </w:r>
      <w:r>
        <w:t>ö</w:t>
      </w:r>
      <w:r>
        <w:t>rtlich zust</w:t>
      </w:r>
      <w:r>
        <w:t>ä</w:t>
      </w:r>
      <w:r>
        <w:t>ndige Bezirksregierung. Sie bewilligt eine Zuwendung nach pflichtgem</w:t>
      </w:r>
      <w:r>
        <w:t>äß</w:t>
      </w:r>
      <w:r>
        <w:t>em Ermessen unter Verwendung des Musters gem</w:t>
      </w:r>
      <w:r>
        <w:t>äß</w:t>
      </w:r>
      <w:r>
        <w:t xml:space="preserve"> Anlage 3. Die Bezirksregierung Detmold ist die benannte Stelle f</w:t>
      </w:r>
      <w:r>
        <w:t>ü</w:t>
      </w:r>
      <w:r>
        <w:t>r den Bund gem</w:t>
      </w:r>
      <w:r>
        <w:t>äß</w:t>
      </w:r>
      <w:r>
        <w:t xml:space="preserve"> </w:t>
      </w:r>
      <w:r>
        <w:t>§</w:t>
      </w:r>
      <w:r>
        <w:t xml:space="preserve"> 7 Absatz 1 der Verwaltungsvereinbarung zum DigitalPakt Schule.</w:t>
      </w:r>
    </w:p>
    <w:p w14:paraId="28DC312A" w14:textId="77777777" w:rsidR="005B70F8" w:rsidRDefault="005B70F8">
      <w:pPr>
        <w:pStyle w:val="RVfliesstext175nb"/>
        <w:keepNext/>
        <w:rPr>
          <w:rFonts w:cs="Calibri"/>
        </w:rPr>
      </w:pPr>
      <w:r>
        <w:t>7.3 Auszahlung</w:t>
      </w:r>
    </w:p>
    <w:p w14:paraId="2256D21B" w14:textId="77777777" w:rsidR="005B70F8" w:rsidRDefault="005B70F8">
      <w:pPr>
        <w:pStyle w:val="RVfliesstext175nb"/>
        <w:rPr>
          <w:rFonts w:cs="Calibri"/>
        </w:rPr>
      </w:pPr>
      <w:r>
        <w:t>Die Auszahlung der bewilligten F</w:t>
      </w:r>
      <w:r>
        <w:t>ö</w:t>
      </w:r>
      <w:r>
        <w:t>rdermittel erfolgt auf Grundlage einer gesonderten Anforderung nach Bestandskraft des Zuwendungsbescheids unter Verwendung des Musters gem</w:t>
      </w:r>
      <w:r>
        <w:t>äß</w:t>
      </w:r>
      <w:r>
        <w:t xml:space="preserve"> Anlage 4. </w:t>
      </w:r>
    </w:p>
    <w:p w14:paraId="77C711F9" w14:textId="77777777" w:rsidR="005B70F8" w:rsidRDefault="005B70F8">
      <w:pPr>
        <w:pStyle w:val="RVfliesstext175nb"/>
        <w:rPr>
          <w:rFonts w:cs="Calibri"/>
        </w:rPr>
      </w:pPr>
      <w:r>
        <w:t>Bis zum 31. Juli 2021 nicht f</w:t>
      </w:r>
      <w:r>
        <w:t>ü</w:t>
      </w:r>
      <w:r>
        <w:t>r die Zwecke des Sofortausstattungspro</w:t>
      </w:r>
      <w:r>
        <w:lastRenderedPageBreak/>
        <w:t>gramms verbrauchte Mittel sind an die Bezirksregierungen des Landes ohne Zinsaufschlag unverz</w:t>
      </w:r>
      <w:r>
        <w:t>ü</w:t>
      </w:r>
      <w:r>
        <w:t>glich zur</w:t>
      </w:r>
      <w:r>
        <w:t>ü</w:t>
      </w:r>
      <w:r>
        <w:t xml:space="preserve">ckzuzahlen. </w:t>
      </w:r>
    </w:p>
    <w:p w14:paraId="2B097831" w14:textId="77777777" w:rsidR="005B70F8" w:rsidRDefault="005B70F8">
      <w:pPr>
        <w:pStyle w:val="RVfliesstext175nb"/>
        <w:rPr>
          <w:rFonts w:cs="Calibri"/>
        </w:rPr>
      </w:pPr>
      <w:r>
        <w:t>Auf schriftlichen Antrag k</w:t>
      </w:r>
      <w:r>
        <w:t>ö</w:t>
      </w:r>
      <w:r>
        <w:t>nnen F</w:t>
      </w:r>
      <w:r>
        <w:t>ö</w:t>
      </w:r>
      <w:r>
        <w:t>rdermittel, die bis zum 31. Juli 2021 bewilligt wurden, noch bis zum 31. Dezember 2021 verbraucht werden. Danach sind nicht verbrauchte Mittel an die Bezirksregierungen des Landes ohne Zinsaufschlag unverz</w:t>
      </w:r>
      <w:r>
        <w:t>ü</w:t>
      </w:r>
      <w:r>
        <w:t>glich zur</w:t>
      </w:r>
      <w:r>
        <w:t>ü</w:t>
      </w:r>
      <w:r>
        <w:t>ckzuzahlen.</w:t>
      </w:r>
    </w:p>
    <w:p w14:paraId="2554B7A9" w14:textId="77777777" w:rsidR="005B70F8" w:rsidRDefault="005B70F8">
      <w:pPr>
        <w:pStyle w:val="RVfliesstext175nb"/>
        <w:keepNext/>
        <w:rPr>
          <w:rFonts w:cs="Calibri"/>
        </w:rPr>
      </w:pPr>
      <w:r>
        <w:t xml:space="preserve">7.4 Verwendungsnachweisverfahren </w:t>
      </w:r>
    </w:p>
    <w:p w14:paraId="3E16894A" w14:textId="77777777" w:rsidR="005B70F8" w:rsidRDefault="005B70F8">
      <w:pPr>
        <w:pStyle w:val="RVfliesstext175nb"/>
        <w:rPr>
          <w:rFonts w:cs="Calibri"/>
        </w:rPr>
      </w:pPr>
      <w:r>
        <w:t>Der Verwendungsnachweis ist nach dem Muster der Anlage 5 bis zum 30. September 2021 zu f</w:t>
      </w:r>
      <w:r>
        <w:t>ü</w:t>
      </w:r>
      <w:r>
        <w:t>hren. Bei einer beantragten und genehmigten Verl</w:t>
      </w:r>
      <w:r>
        <w:t>ä</w:t>
      </w:r>
      <w:r>
        <w:t>ngerung gem</w:t>
      </w:r>
      <w:r>
        <w:t>äß</w:t>
      </w:r>
      <w:r>
        <w:t xml:space="preserve"> Nummer 7.3 Satz 3 wird die Frist zur Abgabe des Verwendungsnachweises bis zum 31. M</w:t>
      </w:r>
      <w:r>
        <w:t>ä</w:t>
      </w:r>
      <w:r>
        <w:t>rz 2022 verl</w:t>
      </w:r>
      <w:r>
        <w:t>ä</w:t>
      </w:r>
      <w:r>
        <w:t>ngert. Betr</w:t>
      </w:r>
      <w:r>
        <w:t>ä</w:t>
      </w:r>
      <w:r>
        <w:t>ge, die nicht gem</w:t>
      </w:r>
      <w:r>
        <w:t>äß</w:t>
      </w:r>
      <w:r>
        <w:t xml:space="preserve"> den </w:t>
      </w:r>
      <w:r>
        <w:t>§§</w:t>
      </w:r>
      <w:r>
        <w:t xml:space="preserve"> 2 und 3 der Zusatzvereinbarung zur Verwaltungsvereinbarung DigitalPakt Schule 2019 bis 2024 verwendet wurden, werden in voller H</w:t>
      </w:r>
      <w:r>
        <w:t>ö</w:t>
      </w:r>
      <w:r>
        <w:t>he an die benannte Stelle ohne Zinsaufschlag zur</w:t>
      </w:r>
      <w:r>
        <w:t>ü</w:t>
      </w:r>
      <w:r>
        <w:t>ckgezahlt.</w:t>
      </w:r>
    </w:p>
    <w:p w14:paraId="019DACE2" w14:textId="77777777" w:rsidR="005B70F8" w:rsidRDefault="005B70F8">
      <w:pPr>
        <w:pStyle w:val="RVfliesstext175nb"/>
        <w:keepNext/>
        <w:rPr>
          <w:rFonts w:cs="Calibri"/>
        </w:rPr>
      </w:pPr>
      <w:r>
        <w:t>7.5 Zu beachtende Vorschriften</w:t>
      </w:r>
    </w:p>
    <w:p w14:paraId="18FE1B24" w14:textId="77777777" w:rsidR="005B70F8" w:rsidRDefault="005B70F8">
      <w:pPr>
        <w:pStyle w:val="RVfliesstext175nb"/>
        <w:rPr>
          <w:rFonts w:cs="Calibri"/>
        </w:rPr>
      </w:pPr>
      <w:r>
        <w:t>F</w:t>
      </w:r>
      <w:r>
        <w:t>ü</w:t>
      </w:r>
      <w:r>
        <w:t>r die Bewilligung, Auszahlung und Abrechnung der Zuwendung sowie f</w:t>
      </w:r>
      <w:r>
        <w:t>ü</w:t>
      </w:r>
      <w:r>
        <w:t>r den Nachweis und die Pr</w:t>
      </w:r>
      <w:r>
        <w:t>ü</w:t>
      </w:r>
      <w:r>
        <w:t>fung der Verwendung und die gegebenenfalls erforderliche Aufhebung des Zuwendungsbescheides und die R</w:t>
      </w:r>
      <w:r>
        <w:t>ü</w:t>
      </w:r>
      <w:r>
        <w:t>ckforderung der gew</w:t>
      </w:r>
      <w:r>
        <w:t>ä</w:t>
      </w:r>
      <w:r>
        <w:t xml:space="preserve">hrten Zuwendung gelten die VV/VVG zu </w:t>
      </w:r>
      <w:r>
        <w:t>§</w:t>
      </w:r>
      <w:r>
        <w:t xml:space="preserve"> 44 LHO, soweit nicht in den F</w:t>
      </w:r>
      <w:r>
        <w:t>ö</w:t>
      </w:r>
      <w:r>
        <w:t xml:space="preserve">rderrichtlinien Abweichungen zugelassen worden sind. Der Runderlass des Ministeriums der Finanzen vom 1. Januar 2021 - I C 2 - 0044-1.1.7 - ist zu beachten. </w:t>
      </w:r>
    </w:p>
    <w:p w14:paraId="67640107" w14:textId="77777777" w:rsidR="005B70F8" w:rsidRDefault="005B70F8">
      <w:pPr>
        <w:pStyle w:val="RVueberschrift285fz"/>
        <w:keepNext/>
        <w:keepLines/>
      </w:pPr>
      <w:r>
        <w:rPr>
          <w:rFonts w:cs="Arial"/>
        </w:rPr>
        <w:t>8. Inkrafttreten, Au</w:t>
      </w:r>
      <w:r>
        <w:rPr>
          <w:rFonts w:cs="Arial"/>
        </w:rPr>
        <w:t>ß</w:t>
      </w:r>
      <w:r>
        <w:rPr>
          <w:rFonts w:cs="Arial"/>
        </w:rPr>
        <w:t xml:space="preserve">erkrafttreten </w:t>
      </w:r>
    </w:p>
    <w:p w14:paraId="028863CB" w14:textId="77777777" w:rsidR="005B70F8" w:rsidRDefault="005B70F8">
      <w:pPr>
        <w:pStyle w:val="RVfliesstext175nb"/>
        <w:rPr>
          <w:rFonts w:cs="Calibri"/>
        </w:rPr>
      </w:pPr>
      <w:r>
        <w:t>Diese Richtlinie tritt am Tag nach der Bekanntgabe in Kraft und am 30. Juni 2022 au</w:t>
      </w:r>
      <w:r>
        <w:t>ß</w:t>
      </w:r>
      <w:r>
        <w:t>er Kraft.</w:t>
      </w:r>
    </w:p>
    <w:p w14:paraId="4569104D" w14:textId="77777777" w:rsidR="005B70F8" w:rsidRDefault="005B70F8">
      <w:pPr>
        <w:pStyle w:val="RVtabelle75nr"/>
        <w:widowControl/>
      </w:pPr>
      <w:r>
        <w:rPr>
          <w:rFonts w:cs="Arial"/>
        </w:rPr>
        <w:t>(ABl. NRW. Sonderausgabe 05/21)</w:t>
      </w:r>
    </w:p>
    <w:p w14:paraId="6AA34498" w14:textId="77777777" w:rsidR="005B70F8" w:rsidRDefault="005B70F8">
      <w:pPr>
        <w:pStyle w:val="RVfliesstext175nb"/>
      </w:pPr>
    </w:p>
    <w:p w14:paraId="148B7E45" w14:textId="77777777" w:rsidR="005B70F8" w:rsidRDefault="005B70F8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7E79D" w14:textId="77777777" w:rsidR="005B70F8" w:rsidRDefault="005B70F8">
      <w:r>
        <w:separator/>
      </w:r>
    </w:p>
  </w:endnote>
  <w:endnote w:type="continuationSeparator" w:id="0">
    <w:p w14:paraId="23712F2B" w14:textId="77777777" w:rsidR="005B70F8" w:rsidRDefault="005B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370A0" w14:textId="77777777" w:rsidR="005B70F8" w:rsidRDefault="005B70F8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3D418" w14:textId="77777777" w:rsidR="005B70F8" w:rsidRDefault="005B70F8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E885" w14:textId="77777777" w:rsidR="005B70F8" w:rsidRDefault="005B70F8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43C7DE5" w14:textId="77777777" w:rsidR="005B70F8" w:rsidRDefault="005B70F8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4625"/>
    <w:rsid w:val="001D4CE3"/>
    <w:rsid w:val="005B70F8"/>
    <w:rsid w:val="0087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11F6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5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1405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2024-09-10T18:21:00Z</dcterms:created>
  <dcterms:modified xsi:type="dcterms:W3CDTF">2024-09-10T18:21:00Z</dcterms:modified>
</cp:coreProperties>
</file>