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59DBD" w14:textId="77777777" w:rsidR="005B0369" w:rsidRDefault="005B0369">
      <w:pPr>
        <w:pStyle w:val="Bass-Nr"/>
        <w:keepNext/>
        <w:rPr>
          <w:rFonts w:cs="Calibri"/>
        </w:rPr>
      </w:pPr>
      <w:r>
        <w:t>20-22 Nr. 68</w:t>
      </w:r>
    </w:p>
    <w:p w14:paraId="33A14935" w14:textId="77777777" w:rsidR="005B0369" w:rsidRDefault="005B0369">
      <w:pPr>
        <w:pStyle w:val="RVueberschrift1100fz"/>
        <w:keepNext/>
        <w:keepLines/>
      </w:pPr>
      <w:bookmarkStart w:id="0" w:name="20-22nr68"/>
      <w:bookmarkEnd w:id="0"/>
      <w:r>
        <w:rPr>
          <w:rFonts w:cs="Arial"/>
        </w:rPr>
        <w:t xml:space="preserve">Lehren und Lernen in der Digitalen Welt, </w:t>
      </w:r>
      <w:r>
        <w:br/>
      </w:r>
      <w:r>
        <w:rPr>
          <w:rFonts w:cs="Arial"/>
        </w:rPr>
        <w:t xml:space="preserve">Qualifizierung </w:t>
      </w:r>
      <w:r>
        <w:br/>
      </w:r>
      <w:r>
        <w:rPr>
          <w:rFonts w:cs="Arial"/>
        </w:rPr>
        <w:t>Medienberaterinnen und Medienberater</w:t>
      </w:r>
    </w:p>
    <w:p w14:paraId="4D823F4F" w14:textId="77777777" w:rsidR="005B0369" w:rsidRDefault="005B0369">
      <w:pPr>
        <w:pStyle w:val="RVueberschrift285nz"/>
        <w:keepNext/>
        <w:keepLines/>
        <w:rPr>
          <w:rFonts w:cs="Calibri"/>
        </w:rPr>
      </w:pPr>
      <w:r>
        <w:t>RdErl. d. Ministerium f</w:t>
      </w:r>
      <w:r>
        <w:t>ü</w:t>
      </w:r>
      <w:r>
        <w:t xml:space="preserve">r Schule und Bildung </w:t>
      </w:r>
      <w:r>
        <w:rPr>
          <w:rFonts w:cs="Calibri"/>
        </w:rPr>
        <w:br/>
      </w:r>
      <w:r>
        <w:t>v. 26.04.2021 (ABl. NRW. 05/21)</w:t>
      </w:r>
    </w:p>
    <w:p w14:paraId="18C3975D" w14:textId="77777777" w:rsidR="005B0369" w:rsidRDefault="005B0369">
      <w:pPr>
        <w:pStyle w:val="RVfliesstext175nb"/>
        <w:widowControl/>
        <w:rPr>
          <w:rFonts w:cs="Calibri"/>
        </w:rPr>
      </w:pPr>
      <w:r>
        <w:t>1. Die Qualifizierung verfolgt das Ziel, Medienberaterinnen und Medienberater in ihrer Rollenklarheit und Handlungskompetenz zu unterst</w:t>
      </w:r>
      <w:r>
        <w:t>ü</w:t>
      </w:r>
      <w:r>
        <w:t>tzen. Medienberaterinnen und Medienberater erwerben in der Qualifizierung Kompetenzen, um beratend an Schulen und Zentren f</w:t>
      </w:r>
      <w:r>
        <w:t>ü</w:t>
      </w:r>
      <w:r>
        <w:t>r schulpraktische Lehrerausbildung (ZfsL) t</w:t>
      </w:r>
      <w:r>
        <w:t>ä</w:t>
      </w:r>
      <w:r>
        <w:t>tig zu sein.</w:t>
      </w:r>
    </w:p>
    <w:p w14:paraId="22928036" w14:textId="77777777" w:rsidR="005B0369" w:rsidRDefault="005B0369">
      <w:pPr>
        <w:pStyle w:val="RVfliesstext175nb"/>
        <w:widowControl/>
        <w:rPr>
          <w:rFonts w:cs="Calibri"/>
        </w:rPr>
      </w:pPr>
      <w:r>
        <w:t>2. Die Teilnahme an der Qualifizierung ist verpflichtend.</w:t>
      </w:r>
    </w:p>
    <w:p w14:paraId="694D5EA6" w14:textId="77777777" w:rsidR="005B0369" w:rsidRDefault="005B0369">
      <w:pPr>
        <w:pStyle w:val="RVfliesstext175nb"/>
        <w:widowControl/>
        <w:rPr>
          <w:rFonts w:cs="Calibri"/>
        </w:rPr>
      </w:pPr>
      <w:r>
        <w:t>3. Die Qualifizierung umfasst folgende Inhaltsfelder:</w:t>
      </w:r>
    </w:p>
    <w:p w14:paraId="5834E7A3" w14:textId="77777777" w:rsidR="005B0369" w:rsidRDefault="005B0369">
      <w:pPr>
        <w:pStyle w:val="RVfliesstext175fb"/>
        <w:widowControl/>
      </w:pPr>
      <w:r>
        <w:rPr>
          <w:rFonts w:cs="Arial"/>
        </w:rPr>
        <w:t>Inhaltsfeld 1: Aufgabenprofil und Rahmenbedingungen</w:t>
      </w:r>
    </w:p>
    <w:p w14:paraId="00A7302F" w14:textId="77777777" w:rsidR="005B0369" w:rsidRDefault="005B0369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Erlasse, Grundlagen und Bezugsdokumente, rechtliche Grundlagen zu Barrierefreiheit und Arbeitsschutzvorschriften</w:t>
      </w:r>
    </w:p>
    <w:p w14:paraId="28F037FE" w14:textId="77777777" w:rsidR="005B0369" w:rsidRDefault="005B0369">
      <w:pPr>
        <w:pStyle w:val="RVfliesstext175fb"/>
        <w:widowControl/>
        <w:rPr>
          <w:rFonts w:cs="Arial"/>
        </w:rPr>
      </w:pPr>
      <w:r>
        <w:t>Inhaltsfeld 2: Medienkonzeptentwicklung an Schulen, Ausbildungsprogrammentwicklung an Zentren f</w:t>
      </w:r>
      <w:r>
        <w:t>ü</w:t>
      </w:r>
      <w:r>
        <w:t>r schulpraktische Lehrerausbildung</w:t>
      </w:r>
    </w:p>
    <w:p w14:paraId="22A0D89A" w14:textId="77777777" w:rsidR="005B0369" w:rsidRDefault="005B0369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Systematischer Aufbau von Medienkompetenz mit dem Medienkompetenzrahmen NRW beziehungsweise von digitalen Schl</w:t>
      </w:r>
      <w:r>
        <w:rPr>
          <w:rFonts w:cs="Arial"/>
        </w:rPr>
        <w:t>ü</w:t>
      </w:r>
      <w:r>
        <w:rPr>
          <w:rFonts w:cs="Arial"/>
        </w:rPr>
        <w:t>sselkompetenzen im Berufskolleg und dem Orientierungsrahmen f</w:t>
      </w:r>
      <w:r>
        <w:rPr>
          <w:rFonts w:cs="Arial"/>
        </w:rPr>
        <w:t>ü</w:t>
      </w:r>
      <w:r>
        <w:rPr>
          <w:rFonts w:cs="Arial"/>
        </w:rPr>
        <w:t>r die Lehrerausbildung und Lehrerfortbildung</w:t>
      </w:r>
    </w:p>
    <w:p w14:paraId="0FA25C4F" w14:textId="77777777" w:rsidR="005B0369" w:rsidRDefault="005B0369">
      <w:pPr>
        <w:pStyle w:val="RVfliesstext175fb"/>
        <w:widowControl/>
      </w:pPr>
      <w:r>
        <w:rPr>
          <w:rFonts w:cs="Arial"/>
        </w:rPr>
        <w:t>Inhaltsfeld 3: Lernf</w:t>
      </w:r>
      <w:r>
        <w:rPr>
          <w:rFonts w:cs="Arial"/>
        </w:rPr>
        <w:t>ö</w:t>
      </w:r>
      <w:r>
        <w:rPr>
          <w:rFonts w:cs="Arial"/>
        </w:rPr>
        <w:t>rderliche IT-Ausstattung und Landesprojekte</w:t>
      </w:r>
    </w:p>
    <w:p w14:paraId="62BC020D" w14:textId="77777777" w:rsidR="005B0369" w:rsidRDefault="005B0369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Einsatz digitaler Medien unter p</w:t>
      </w:r>
      <w:r>
        <w:t>ä</w:t>
      </w:r>
      <w:r>
        <w:t>dagogischen Gesichtspunkten im Pr</w:t>
      </w:r>
      <w:r>
        <w:t>ä</w:t>
      </w:r>
      <w:r>
        <w:t>senz- und Distanzunterricht</w:t>
      </w:r>
    </w:p>
    <w:p w14:paraId="61A78985" w14:textId="77777777" w:rsidR="005B0369" w:rsidRDefault="005B0369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Einsatz LOGINEO NRW/LMS/Messenger/Videokonferenzsoftware</w:t>
      </w:r>
    </w:p>
    <w:p w14:paraId="73539EE9" w14:textId="77777777" w:rsidR="005B0369" w:rsidRDefault="005B0369">
      <w:pPr>
        <w:pStyle w:val="RVfliesstext175fb"/>
        <w:widowControl/>
      </w:pPr>
      <w:r>
        <w:rPr>
          <w:rFonts w:cs="Arial"/>
        </w:rPr>
        <w:t>Inhaltsfeld 4: Datenschutz und Informationssicherheit</w:t>
      </w:r>
    </w:p>
    <w:p w14:paraId="6A044A8D" w14:textId="77777777" w:rsidR="005B0369" w:rsidRDefault="005B0369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rechtssichere Nutzung digitaler Medien</w:t>
      </w:r>
    </w:p>
    <w:p w14:paraId="41ACF171" w14:textId="77777777" w:rsidR="005B0369" w:rsidRDefault="005B0369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Aufbau sicherer IT-Infrastruktur durch Grundlagen des BSI-IT-Grundschutz</w:t>
      </w:r>
    </w:p>
    <w:p w14:paraId="22B75D4F" w14:textId="77777777" w:rsidR="005B0369" w:rsidRDefault="005B0369">
      <w:pPr>
        <w:pStyle w:val="RVfliesstext175fb"/>
        <w:widowControl/>
      </w:pPr>
      <w:r>
        <w:rPr>
          <w:rFonts w:cs="Arial"/>
        </w:rPr>
        <w:t>Inhaltsfeld 5: Kooperation und Kollaboration</w:t>
      </w:r>
    </w:p>
    <w:p w14:paraId="6F8370B2" w14:textId="77777777" w:rsidR="005B0369" w:rsidRDefault="005B0369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au</w:t>
      </w:r>
      <w:r>
        <w:t>ß</w:t>
      </w:r>
      <w:r>
        <w:t>er- und innerschulische Zusammenarbeit in Netzwerken</w:t>
      </w:r>
    </w:p>
    <w:p w14:paraId="20874411" w14:textId="77777777" w:rsidR="005B0369" w:rsidRDefault="005B0369">
      <w:pPr>
        <w:pStyle w:val="RVfliesstext175fb"/>
        <w:widowControl/>
        <w:rPr>
          <w:rFonts w:cs="Arial"/>
        </w:rPr>
      </w:pPr>
      <w:r>
        <w:t>Inhaltsfeld 6: Unterricht in der digitalisierten Welt</w:t>
      </w:r>
    </w:p>
    <w:p w14:paraId="004B0D22" w14:textId="77777777" w:rsidR="005B0369" w:rsidRDefault="005B0369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allgemeine Grunds</w:t>
      </w:r>
      <w:r>
        <w:rPr>
          <w:rFonts w:cs="Arial"/>
        </w:rPr>
        <w:t>ä</w:t>
      </w:r>
      <w:r>
        <w:rPr>
          <w:rFonts w:cs="Arial"/>
        </w:rPr>
        <w:t>tze zum Einbezug digitaler Medien im Unterricht</w:t>
      </w:r>
    </w:p>
    <w:p w14:paraId="5A43735E" w14:textId="77777777" w:rsidR="005B0369" w:rsidRDefault="005B0369">
      <w:pPr>
        <w:pStyle w:val="RVfliesstext175nb"/>
        <w:widowControl/>
        <w:rPr>
          <w:rFonts w:cs="Calibri"/>
        </w:rPr>
      </w:pPr>
      <w:r>
        <w:t>4. Die Qualifikationserweiterung erfolgt in einer halbj</w:t>
      </w:r>
      <w:r>
        <w:t>ä</w:t>
      </w:r>
      <w:r>
        <w:t>hrigen Qualifizierung im Umfang von sieben doppelt</w:t>
      </w:r>
      <w:r>
        <w:t>ä</w:t>
      </w:r>
      <w:r>
        <w:t>gigen Pr</w:t>
      </w:r>
      <w:r>
        <w:t>ä</w:t>
      </w:r>
      <w:r>
        <w:t>senzveranstaltungen.</w:t>
      </w:r>
    </w:p>
    <w:p w14:paraId="68ADC8D2" w14:textId="77777777" w:rsidR="005B0369" w:rsidRDefault="005B0369">
      <w:pPr>
        <w:pStyle w:val="RVfliesstext175nb"/>
        <w:widowControl/>
        <w:rPr>
          <w:rFonts w:cs="Calibri"/>
        </w:rPr>
      </w:pPr>
      <w:r>
        <w:t>5. Die Teilnahme an der Qualifizierungsma</w:t>
      </w:r>
      <w:r>
        <w:t>ß</w:t>
      </w:r>
      <w:r>
        <w:t>nahme erfolgt im Rahmen der Abordnung.</w:t>
      </w:r>
    </w:p>
    <w:p w14:paraId="6DFE0930" w14:textId="77777777" w:rsidR="005B0369" w:rsidRDefault="005B0369">
      <w:pPr>
        <w:pStyle w:val="RVfliesstext175nb"/>
        <w:widowControl/>
        <w:rPr>
          <w:rFonts w:cs="Calibri"/>
        </w:rPr>
      </w:pPr>
      <w:r>
        <w:t>6. Die Qualifizierungsma</w:t>
      </w:r>
      <w:r>
        <w:t>ß</w:t>
      </w:r>
      <w:r>
        <w:t>nahme erfolgt in schulform- und seminar</w:t>
      </w:r>
      <w:r>
        <w:t>ü</w:t>
      </w:r>
      <w:r>
        <w:t>bergreifenden Gruppen. So soll bei den Medienberaterinnen und Medienberatern ein besseres Verst</w:t>
      </w:r>
      <w:r>
        <w:t>ä</w:t>
      </w:r>
      <w:r>
        <w:t>ndnis f</w:t>
      </w:r>
      <w:r>
        <w:t>ü</w:t>
      </w:r>
      <w:r>
        <w:t>r die Bedarfe an den Schulen und Seminaren der verschiedenen Schulformen gef</w:t>
      </w:r>
      <w:r>
        <w:t>ö</w:t>
      </w:r>
      <w:r>
        <w:t>rdert und ein Bewusstsein f</w:t>
      </w:r>
      <w:r>
        <w:t>ü</w:t>
      </w:r>
      <w:r>
        <w:t xml:space="preserve">r </w:t>
      </w:r>
      <w:r>
        <w:t>Ü</w:t>
      </w:r>
      <w:r>
        <w:t>berg</w:t>
      </w:r>
      <w:r>
        <w:t>ä</w:t>
      </w:r>
      <w:r>
        <w:t>nge geschaffen werden.</w:t>
      </w:r>
    </w:p>
    <w:p w14:paraId="45B35BAA" w14:textId="77777777" w:rsidR="005B0369" w:rsidRDefault="005B0369">
      <w:pPr>
        <w:pStyle w:val="RVfliesstext175nb"/>
        <w:widowControl/>
        <w:rPr>
          <w:rFonts w:cs="Calibri"/>
        </w:rPr>
      </w:pPr>
      <w:r>
        <w:t>7. Nach Abschluss der Qualifizierung wird die erfolgreiche Teilnahme durch einen Qualifizierungsnachweis best</w:t>
      </w:r>
      <w:r>
        <w:t>ä</w:t>
      </w:r>
      <w:r>
        <w:t>tigt.</w:t>
      </w:r>
    </w:p>
    <w:p w14:paraId="0CD071E3" w14:textId="77777777" w:rsidR="005B0369" w:rsidRDefault="005B0369">
      <w:pPr>
        <w:pStyle w:val="RVfliesstext175nb"/>
        <w:widowControl/>
        <w:rPr>
          <w:rFonts w:cs="Calibri"/>
        </w:rPr>
      </w:pPr>
      <w:r>
        <w:t>8. Zur Sicherung der Nachhaltigkeit der Qualifizierung sollen Nachtreffen zum fachlichen Austausch, zur kollegialen Beratung und zur Reflexion angeboten werden.</w:t>
      </w:r>
    </w:p>
    <w:p w14:paraId="33ADBEDF" w14:textId="77777777" w:rsidR="005B0369" w:rsidRDefault="005B0369">
      <w:pPr>
        <w:pStyle w:val="RVfliesstext175nb"/>
        <w:widowControl/>
      </w:pPr>
    </w:p>
    <w:p w14:paraId="2B804DB3" w14:textId="77777777" w:rsidR="005B0369" w:rsidRDefault="005B0369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erReference w:type="default" r:id="rId8"/>
      <w:footerReference w:type="first" r:id="rId9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4DAF" w14:textId="77777777" w:rsidR="005B0369" w:rsidRDefault="005B0369">
      <w:r>
        <w:separator/>
      </w:r>
    </w:p>
  </w:endnote>
  <w:endnote w:type="continuationSeparator" w:id="0">
    <w:p w14:paraId="492290A4" w14:textId="77777777" w:rsidR="005B0369" w:rsidRDefault="005B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A6C6" w14:textId="77777777" w:rsidR="005B0369" w:rsidRDefault="005B0369">
    <w:pPr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B1A0" w14:textId="77777777" w:rsidR="005B0369" w:rsidRDefault="005B0369">
    <w:pPr>
      <w:pStyle w:val="Footer1"/>
      <w:widowControl/>
      <w:tabs>
        <w:tab w:val="clear" w:pos="720"/>
      </w:tabs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A5C66" w14:textId="77777777" w:rsidR="005B0369" w:rsidRDefault="005B0369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BFBE2" w14:textId="77777777" w:rsidR="005B0369" w:rsidRDefault="005B0369">
      <w:r>
        <w:separator/>
      </w:r>
    </w:p>
  </w:footnote>
  <w:footnote w:type="continuationSeparator" w:id="0">
    <w:p w14:paraId="7651F890" w14:textId="77777777" w:rsidR="005B0369" w:rsidRDefault="005B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298B"/>
    <w:rsid w:val="001D4CE3"/>
    <w:rsid w:val="005B0369"/>
    <w:rsid w:val="00B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E41E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n">
    <w:name w:val="waldgrü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