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"/>
      </w:tblGrid>
      <w:tr w:rsidR="00000000" w14:paraId="1E5D13B1" w14:textId="77777777">
        <w:trPr>
          <w:trHeight w:val="74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B6180F" w14:textId="77777777" w:rsidR="005A1D95" w:rsidRDefault="005A1D95">
            <w:pPr>
              <w:pStyle w:val="RVtabellenanker"/>
              <w:framePr w:w="23" w:h="23" w:hRule="exact" w:wrap="notBeside" w:vAnchor="text" w:hAnchor="text"/>
              <w:widowControl/>
            </w:pPr>
          </w:p>
          <w:p w14:paraId="55C5BFD4" w14:textId="77777777" w:rsidR="005A1D95" w:rsidRDefault="005A1D95">
            <w:pPr>
              <w:pStyle w:val="RVredhinweis"/>
              <w:rPr>
                <w:rFonts w:cs="Arial"/>
              </w:rPr>
            </w:pPr>
            <w:r>
              <w:t>Im Rahmen des DigitalPakt Schule haben Bund und L</w:t>
            </w:r>
            <w:r>
              <w:t>ä</w:t>
            </w:r>
            <w:r>
              <w:t xml:space="preserve">nder eine Zusatzvereinbarung </w:t>
            </w:r>
            <w:r>
              <w:t>„</w:t>
            </w:r>
            <w:r>
              <w:t>Administration</w:t>
            </w:r>
            <w:r>
              <w:t>“</w:t>
            </w:r>
            <w:r>
              <w:t xml:space="preserve"> geschlossen. Das Ziel der Zuwendungen ist es, die F</w:t>
            </w:r>
            <w:r>
              <w:t>ö</w:t>
            </w:r>
            <w:r>
              <w:t>rderung von professionellen Strukturen zur Administration der schulischen IT-Infrastruktur zu unterst</w:t>
            </w:r>
            <w:r>
              <w:t>ü</w:t>
            </w:r>
            <w:r>
              <w:t>tzen.</w:t>
            </w:r>
          </w:p>
        </w:tc>
      </w:tr>
    </w:tbl>
    <w:p w14:paraId="73C92173" w14:textId="77777777" w:rsidR="005A1D95" w:rsidRDefault="005A1D95">
      <w:pPr>
        <w:pStyle w:val="BASS-Nr-ABl"/>
        <w:widowControl/>
        <w:tabs>
          <w:tab w:val="clear" w:pos="720"/>
        </w:tabs>
        <w:rPr>
          <w:rFonts w:cs="Arial"/>
        </w:rPr>
      </w:pPr>
      <w:r>
        <w:t xml:space="preserve">Zu BASS </w:t>
      </w:r>
      <w:hyperlink r:id="rId7" w:history="1">
        <w:r>
          <w:t>11-02</w:t>
        </w:r>
      </w:hyperlink>
    </w:p>
    <w:p w14:paraId="061522CE" w14:textId="77777777" w:rsidR="005A1D95" w:rsidRDefault="005A1D95">
      <w:pPr>
        <w:pStyle w:val="RVueberschrift1100fz"/>
        <w:keepNext/>
        <w:keepLines/>
        <w:rPr>
          <w:rFonts w:cs="Arial"/>
        </w:rPr>
      </w:pPr>
      <w:r>
        <w:t xml:space="preserve">Richtlinie </w:t>
      </w:r>
      <w:r>
        <w:br/>
      </w:r>
      <w:r>
        <w:t>ü</w:t>
      </w:r>
      <w:r>
        <w:t>ber die F</w:t>
      </w:r>
      <w:r>
        <w:t>ö</w:t>
      </w:r>
      <w:r>
        <w:t xml:space="preserve">rderung von IT-Administration </w:t>
      </w:r>
      <w:r>
        <w:br/>
        <w:t>(Zusatzvereinbarung zur Verwaltungsvereinbarung DigitalPakt Schule 2019 bis 2024 - Administration) f</w:t>
      </w:r>
      <w:r>
        <w:t>ü</w:t>
      </w:r>
      <w:r>
        <w:t>r Schulen in Nordrhein-Westfalen</w:t>
      </w:r>
    </w:p>
    <w:p w14:paraId="73E4ED35" w14:textId="77777777" w:rsidR="005A1D95" w:rsidRDefault="005A1D95">
      <w:pPr>
        <w:pStyle w:val="RVueberschrift285nz"/>
        <w:keepNext/>
        <w:keepLines/>
      </w:pPr>
      <w:r>
        <w:rPr>
          <w:rFonts w:cs="Calibri"/>
        </w:rPr>
        <w:t>RdErl. d.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Bildung </w:t>
      </w:r>
      <w:r>
        <w:rPr>
          <w:rFonts w:cs="Calibri"/>
        </w:rPr>
        <w:br/>
        <w:t>v. 05.02.2021 - 411-5.01.02.03-157022</w:t>
      </w:r>
    </w:p>
    <w:p w14:paraId="306D092F" w14:textId="77777777" w:rsidR="005A1D95" w:rsidRDefault="005A1D95">
      <w:pPr>
        <w:pStyle w:val="RVueberschrift285fz"/>
        <w:keepNext/>
        <w:keepLines/>
        <w:rPr>
          <w:rFonts w:cs="Arial"/>
        </w:rPr>
      </w:pPr>
      <w:r>
        <w:t>1 Zuwendungszweck, Rechtsgrundlagen</w:t>
      </w:r>
    </w:p>
    <w:p w14:paraId="62061E86" w14:textId="77777777" w:rsidR="005A1D95" w:rsidRDefault="005A1D95">
      <w:pPr>
        <w:pStyle w:val="RVfliesstext175nb"/>
      </w:pPr>
      <w:r>
        <w:rPr>
          <w:rFonts w:cs="Calibri"/>
        </w:rPr>
        <w:t>1.1 Das Land Nordrhein-Westfalen gew</w:t>
      </w:r>
      <w:r>
        <w:rPr>
          <w:rFonts w:cs="Calibri"/>
        </w:rPr>
        <w:t>ä</w:t>
      </w:r>
      <w:r>
        <w:rPr>
          <w:rFonts w:cs="Calibri"/>
        </w:rPr>
        <w:t>hrt nach Ma</w:t>
      </w:r>
      <w:r>
        <w:rPr>
          <w:rFonts w:cs="Calibri"/>
        </w:rPr>
        <w:t>ß</w:t>
      </w:r>
      <w:r>
        <w:rPr>
          <w:rFonts w:cs="Calibri"/>
        </w:rPr>
        <w:t xml:space="preserve">gabe dieser Richtlinie und der Verwaltungsvorschriften zu </w:t>
      </w:r>
      <w:r>
        <w:rPr>
          <w:rFonts w:cs="Calibri"/>
        </w:rPr>
        <w:t>§</w:t>
      </w:r>
      <w:r>
        <w:rPr>
          <w:rFonts w:cs="Calibri"/>
        </w:rPr>
        <w:t xml:space="preserve"> 44 LHO in der jeweils geltenden Fassung Zuwendungen f</w:t>
      </w:r>
      <w:r>
        <w:rPr>
          <w:rFonts w:cs="Calibri"/>
        </w:rPr>
        <w:t>ü</w:t>
      </w:r>
      <w:r>
        <w:rPr>
          <w:rFonts w:cs="Calibri"/>
        </w:rPr>
        <w:t>r die Ausbildung und Finanzierung von IT-Administrierenden f</w:t>
      </w:r>
      <w:r>
        <w:rPr>
          <w:rFonts w:cs="Calibri"/>
        </w:rPr>
        <w:t>ü</w:t>
      </w:r>
      <w:r>
        <w:rPr>
          <w:rFonts w:cs="Calibri"/>
        </w:rPr>
        <w:t xml:space="preserve">r Schulen in Nordrhein-Westfalen auf Basis der Zusatz-Verwaltungsvereinbarung </w:t>
      </w:r>
      <w:r>
        <w:rPr>
          <w:rFonts w:cs="Calibri"/>
        </w:rPr>
        <w:t>„</w:t>
      </w:r>
      <w:r>
        <w:rPr>
          <w:rFonts w:cs="Calibri"/>
        </w:rPr>
        <w:t>Administration</w:t>
      </w:r>
      <w:r>
        <w:rPr>
          <w:rFonts w:cs="Calibri"/>
        </w:rPr>
        <w:t>“</w:t>
      </w:r>
      <w:r>
        <w:rPr>
          <w:rFonts w:cs="Calibri"/>
        </w:rPr>
        <w:t xml:space="preserve"> zum DigitalPakt Schule 2019 bis 2024 zwischen dem Bund und den L</w:t>
      </w:r>
      <w:r>
        <w:rPr>
          <w:rFonts w:cs="Calibri"/>
        </w:rPr>
        <w:t>ä</w:t>
      </w:r>
      <w:r>
        <w:rPr>
          <w:rFonts w:cs="Calibri"/>
        </w:rPr>
        <w:t xml:space="preserve">ndern vom 4. November 2020. </w:t>
      </w:r>
    </w:p>
    <w:p w14:paraId="1FCDDB57" w14:textId="77777777" w:rsidR="005A1D95" w:rsidRDefault="005A1D95">
      <w:pPr>
        <w:pStyle w:val="RVfliesstext175nb"/>
      </w:pPr>
      <w:r>
        <w:rPr>
          <w:rFonts w:cs="Calibri"/>
        </w:rPr>
        <w:t>Ziel ist es, die Schultr</w:t>
      </w:r>
      <w:r>
        <w:rPr>
          <w:rFonts w:cs="Calibri"/>
        </w:rPr>
        <w:t>ä</w:t>
      </w:r>
      <w:r>
        <w:rPr>
          <w:rFonts w:cs="Calibri"/>
        </w:rPr>
        <w:t>ger im Bereich der Ausbildung und Finanzierung von IT-Administrierenden schulischer IT-Infrastrukturen zu unterst</w:t>
      </w:r>
      <w:r>
        <w:rPr>
          <w:rFonts w:cs="Calibri"/>
        </w:rPr>
        <w:t>ü</w:t>
      </w:r>
      <w:r>
        <w:rPr>
          <w:rFonts w:cs="Calibri"/>
        </w:rPr>
        <w:t>tzen.</w:t>
      </w:r>
    </w:p>
    <w:p w14:paraId="37645838" w14:textId="77777777" w:rsidR="005A1D95" w:rsidRDefault="005A1D95">
      <w:pPr>
        <w:pStyle w:val="RVfliesstext175nb"/>
      </w:pPr>
      <w:r>
        <w:rPr>
          <w:rFonts w:cs="Calibri"/>
        </w:rPr>
        <w:t>1.2 Ein Anspruch der Antragstellerin oder des Antragstellers auf Gew</w:t>
      </w:r>
      <w:r>
        <w:rPr>
          <w:rFonts w:cs="Calibri"/>
        </w:rPr>
        <w:t>ä</w:t>
      </w:r>
      <w:r>
        <w:rPr>
          <w:rFonts w:cs="Calibri"/>
        </w:rPr>
        <w:t>hrung der Zuwendung besteht nicht, vielmehr entscheidet die Bewilligungsbeh</w:t>
      </w:r>
      <w:r>
        <w:rPr>
          <w:rFonts w:cs="Calibri"/>
        </w:rPr>
        <w:t>ö</w:t>
      </w:r>
      <w:r>
        <w:rPr>
          <w:rFonts w:cs="Calibri"/>
        </w:rPr>
        <w:t>rde aufgrund ihres pflichtgem</w:t>
      </w:r>
      <w:r>
        <w:rPr>
          <w:rFonts w:cs="Calibri"/>
        </w:rPr>
        <w:t>äß</w:t>
      </w:r>
      <w:r>
        <w:rPr>
          <w:rFonts w:cs="Calibri"/>
        </w:rPr>
        <w:t>en Ermessens im Rahmen der verf</w:t>
      </w:r>
      <w:r>
        <w:rPr>
          <w:rFonts w:cs="Calibri"/>
        </w:rPr>
        <w:t>ü</w:t>
      </w:r>
      <w:r>
        <w:rPr>
          <w:rFonts w:cs="Calibri"/>
        </w:rPr>
        <w:t>gbaren Haushaltsmittel.</w:t>
      </w:r>
    </w:p>
    <w:p w14:paraId="1F993E5A" w14:textId="77777777" w:rsidR="005A1D95" w:rsidRDefault="005A1D95">
      <w:pPr>
        <w:pStyle w:val="RVueberschrift285fz"/>
        <w:keepNext/>
        <w:keepLines/>
        <w:rPr>
          <w:rFonts w:cs="Arial"/>
        </w:rPr>
      </w:pPr>
      <w:r>
        <w:t>2 Gegenstand der F</w:t>
      </w:r>
      <w:r>
        <w:t>ö</w:t>
      </w:r>
      <w:r>
        <w:t>rderung</w:t>
      </w:r>
    </w:p>
    <w:p w14:paraId="54F9CCA6" w14:textId="77777777" w:rsidR="005A1D95" w:rsidRDefault="005A1D95">
      <w:pPr>
        <w:pStyle w:val="RVfliesstext175nb"/>
      </w:pP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Ma</w:t>
      </w:r>
      <w:r>
        <w:rPr>
          <w:rFonts w:cs="Calibri"/>
        </w:rPr>
        <w:t>ß</w:t>
      </w:r>
      <w:r>
        <w:rPr>
          <w:rFonts w:cs="Calibri"/>
        </w:rPr>
        <w:t>nahmen im Bereich der Ausbildung und Finanzierung von IT-Administrierenden der schulische IT-Infrastruktur, die in unmittelbarer Verbindung zu Investitionen nach der Verwaltungsvereinbarung zum DigitalPakt Schule sowie weiterer Zusatzvereinbarungen durchgef</w:t>
      </w:r>
      <w:r>
        <w:rPr>
          <w:rFonts w:cs="Calibri"/>
        </w:rPr>
        <w:t>ü</w:t>
      </w:r>
      <w:r>
        <w:rPr>
          <w:rFonts w:cs="Calibri"/>
        </w:rPr>
        <w:t>hrt werden. Folgende Ma</w:t>
      </w:r>
      <w:r>
        <w:rPr>
          <w:rFonts w:cs="Calibri"/>
        </w:rPr>
        <w:t>ß</w:t>
      </w:r>
      <w:r>
        <w:rPr>
          <w:rFonts w:cs="Calibri"/>
        </w:rPr>
        <w:t>nahmen sollen gef</w:t>
      </w:r>
      <w:r>
        <w:rPr>
          <w:rFonts w:cs="Calibri"/>
        </w:rPr>
        <w:t>ö</w:t>
      </w:r>
      <w:r>
        <w:rPr>
          <w:rFonts w:cs="Calibri"/>
        </w:rPr>
        <w:t>rdert werden:</w:t>
      </w:r>
    </w:p>
    <w:p w14:paraId="0E2CE0DD" w14:textId="77777777" w:rsidR="005A1D95" w:rsidRDefault="005A1D95">
      <w:pPr>
        <w:pStyle w:val="RVfliesstext175nb"/>
      </w:pPr>
      <w:r>
        <w:rPr>
          <w:rFonts w:cs="Calibri"/>
        </w:rPr>
        <w:t>2.1 Befristete Personalausgaben f</w:t>
      </w:r>
      <w:r>
        <w:rPr>
          <w:rFonts w:cs="Calibri"/>
        </w:rPr>
        <w:t>ü</w:t>
      </w:r>
      <w:r>
        <w:rPr>
          <w:rFonts w:cs="Calibri"/>
        </w:rPr>
        <w:t>r IT-Administrierenden bzw. als Sachausgaben f</w:t>
      </w:r>
      <w:r>
        <w:rPr>
          <w:rFonts w:cs="Calibri"/>
        </w:rPr>
        <w:t>ü</w:t>
      </w:r>
      <w:r>
        <w:rPr>
          <w:rFonts w:cs="Calibri"/>
        </w:rPr>
        <w:t>r IT-Administration durch externe IT-Dienstleister</w:t>
      </w:r>
    </w:p>
    <w:p w14:paraId="6ABB289E" w14:textId="77777777" w:rsidR="005A1D95" w:rsidRDefault="005A1D95">
      <w:pPr>
        <w:pStyle w:val="RVfliesstext175nb"/>
      </w:pPr>
      <w:r>
        <w:rPr>
          <w:rFonts w:cs="Calibri"/>
        </w:rPr>
        <w:t>2.2 Qualifizierung und Weiterbildung von bei den Schultr</w:t>
      </w:r>
      <w:r>
        <w:rPr>
          <w:rFonts w:cs="Calibri"/>
        </w:rPr>
        <w:t>ä</w:t>
      </w:r>
      <w:r>
        <w:rPr>
          <w:rFonts w:cs="Calibri"/>
        </w:rPr>
        <w:t>gern besch</w:t>
      </w:r>
      <w:r>
        <w:rPr>
          <w:rFonts w:cs="Calibri"/>
        </w:rPr>
        <w:t>ä</w:t>
      </w:r>
      <w:r>
        <w:rPr>
          <w:rFonts w:cs="Calibri"/>
        </w:rPr>
        <w:t>ftigten IT-Administrierenden.</w:t>
      </w:r>
    </w:p>
    <w:p w14:paraId="2912274B" w14:textId="77777777" w:rsidR="005A1D95" w:rsidRDefault="005A1D95">
      <w:pPr>
        <w:pStyle w:val="RVueberschrift285fz"/>
        <w:keepNext/>
        <w:keepLines/>
        <w:rPr>
          <w:rFonts w:cs="Arial"/>
        </w:rPr>
      </w:pPr>
      <w:r>
        <w:t>3 Zuwendungsempf</w:t>
      </w:r>
      <w:r>
        <w:t>ä</w:t>
      </w:r>
      <w:r>
        <w:t>ngerin oder Zuwendungsempf</w:t>
      </w:r>
      <w:r>
        <w:t>ä</w:t>
      </w:r>
      <w:r>
        <w:t xml:space="preserve">nger </w:t>
      </w:r>
    </w:p>
    <w:p w14:paraId="387A1F52" w14:textId="77777777" w:rsidR="005A1D95" w:rsidRDefault="005A1D95">
      <w:pPr>
        <w:pStyle w:val="RVfliesstext175nb"/>
        <w:keepNext/>
      </w:pPr>
      <w:r>
        <w:rPr>
          <w:rFonts w:cs="Calibri"/>
        </w:rPr>
        <w:t>Zuwendungsempf</w:t>
      </w:r>
      <w:r>
        <w:rPr>
          <w:rFonts w:cs="Calibri"/>
        </w:rPr>
        <w:t>ä</w:t>
      </w:r>
      <w:r>
        <w:rPr>
          <w:rFonts w:cs="Calibri"/>
        </w:rPr>
        <w:t>nger sind:</w:t>
      </w:r>
    </w:p>
    <w:p w14:paraId="401053AC" w14:textId="77777777" w:rsidR="005A1D95" w:rsidRDefault="005A1D95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Tr</w:t>
      </w:r>
      <w:r>
        <w:rPr>
          <w:rFonts w:cs="Arial"/>
        </w:rPr>
        <w:t>ä</w:t>
      </w:r>
      <w:r>
        <w:rPr>
          <w:rFonts w:cs="Arial"/>
        </w:rPr>
        <w:t xml:space="preserve">ger von Schulen in </w:t>
      </w:r>
      <w:r>
        <w:rPr>
          <w:rFonts w:cs="Arial"/>
        </w:rPr>
        <w:t>ö</w:t>
      </w:r>
      <w:r>
        <w:rPr>
          <w:rFonts w:cs="Arial"/>
        </w:rPr>
        <w:t>ffentlicher Tr</w:t>
      </w:r>
      <w:r>
        <w:rPr>
          <w:rFonts w:cs="Arial"/>
        </w:rPr>
        <w:t>ä</w:t>
      </w:r>
      <w:r>
        <w:rPr>
          <w:rFonts w:cs="Arial"/>
        </w:rPr>
        <w:t>gerschaft,</w:t>
      </w:r>
    </w:p>
    <w:p w14:paraId="4D66C0E1" w14:textId="77777777" w:rsidR="005A1D95" w:rsidRDefault="005A1D95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Tr</w:t>
      </w:r>
      <w:r>
        <w:t>ä</w:t>
      </w:r>
      <w:r>
        <w:t>ger von genehmigten Ersatzschulen sowie</w:t>
      </w:r>
    </w:p>
    <w:p w14:paraId="7A0257F1" w14:textId="77777777" w:rsidR="005A1D95" w:rsidRDefault="005A1D95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Tr</w:t>
      </w:r>
      <w:r>
        <w:rPr>
          <w:rFonts w:cs="Arial"/>
        </w:rPr>
        <w:t>ä</w:t>
      </w:r>
      <w:r>
        <w:rPr>
          <w:rFonts w:cs="Arial"/>
        </w:rPr>
        <w:t xml:space="preserve">ger von staatlich anerkannten Altenpflegeschulen nach </w:t>
      </w:r>
      <w:r>
        <w:rPr>
          <w:rFonts w:cs="Arial"/>
        </w:rPr>
        <w:t>§</w:t>
      </w:r>
      <w:r>
        <w:rPr>
          <w:rFonts w:cs="Arial"/>
        </w:rPr>
        <w:t xml:space="preserve"> 4 Absatz 2 des Altenpflegegesetzes und (Kinder-) Krankenpflegeschulen nach </w:t>
      </w:r>
      <w:r>
        <w:rPr>
          <w:rFonts w:cs="Arial"/>
        </w:rPr>
        <w:t>§</w:t>
      </w:r>
      <w:r>
        <w:rPr>
          <w:rFonts w:cs="Arial"/>
        </w:rPr>
        <w:t xml:space="preserve"> 4 Absatz 2 des Krankenpflegegesetzes beziehungsweise Pflegeschulen nach </w:t>
      </w:r>
      <w:r>
        <w:rPr>
          <w:rFonts w:cs="Arial"/>
        </w:rPr>
        <w:t>§</w:t>
      </w:r>
      <w:r>
        <w:rPr>
          <w:rFonts w:cs="Arial"/>
        </w:rPr>
        <w:t xml:space="preserve"> 9 PflBG sowie Tr</w:t>
      </w:r>
      <w:r>
        <w:rPr>
          <w:rFonts w:cs="Arial"/>
        </w:rPr>
        <w:t>ä</w:t>
      </w:r>
      <w:r>
        <w:rPr>
          <w:rFonts w:cs="Arial"/>
        </w:rPr>
        <w:t>ger staatlich anerkannter Ausbildungsst</w:t>
      </w:r>
      <w:r>
        <w:rPr>
          <w:rFonts w:cs="Arial"/>
        </w:rPr>
        <w:t>ä</w:t>
      </w:r>
      <w:r>
        <w:rPr>
          <w:rFonts w:cs="Arial"/>
        </w:rPr>
        <w:t>tten in den weiteren Gesundheitsfachberufen (Ergotherapie, Logop</w:t>
      </w:r>
      <w:r>
        <w:rPr>
          <w:rFonts w:cs="Arial"/>
        </w:rPr>
        <w:t>ä</w:t>
      </w:r>
      <w:r>
        <w:rPr>
          <w:rFonts w:cs="Arial"/>
        </w:rPr>
        <w:t>die, Berufe in der Physiotherapie, pharmazeutisch-technische Assistenz, Podologie, Hebammen, Orthoptik, medizinisch-technische Assistenz und Di</w:t>
      </w:r>
      <w:r>
        <w:rPr>
          <w:rFonts w:cs="Arial"/>
        </w:rPr>
        <w:t>ä</w:t>
      </w:r>
      <w:r>
        <w:rPr>
          <w:rFonts w:cs="Arial"/>
        </w:rPr>
        <w:t xml:space="preserve">tassistenz). </w:t>
      </w:r>
    </w:p>
    <w:p w14:paraId="46F4C172" w14:textId="77777777" w:rsidR="005A1D95" w:rsidRDefault="005A1D95">
      <w:pPr>
        <w:pStyle w:val="RVueberschrift285fz"/>
        <w:keepNext/>
        <w:keepLines/>
      </w:pPr>
      <w:r>
        <w:rPr>
          <w:rFonts w:cs="Arial"/>
        </w:rPr>
        <w:t>4 Zuwendungsvoraussetzungen</w:t>
      </w:r>
    </w:p>
    <w:p w14:paraId="36AE06DC" w14:textId="77777777" w:rsidR="005A1D95" w:rsidRDefault="005A1D95">
      <w:pPr>
        <w:pStyle w:val="RVfliesstext175nb"/>
        <w:keepNext/>
        <w:rPr>
          <w:rFonts w:cs="Calibri"/>
        </w:rPr>
      </w:pPr>
      <w:r>
        <w:t>4.1 Eine F</w:t>
      </w:r>
      <w:r>
        <w:t>ö</w:t>
      </w:r>
      <w:r>
        <w:t>rderung kann unter folgenden Voraussetzungen erfolgen:</w:t>
      </w:r>
    </w:p>
    <w:p w14:paraId="4D49F499" w14:textId="77777777" w:rsidR="005A1D95" w:rsidRDefault="005A1D95">
      <w:pPr>
        <w:pStyle w:val="RVfliesstext175nb"/>
        <w:keepNext/>
        <w:rPr>
          <w:rFonts w:cs="Calibri"/>
        </w:rPr>
      </w:pPr>
      <w:r>
        <w:t xml:space="preserve">4.1.1 IT-Administrierende bzw. IT-Administration </w:t>
      </w:r>
      <w:r>
        <w:br/>
        <w:t xml:space="preserve">durch externe Dienstleister </w:t>
      </w:r>
    </w:p>
    <w:p w14:paraId="293960C8" w14:textId="77777777" w:rsidR="005A1D95" w:rsidRDefault="005A1D95">
      <w:pPr>
        <w:pStyle w:val="RVfliesstext175nb"/>
        <w:rPr>
          <w:rFonts w:cs="Calibri"/>
        </w:rPr>
      </w:pPr>
      <w:r>
        <w:t>Die Zuwendungsempf</w:t>
      </w:r>
      <w:r>
        <w:t>ä</w:t>
      </w:r>
      <w:r>
        <w:t>nger halten professionelle Administrations- und Support-Strukturen grunds</w:t>
      </w:r>
      <w:r>
        <w:t>ä</w:t>
      </w:r>
      <w:r>
        <w:t>tzlich f</w:t>
      </w:r>
      <w:r>
        <w:t>ü</w:t>
      </w:r>
      <w:r>
        <w:t xml:space="preserve">r alle Schulen ihres Bereichs vor. </w:t>
      </w:r>
    </w:p>
    <w:p w14:paraId="1942B246" w14:textId="77777777" w:rsidR="005A1D95" w:rsidRDefault="005A1D95">
      <w:pPr>
        <w:pStyle w:val="RVfliesstext175nb"/>
        <w:rPr>
          <w:rFonts w:cs="Calibri"/>
        </w:rPr>
      </w:pPr>
      <w:r>
        <w:t>Die IT-Administrierenden stehen in vollem Umfang den Schulen des Schultr</w:t>
      </w:r>
      <w:r>
        <w:t>ä</w:t>
      </w:r>
      <w:r>
        <w:t>gers zur Verf</w:t>
      </w:r>
      <w:r>
        <w:t>ü</w:t>
      </w:r>
      <w:r>
        <w:t>gung und werden zus</w:t>
      </w:r>
      <w:r>
        <w:t>ä</w:t>
      </w:r>
      <w:r>
        <w:t>tzlich zu den bereits vorhandenen Administrationsstrukturen gef</w:t>
      </w:r>
      <w:r>
        <w:t>ö</w:t>
      </w:r>
      <w:r>
        <w:t>rdert. Der Einsatz der IT-Administrierenden ist auf die vom Zuwendungsempf</w:t>
      </w:r>
      <w:r>
        <w:t>ä</w:t>
      </w:r>
      <w:r>
        <w:t>nger getragenen Schulen begrenzt. Die IT-Administrierenden werden anhand der in Anlage 1 beschriebenen Leistungsgruppen zugeordnet. Diese Eingruppierung wird anhand einer Funktionsbeschreibung im Antrag dargestellt. Die Bewilligungsbeh</w:t>
      </w:r>
      <w:r>
        <w:t>ö</w:t>
      </w:r>
      <w:r>
        <w:t xml:space="preserve">rde kann gegebenenfalls die Vorlage des Arbeitsvertrages sowie gegebenenfalls die Vorlage von Qualifizierungsnachweisen verlangen. </w:t>
      </w:r>
    </w:p>
    <w:p w14:paraId="2EBDE433" w14:textId="77777777" w:rsidR="005A1D95" w:rsidRDefault="005A1D95">
      <w:pPr>
        <w:pStyle w:val="RVfliesstext175nb"/>
        <w:rPr>
          <w:rFonts w:cs="Calibri"/>
        </w:rPr>
      </w:pPr>
      <w:r>
        <w:t>Anstelle einer Besch</w:t>
      </w:r>
      <w:r>
        <w:t>ä</w:t>
      </w:r>
      <w:r>
        <w:t>ftigung von IT-Administrierenden kann unter den in diesem Abschnitt genannten Voraussetzungen auch eine IT-Administration durch externe Dienstleister beauftragt werden. Bei der Beauftragung von externen Dienstleistern ist der Leistungsvertrag, soweit vorhanden, vorzulegen.</w:t>
      </w:r>
    </w:p>
    <w:p w14:paraId="45E837EB" w14:textId="77777777" w:rsidR="005A1D95" w:rsidRDefault="005A1D95">
      <w:pPr>
        <w:pStyle w:val="RVfliesstext175nb"/>
        <w:keepNext/>
        <w:rPr>
          <w:rFonts w:cs="Calibri"/>
        </w:rPr>
      </w:pPr>
      <w:r>
        <w:t>4.1.2 Qualifizierung und Weiterbildung</w:t>
      </w:r>
    </w:p>
    <w:p w14:paraId="78B5FF78" w14:textId="77777777" w:rsidR="005A1D95" w:rsidRDefault="005A1D95">
      <w:pPr>
        <w:pStyle w:val="RVfliesstext175nb"/>
        <w:rPr>
          <w:rFonts w:cs="Calibri"/>
        </w:rPr>
      </w:pPr>
      <w:r>
        <w:t>Qualifizierungs- und Weiterbildungsma</w:t>
      </w:r>
      <w:r>
        <w:t>ß</w:t>
      </w:r>
      <w:r>
        <w:t>nahmen stehen in unmittelbarem Bezug zu Systemen und Technologien der zu betreuenden Schulen.</w:t>
      </w:r>
    </w:p>
    <w:p w14:paraId="79169B45" w14:textId="77777777" w:rsidR="005A1D95" w:rsidRDefault="005A1D95">
      <w:pPr>
        <w:pStyle w:val="RVfliesstext175nb"/>
        <w:keepNext/>
        <w:rPr>
          <w:rFonts w:cs="Calibri"/>
        </w:rPr>
      </w:pPr>
      <w:r>
        <w:t>4.2 Ausnahme vom vorzeitigen Ma</w:t>
      </w:r>
      <w:r>
        <w:t>ß</w:t>
      </w:r>
      <w:r>
        <w:t>nahmebeginn</w:t>
      </w:r>
    </w:p>
    <w:p w14:paraId="734FAFDB" w14:textId="77777777" w:rsidR="005A1D95" w:rsidRDefault="005A1D95">
      <w:pPr>
        <w:pStyle w:val="RVfliesstext175nb"/>
        <w:rPr>
          <w:rFonts w:cs="Calibri"/>
        </w:rPr>
      </w:pPr>
      <w:r>
        <w:t xml:space="preserve">Abweichend von Nr. 1.3 VV/VVG zu </w:t>
      </w:r>
      <w:r>
        <w:t>§</w:t>
      </w:r>
      <w:r>
        <w:t xml:space="preserve"> 44 LHO ist, die F</w:t>
      </w:r>
      <w:r>
        <w:t>ö</w:t>
      </w:r>
      <w:r>
        <w:t xml:space="preserve">rderung von Vorhaben, die bereits seit dem 3. Juni 2020 begonnen worden sind, zugelassen. </w:t>
      </w:r>
    </w:p>
    <w:p w14:paraId="531A6642" w14:textId="77777777" w:rsidR="005A1D95" w:rsidRDefault="005A1D95">
      <w:pPr>
        <w:pStyle w:val="RVueberschrift285fz"/>
        <w:keepNext/>
        <w:keepLines/>
      </w:pPr>
      <w:r>
        <w:rPr>
          <w:rFonts w:cs="Arial"/>
        </w:rPr>
        <w:t>5 Art und Umfang, H</w:t>
      </w:r>
      <w:r>
        <w:rPr>
          <w:rFonts w:cs="Arial"/>
        </w:rPr>
        <w:t>ö</w:t>
      </w:r>
      <w:r>
        <w:rPr>
          <w:rFonts w:cs="Arial"/>
        </w:rPr>
        <w:t>he der Zuwendung</w:t>
      </w:r>
    </w:p>
    <w:p w14:paraId="36D1DC00" w14:textId="77777777" w:rsidR="005A1D95" w:rsidRDefault="005A1D95">
      <w:pPr>
        <w:pStyle w:val="RVfliesstext175nb"/>
        <w:keepNext/>
        <w:rPr>
          <w:rFonts w:cs="Calibri"/>
        </w:rPr>
      </w:pPr>
      <w:r>
        <w:t>5.1 Zuwendungsart</w:t>
      </w:r>
    </w:p>
    <w:p w14:paraId="2BF1C6AA" w14:textId="77777777" w:rsidR="005A1D95" w:rsidRDefault="005A1D95">
      <w:pPr>
        <w:pStyle w:val="RVfliesstext175nb"/>
        <w:rPr>
          <w:rFonts w:cs="Calibri"/>
        </w:rPr>
      </w:pPr>
      <w:r>
        <w:t>Projektf</w:t>
      </w:r>
      <w:r>
        <w:t>ö</w:t>
      </w:r>
      <w:r>
        <w:t xml:space="preserve">rderung </w:t>
      </w:r>
    </w:p>
    <w:p w14:paraId="755F395A" w14:textId="77777777" w:rsidR="005A1D95" w:rsidRDefault="005A1D95">
      <w:pPr>
        <w:pStyle w:val="RVfliesstext175nb"/>
        <w:keepNext/>
        <w:rPr>
          <w:rFonts w:cs="Calibri"/>
        </w:rPr>
      </w:pPr>
      <w:r>
        <w:t xml:space="preserve">5.2 Finanzierungsart </w:t>
      </w:r>
    </w:p>
    <w:p w14:paraId="61282A7A" w14:textId="77777777" w:rsidR="005A1D95" w:rsidRDefault="005A1D95">
      <w:pPr>
        <w:pStyle w:val="RVfliesstext175nb"/>
        <w:rPr>
          <w:rFonts w:cs="Calibri"/>
        </w:rPr>
      </w:pPr>
      <w:r>
        <w:t>Anteilfinanzierung</w:t>
      </w:r>
    </w:p>
    <w:p w14:paraId="5CF28307" w14:textId="77777777" w:rsidR="005A1D95" w:rsidRDefault="005A1D95">
      <w:pPr>
        <w:pStyle w:val="RVfliesstext175nb"/>
        <w:keepNext/>
        <w:rPr>
          <w:rFonts w:cs="Calibri"/>
        </w:rPr>
      </w:pPr>
      <w:r>
        <w:t>5.3 Form der Zuwendung</w:t>
      </w:r>
    </w:p>
    <w:p w14:paraId="5E999548" w14:textId="77777777" w:rsidR="005A1D95" w:rsidRDefault="005A1D95">
      <w:pPr>
        <w:pStyle w:val="RVfliesstext175nb"/>
        <w:rPr>
          <w:rFonts w:cs="Calibri"/>
        </w:rPr>
      </w:pPr>
      <w:r>
        <w:t>Zuschuss/Zuweisung</w:t>
      </w:r>
    </w:p>
    <w:p w14:paraId="4500E105" w14:textId="77777777" w:rsidR="005A1D95" w:rsidRDefault="005A1D95">
      <w:pPr>
        <w:pStyle w:val="RVfliesstext175nb"/>
        <w:keepNext/>
        <w:rPr>
          <w:rFonts w:cs="Calibri"/>
        </w:rPr>
      </w:pPr>
      <w:r>
        <w:t>5.4 Bemessungsgrundlage</w:t>
      </w:r>
    </w:p>
    <w:p w14:paraId="4DC54BF1" w14:textId="77777777" w:rsidR="005A1D95" w:rsidRDefault="005A1D95">
      <w:pPr>
        <w:pStyle w:val="RVfliesstext175nb"/>
        <w:rPr>
          <w:rFonts w:cs="Calibri"/>
        </w:rPr>
      </w:pPr>
      <w:r>
        <w:t>F</w:t>
      </w:r>
      <w:r>
        <w:t>ö</w:t>
      </w:r>
      <w:r>
        <w:t xml:space="preserve">rderbar sind folgende Personal- und Sachausgaben: </w:t>
      </w:r>
    </w:p>
    <w:p w14:paraId="24FF2F33" w14:textId="77777777" w:rsidR="005A1D95" w:rsidRDefault="005A1D95">
      <w:pPr>
        <w:pStyle w:val="RVfliesstext175nb"/>
        <w:keepNext/>
        <w:rPr>
          <w:rFonts w:cs="Calibri"/>
        </w:rPr>
      </w:pPr>
      <w:r>
        <w:t xml:space="preserve">5.4.1 IT-Administrierende bzw. IT-Administration </w:t>
      </w:r>
      <w:r>
        <w:br/>
        <w:t>durch externe Dienstleister</w:t>
      </w:r>
    </w:p>
    <w:p w14:paraId="6CC2786A" w14:textId="77777777" w:rsidR="005A1D95" w:rsidRDefault="005A1D95">
      <w:pPr>
        <w:pStyle w:val="RVfliesstext175nb"/>
        <w:keepNext/>
        <w:rPr>
          <w:rFonts w:cs="Calibri"/>
        </w:rPr>
      </w:pPr>
      <w:r>
        <w:t>5.4.1.1 Personalausgaben f</w:t>
      </w:r>
      <w:r>
        <w:t>ü</w:t>
      </w:r>
      <w:r>
        <w:t>r IT-Administrierende</w:t>
      </w:r>
    </w:p>
    <w:p w14:paraId="7B925FE2" w14:textId="77777777" w:rsidR="005A1D95" w:rsidRDefault="005A1D95">
      <w:pPr>
        <w:pStyle w:val="RVfliesstext175nb"/>
        <w:rPr>
          <w:rFonts w:cs="Calibri"/>
        </w:rPr>
      </w:pPr>
      <w:r>
        <w:t>F</w:t>
      </w:r>
      <w:r>
        <w:t>ö</w:t>
      </w:r>
      <w:r>
        <w:t>rderbar sind Lohnzahlungen, vertragliche und tarifliche Zusatzleistungen sowie die Lohnnebenzahlungen. Die F</w:t>
      </w:r>
      <w:r>
        <w:t>ö</w:t>
      </w:r>
      <w:r>
        <w:t>rderh</w:t>
      </w:r>
      <w:r>
        <w:t>ö</w:t>
      </w:r>
      <w:r>
        <w:t>chstbetr</w:t>
      </w:r>
      <w:r>
        <w:t>ä</w:t>
      </w:r>
      <w:r>
        <w:t xml:space="preserve">ge sind in Anlage 1 festgelegt. </w:t>
      </w:r>
    </w:p>
    <w:p w14:paraId="3975582A" w14:textId="77777777" w:rsidR="005A1D95" w:rsidRDefault="005A1D95">
      <w:pPr>
        <w:pStyle w:val="RVfliesstext175nb"/>
        <w:rPr>
          <w:rFonts w:cs="Calibri"/>
        </w:rPr>
      </w:pPr>
      <w:r>
        <w:t>Ist ein IT-Administrierender in Teilzeit beim Zuwendungsempf</w:t>
      </w:r>
      <w:r>
        <w:t>ä</w:t>
      </w:r>
      <w:r>
        <w:t>nger t</w:t>
      </w:r>
      <w:r>
        <w:t>ä</w:t>
      </w:r>
      <w:r>
        <w:t>tig, so sind die darauf entfallenden zuwendungsf</w:t>
      </w:r>
      <w:r>
        <w:t>ä</w:t>
      </w:r>
      <w:r>
        <w:t>higen Ausgaben entsprechend der Teilzeit festzulegen.</w:t>
      </w:r>
    </w:p>
    <w:p w14:paraId="65C40EDC" w14:textId="77777777" w:rsidR="005A1D95" w:rsidRDefault="005A1D95">
      <w:pPr>
        <w:pStyle w:val="RVfliesstext175nb"/>
        <w:rPr>
          <w:rFonts w:cs="Calibri"/>
        </w:rPr>
      </w:pPr>
      <w:r>
        <w:t>Reisekosten der IT-Administrierenden sind nicht f</w:t>
      </w:r>
      <w:r>
        <w:t>ö</w:t>
      </w:r>
      <w:r>
        <w:t>rderf</w:t>
      </w:r>
      <w:r>
        <w:t>ä</w:t>
      </w:r>
      <w:r>
        <w:t>hig.</w:t>
      </w:r>
    </w:p>
    <w:p w14:paraId="2D7AF254" w14:textId="77777777" w:rsidR="005A1D95" w:rsidRDefault="005A1D95">
      <w:pPr>
        <w:pStyle w:val="RVfliesstext175nb"/>
        <w:keepNext/>
        <w:rPr>
          <w:rFonts w:cs="Calibri"/>
        </w:rPr>
      </w:pPr>
      <w:r>
        <w:t>5.4.1.2 Sachausgaben f</w:t>
      </w:r>
      <w:r>
        <w:t>ü</w:t>
      </w:r>
      <w:r>
        <w:t xml:space="preserve">r externe IT-Administration </w:t>
      </w:r>
    </w:p>
    <w:p w14:paraId="60AF4346" w14:textId="77777777" w:rsidR="005A1D95" w:rsidRDefault="005A1D95">
      <w:pPr>
        <w:pStyle w:val="RVfliesstext175nb"/>
        <w:rPr>
          <w:rFonts w:cs="Calibri"/>
        </w:rPr>
      </w:pPr>
      <w:r>
        <w:t>F</w:t>
      </w:r>
      <w:r>
        <w:t>ö</w:t>
      </w:r>
      <w:r>
        <w:t>rderbar sind Sachausgaben f</w:t>
      </w:r>
      <w:r>
        <w:t>ü</w:t>
      </w:r>
      <w:r>
        <w:t>r externe Dienstleister zur Verg</w:t>
      </w:r>
      <w:r>
        <w:t>ü</w:t>
      </w:r>
      <w:r>
        <w:t>tung von Personentagess</w:t>
      </w:r>
      <w:r>
        <w:t>ä</w:t>
      </w:r>
      <w:r>
        <w:t xml:space="preserve">tzen nach der </w:t>
      </w:r>
      <w:r>
        <w:t>Ü</w:t>
      </w:r>
      <w:r>
        <w:t>bersicht zu Pauschalen f</w:t>
      </w:r>
      <w:r>
        <w:t>ü</w:t>
      </w:r>
      <w:r>
        <w:t>r Personalausgaben (s. Anlage 1). Die F</w:t>
      </w:r>
      <w:r>
        <w:t>ö</w:t>
      </w:r>
      <w:r>
        <w:t>rderh</w:t>
      </w:r>
      <w:r>
        <w:t>ö</w:t>
      </w:r>
      <w:r>
        <w:t>chstbetr</w:t>
      </w:r>
      <w:r>
        <w:t>ä</w:t>
      </w:r>
      <w:r>
        <w:t xml:space="preserve">ge sind entsprechend den Regelungen in Anlage 1 anzuwenden. </w:t>
      </w:r>
    </w:p>
    <w:p w14:paraId="3EB4CE90" w14:textId="77777777" w:rsidR="005A1D95" w:rsidRDefault="005A1D95">
      <w:pPr>
        <w:pStyle w:val="RVfliesstext175nb"/>
        <w:keepNext/>
        <w:rPr>
          <w:rFonts w:cs="Calibri"/>
        </w:rPr>
      </w:pPr>
      <w:r>
        <w:t>5.4.2 Qualifizierung und Weiterbildung</w:t>
      </w:r>
    </w:p>
    <w:p w14:paraId="39654700" w14:textId="77777777" w:rsidR="005A1D95" w:rsidRDefault="005A1D95">
      <w:pPr>
        <w:pStyle w:val="RVfliesstext175nb"/>
        <w:rPr>
          <w:rFonts w:cs="Calibri"/>
        </w:rPr>
      </w:pPr>
      <w:r>
        <w:t>Sachausgaben f</w:t>
      </w:r>
      <w:r>
        <w:t>ü</w:t>
      </w:r>
      <w:r>
        <w:t>r Qualifizierungs- und Weiterbildungsma</w:t>
      </w:r>
      <w:r>
        <w:t>ß</w:t>
      </w:r>
      <w:r>
        <w:t>nahmen der bei den Zuwendungsempf</w:t>
      </w:r>
      <w:r>
        <w:t>ä</w:t>
      </w:r>
      <w:r>
        <w:t>ngern besch</w:t>
      </w:r>
      <w:r>
        <w:t>ä</w:t>
      </w:r>
      <w:r>
        <w:t>ftigten IT-Administrierenden in H</w:t>
      </w:r>
      <w:r>
        <w:t>ö</w:t>
      </w:r>
      <w:r>
        <w:t>he von bis zu 10.000 Euro einmalig pro Fachkraft.</w:t>
      </w:r>
    </w:p>
    <w:p w14:paraId="7D6198EC" w14:textId="77777777" w:rsidR="005A1D95" w:rsidRDefault="005A1D95">
      <w:pPr>
        <w:pStyle w:val="RVfliesstext175nb"/>
        <w:rPr>
          <w:rFonts w:cs="Calibri"/>
        </w:rPr>
      </w:pPr>
      <w:r>
        <w:t>5.4.3 Die zur Verf</w:t>
      </w:r>
      <w:r>
        <w:t>ü</w:t>
      </w:r>
      <w:r>
        <w:t>gung stehenden F</w:t>
      </w:r>
      <w:r>
        <w:t>ö</w:t>
      </w:r>
      <w:r>
        <w:t>rdermittel werden auf die Zuwendungsempf</w:t>
      </w:r>
      <w:r>
        <w:t>ä</w:t>
      </w:r>
      <w:r>
        <w:t>nger gem</w:t>
      </w:r>
      <w:r>
        <w:t>äß</w:t>
      </w:r>
      <w:r>
        <w:t xml:space="preserve"> der </w:t>
      </w:r>
      <w:r>
        <w:t>Ü</w:t>
      </w:r>
      <w:r>
        <w:t>bersicht in Anlage 3 aufgeteilt (Schultr</w:t>
      </w:r>
      <w:r>
        <w:t>ä</w:t>
      </w:r>
      <w:r>
        <w:t>gerbudget). Der Zuwendungsempf</w:t>
      </w:r>
      <w:r>
        <w:t>ä</w:t>
      </w:r>
      <w:r>
        <w:t>nger hat im Rahmen der Beantragung das ihm zugewiesene Budget zu beachten (H</w:t>
      </w:r>
      <w:r>
        <w:t>ö</w:t>
      </w:r>
      <w:r>
        <w:t>chstbetrag).</w:t>
      </w:r>
    </w:p>
    <w:p w14:paraId="24349258" w14:textId="77777777" w:rsidR="005A1D95" w:rsidRDefault="005A1D95">
      <w:pPr>
        <w:pStyle w:val="RVfliesstext175nb"/>
        <w:rPr>
          <w:rFonts w:cs="Calibri"/>
        </w:rPr>
      </w:pPr>
      <w:r>
        <w:t>Der Verteilungsschl</w:t>
      </w:r>
      <w:r>
        <w:t>ü</w:t>
      </w:r>
      <w:r>
        <w:t>ssel ergibt sich aus den Sch</w:t>
      </w:r>
      <w:r>
        <w:t>ü</w:t>
      </w:r>
      <w:r>
        <w:t>lerzahlen der Schultr</w:t>
      </w:r>
      <w:r>
        <w:t>ä</w:t>
      </w:r>
      <w:r>
        <w:t>ger und der Anzahl der Lehrkr</w:t>
      </w:r>
      <w:r>
        <w:t>ä</w:t>
      </w:r>
      <w:r>
        <w:t>fte bei den Schultr</w:t>
      </w:r>
      <w:r>
        <w:t>ä</w:t>
      </w:r>
      <w:r>
        <w:t>gern (Amtliche Schuldaten 2019/2020). Die Bewilligungsbeh</w:t>
      </w:r>
      <w:r>
        <w:t>ö</w:t>
      </w:r>
      <w:r>
        <w:t>rden k</w:t>
      </w:r>
      <w:r>
        <w:t>ö</w:t>
      </w:r>
      <w:r>
        <w:t>nnen auf Antrag Budgets von einem Empf</w:t>
      </w:r>
      <w:r>
        <w:t>ä</w:t>
      </w:r>
      <w:r>
        <w:t>nger der Zuwendung in der Anlage 3 auf einen oder mehrere andere Empf</w:t>
      </w:r>
      <w:r>
        <w:t>ä</w:t>
      </w:r>
      <w:r>
        <w:t xml:space="preserve">nger der Zuwendung oder auf Beauftragte </w:t>
      </w:r>
      <w:r>
        <w:t>ü</w:t>
      </w:r>
      <w:r>
        <w:t>bertragen. Hierbei wird die auf die einzelnen Schulen entfallende Sch</w:t>
      </w:r>
      <w:r>
        <w:t>ü</w:t>
      </w:r>
      <w:r>
        <w:t>ler- und Lehrkr</w:t>
      </w:r>
      <w:r>
        <w:t>ä</w:t>
      </w:r>
      <w:r>
        <w:t>ftezahl als ma</w:t>
      </w:r>
      <w:r>
        <w:t>ß</w:t>
      </w:r>
      <w:r>
        <w:t>gebliches Kriterium ber</w:t>
      </w:r>
      <w:r>
        <w:t>ü</w:t>
      </w:r>
      <w:r>
        <w:t>cksichtigt.</w:t>
      </w:r>
    </w:p>
    <w:p w14:paraId="0FDEF025" w14:textId="77777777" w:rsidR="005A1D95" w:rsidRDefault="005A1D95">
      <w:pPr>
        <w:pStyle w:val="RVfliesstext175nb"/>
        <w:rPr>
          <w:rFonts w:cs="Calibri"/>
        </w:rPr>
      </w:pPr>
      <w:r>
        <w:t>5.4.4 Der F</w:t>
      </w:r>
      <w:r>
        <w:t>ö</w:t>
      </w:r>
      <w:r>
        <w:t>rdersatz betr</w:t>
      </w:r>
      <w:r>
        <w:t>ä</w:t>
      </w:r>
      <w:r>
        <w:t>gt bis zu 90% der zuwendungsf</w:t>
      </w:r>
      <w:r>
        <w:t>ä</w:t>
      </w:r>
      <w:r>
        <w:t>higen Gesamtausgaben. Die Zuwendungsempf</w:t>
      </w:r>
      <w:r>
        <w:t>ä</w:t>
      </w:r>
      <w:r>
        <w:t>nger erbringen ihren Eigenanteil in H</w:t>
      </w:r>
      <w:r>
        <w:t>ö</w:t>
      </w:r>
      <w:r>
        <w:t>he von mindestens 10 vom Hundert der zuwendungsf</w:t>
      </w:r>
      <w:r>
        <w:t>ä</w:t>
      </w:r>
      <w:r>
        <w:t>higen Gesamtausgaben.</w:t>
      </w:r>
    </w:p>
    <w:p w14:paraId="76AF7B6D" w14:textId="77777777" w:rsidR="005A1D95" w:rsidRDefault="005A1D95">
      <w:pPr>
        <w:pStyle w:val="RVueberschrift285fz"/>
        <w:keepNext/>
        <w:keepLines/>
      </w:pPr>
      <w:r>
        <w:rPr>
          <w:rFonts w:cs="Arial"/>
        </w:rPr>
        <w:t>6 Sonstige Zuwendungsbestimmungen</w:t>
      </w:r>
    </w:p>
    <w:p w14:paraId="451F0972" w14:textId="77777777" w:rsidR="005A1D95" w:rsidRDefault="005A1D95">
      <w:pPr>
        <w:pStyle w:val="RVfliesstext175nb"/>
        <w:rPr>
          <w:rFonts w:cs="Calibri"/>
        </w:rPr>
      </w:pPr>
      <w:r>
        <w:t>6.1 Als Auflage ist in den Zuwendungsbescheid aufzunehmen, dass der Zuwendungsempf</w:t>
      </w:r>
      <w:r>
        <w:t>ä</w:t>
      </w:r>
      <w:r>
        <w:t>nger sicherstellen muss, dass die geschaffenen professionellen Administrations- und Support-Strukturen allen von ihm getragenen Schulen zur Verf</w:t>
      </w:r>
      <w:r>
        <w:t>ü</w:t>
      </w:r>
      <w:r>
        <w:t>gung stehen und m</w:t>
      </w:r>
      <w:r>
        <w:t>ö</w:t>
      </w:r>
      <w:r>
        <w:t>glichst zentrale Strukturen eingerichtet werden.</w:t>
      </w:r>
    </w:p>
    <w:p w14:paraId="52BA3633" w14:textId="77777777" w:rsidR="005A1D95" w:rsidRDefault="005A1D95">
      <w:pPr>
        <w:pStyle w:val="RVfliesstext175nb"/>
        <w:rPr>
          <w:rFonts w:cs="Calibri"/>
        </w:rPr>
      </w:pPr>
      <w:r>
        <w:t>6.2 Als Auflage ist in den Zuwendungsbescheid aufzunehmen, dass der Zuwendungsempf</w:t>
      </w:r>
      <w:r>
        <w:t>ä</w:t>
      </w:r>
      <w:r>
        <w:t>nger bei Planungen, Durchf</w:t>
      </w:r>
      <w:r>
        <w:t>ü</w:t>
      </w:r>
      <w:r>
        <w:t>hrungen von Investitionsma</w:t>
      </w:r>
      <w:r>
        <w:t>ß</w:t>
      </w:r>
      <w:r>
        <w:t>nahmen und Mittelverwendung die Grunds</w:t>
      </w:r>
      <w:r>
        <w:t>ä</w:t>
      </w:r>
      <w:r>
        <w:t xml:space="preserve">tze der Wirtschaftlichkeit und Sparsamkeit beachtet. </w:t>
      </w:r>
    </w:p>
    <w:p w14:paraId="4CBE2FEC" w14:textId="77777777" w:rsidR="005A1D95" w:rsidRDefault="005A1D95">
      <w:pPr>
        <w:pStyle w:val="RVfliesstext175nb"/>
        <w:rPr>
          <w:rFonts w:cs="Calibri"/>
        </w:rPr>
      </w:pPr>
      <w:r>
        <w:t>6.3 Eine Doppelf</w:t>
      </w:r>
      <w:r>
        <w:t>ö</w:t>
      </w:r>
      <w:r>
        <w:t>rderung ist unzul</w:t>
      </w:r>
      <w:r>
        <w:t>ä</w:t>
      </w:r>
      <w:r>
        <w:t>ssig.</w:t>
      </w:r>
    </w:p>
    <w:p w14:paraId="37415211" w14:textId="77777777" w:rsidR="005A1D95" w:rsidRDefault="005A1D95">
      <w:pPr>
        <w:pStyle w:val="RVueberschrift285fz"/>
        <w:keepNext/>
        <w:keepLines/>
      </w:pPr>
      <w:r>
        <w:rPr>
          <w:rFonts w:cs="Arial"/>
        </w:rPr>
        <w:t>7 Verfahren</w:t>
      </w:r>
    </w:p>
    <w:p w14:paraId="5FF62E24" w14:textId="77777777" w:rsidR="005A1D95" w:rsidRDefault="005A1D95">
      <w:pPr>
        <w:pStyle w:val="RVfliesstext175nb"/>
        <w:keepNext/>
        <w:rPr>
          <w:rFonts w:cs="Calibri"/>
        </w:rPr>
      </w:pPr>
      <w:r>
        <w:t>7.1 Antragsverfahren</w:t>
      </w:r>
    </w:p>
    <w:p w14:paraId="0254FE5D" w14:textId="77777777" w:rsidR="005A1D95" w:rsidRDefault="005A1D95">
      <w:pPr>
        <w:pStyle w:val="RVfliesstext175nb"/>
        <w:rPr>
          <w:rFonts w:cs="Calibri"/>
        </w:rPr>
      </w:pPr>
      <w:r>
        <w:t>Antr</w:t>
      </w:r>
      <w:r>
        <w:t>ä</w:t>
      </w:r>
      <w:r>
        <w:t>ge auf die Gew</w:t>
      </w:r>
      <w:r>
        <w:t>ä</w:t>
      </w:r>
      <w:r>
        <w:t>hrung von Zuwendungen nach dieser Richtlinie sind online unter www.digitalpakt-nrw.de einzureichen. Dem Antrag ist eine Best</w:t>
      </w:r>
      <w:r>
        <w:t>ä</w:t>
      </w:r>
      <w:r>
        <w:t xml:space="preserve">tigung </w:t>
      </w:r>
      <w:r>
        <w:t>ü</w:t>
      </w:r>
      <w:r>
        <w:t>ber ein auf die Ziele der Investitionsma</w:t>
      </w:r>
      <w:r>
        <w:t>ß</w:t>
      </w:r>
      <w:r>
        <w:t xml:space="preserve">nahme abgestimmtes Konzept des Antragstellers </w:t>
      </w:r>
      <w:r>
        <w:t>ü</w:t>
      </w:r>
      <w:r>
        <w:t>ber die Sicherstellung von Betrieb, Wartung und IT-Support unter Verwendung der Anlage 2 vorzulegen. Zuwendungsempf</w:t>
      </w:r>
      <w:r>
        <w:t>ä</w:t>
      </w:r>
      <w:r>
        <w:t>nger k</w:t>
      </w:r>
      <w:r>
        <w:t>ö</w:t>
      </w:r>
      <w:r>
        <w:t>nnen w</w:t>
      </w:r>
      <w:r>
        <w:t>ä</w:t>
      </w:r>
      <w:r>
        <w:t>hrend der Laufzeit des F</w:t>
      </w:r>
      <w:r>
        <w:t>ö</w:t>
      </w:r>
      <w:r>
        <w:t>rderprogramms mehrfach Antr</w:t>
      </w:r>
      <w:r>
        <w:t>ä</w:t>
      </w:r>
      <w:r>
        <w:t>ge auf F</w:t>
      </w:r>
      <w:r>
        <w:t>ö</w:t>
      </w:r>
      <w:r>
        <w:t>rderung stellen.</w:t>
      </w:r>
    </w:p>
    <w:p w14:paraId="11AEDCC0" w14:textId="77777777" w:rsidR="005A1D95" w:rsidRDefault="005A1D95">
      <w:pPr>
        <w:pStyle w:val="RVfliesstext175nb"/>
        <w:keepNext/>
        <w:rPr>
          <w:rFonts w:cs="Calibri"/>
        </w:rPr>
      </w:pPr>
      <w:r>
        <w:t>7.2 Bewilligungsverfahren</w:t>
      </w:r>
    </w:p>
    <w:p w14:paraId="7C57769C" w14:textId="77777777" w:rsidR="005A1D95" w:rsidRDefault="005A1D95">
      <w:pPr>
        <w:pStyle w:val="RVfliesstext175nb"/>
        <w:rPr>
          <w:rFonts w:cs="Calibri"/>
        </w:rPr>
      </w:pPr>
      <w:r>
        <w:t>Bewilligungsbeh</w:t>
      </w:r>
      <w:r>
        <w:t>ö</w:t>
      </w:r>
      <w:r>
        <w:t xml:space="preserve">rde ist die jeweils </w:t>
      </w:r>
      <w:r>
        <w:t>ö</w:t>
      </w:r>
      <w:r>
        <w:t>rtlich zust</w:t>
      </w:r>
      <w:r>
        <w:t>ä</w:t>
      </w:r>
      <w:r>
        <w:t>ndige Bezirksregierung. Sie bewilligt eine Zuwendung nach pflichtgem</w:t>
      </w:r>
      <w:r>
        <w:t>äß</w:t>
      </w:r>
      <w:r>
        <w:t>em Ermessen unter Verwendung des Musters gem</w:t>
      </w:r>
      <w:r>
        <w:t>äß</w:t>
      </w:r>
      <w:r>
        <w:t xml:space="preserve"> Anlage 5. Die Bezirksregierung Detmold ist die benannte Stelle f</w:t>
      </w:r>
      <w:r>
        <w:t>ü</w:t>
      </w:r>
      <w:r>
        <w:t>r den Bund gem</w:t>
      </w:r>
      <w:r>
        <w:t>äß</w:t>
      </w:r>
      <w:r>
        <w:t xml:space="preserve"> </w:t>
      </w:r>
      <w:r>
        <w:t>§</w:t>
      </w:r>
      <w:r>
        <w:t xml:space="preserve"> 7 Absatz 1 der Verwaltungsvereinbarung zum DigitalPakt Schule.</w:t>
      </w:r>
    </w:p>
    <w:p w14:paraId="426E2CBE" w14:textId="77777777" w:rsidR="005A1D95" w:rsidRDefault="005A1D95">
      <w:pPr>
        <w:pStyle w:val="RVfliesstext175nb"/>
        <w:keepNext/>
        <w:rPr>
          <w:rFonts w:cs="Calibri"/>
        </w:rPr>
      </w:pPr>
      <w:r>
        <w:t>7.3 Mittelabruf- und Auszahlungsverfahren</w:t>
      </w:r>
    </w:p>
    <w:p w14:paraId="17B7486C" w14:textId="77777777" w:rsidR="005A1D95" w:rsidRDefault="005A1D95">
      <w:pPr>
        <w:pStyle w:val="RVfliesstext175nb"/>
        <w:keepNext/>
        <w:rPr>
          <w:rFonts w:cs="Calibri"/>
        </w:rPr>
      </w:pPr>
      <w:r>
        <w:t>7.3.1 Mittelabruf</w:t>
      </w:r>
    </w:p>
    <w:p w14:paraId="6D621114" w14:textId="77777777" w:rsidR="005A1D95" w:rsidRDefault="005A1D95">
      <w:pPr>
        <w:pStyle w:val="RVfliesstext175nb"/>
        <w:rPr>
          <w:rFonts w:cs="Calibri"/>
        </w:rPr>
      </w:pPr>
      <w:r>
        <w:t>Der Zuwendungsempf</w:t>
      </w:r>
      <w:r>
        <w:t>ä</w:t>
      </w:r>
      <w:r>
        <w:t>nger kann nach Eintreten der Bestandskraft des Zuwendungsbescheides die Mittel unter Verwendung des Musters in Anlage 6 zwei Mal im Jahr abrufen.</w:t>
      </w:r>
    </w:p>
    <w:p w14:paraId="66360ECB" w14:textId="77777777" w:rsidR="005A1D95" w:rsidRDefault="005A1D95">
      <w:pPr>
        <w:pStyle w:val="RVfliesstext175nb"/>
        <w:keepNext/>
        <w:rPr>
          <w:rFonts w:cs="Calibri"/>
        </w:rPr>
      </w:pPr>
      <w:r>
        <w:t>7.3.2 Auszahlung</w:t>
      </w:r>
    </w:p>
    <w:p w14:paraId="42E27C8E" w14:textId="77777777" w:rsidR="005A1D95" w:rsidRDefault="005A1D95">
      <w:pPr>
        <w:pStyle w:val="RVfliesstext175nb"/>
        <w:rPr>
          <w:rFonts w:cs="Calibri"/>
        </w:rPr>
      </w:pPr>
      <w:r>
        <w:t>Die Zuwendung darf auf Abruf des Zuwendungsempf</w:t>
      </w:r>
      <w:r>
        <w:t>ä</w:t>
      </w:r>
      <w:r>
        <w:t>ngers nur insoweit und nicht eher ausgezahlt werden, als die zuwendungsf</w:t>
      </w:r>
      <w:r>
        <w:t>ä</w:t>
      </w:r>
      <w:r>
        <w:t>higen Ausgaben bereits geleistet worden sind.</w:t>
      </w:r>
    </w:p>
    <w:p w14:paraId="05D12244" w14:textId="77777777" w:rsidR="005A1D95" w:rsidRDefault="005A1D95">
      <w:pPr>
        <w:pStyle w:val="RVfliesstext175nb"/>
        <w:keepNext/>
        <w:rPr>
          <w:rFonts w:cs="Calibri"/>
        </w:rPr>
      </w:pPr>
      <w:r>
        <w:t xml:space="preserve">7.4 Verwendungsnachweisverfahren </w:t>
      </w:r>
    </w:p>
    <w:p w14:paraId="431C338A" w14:textId="77777777" w:rsidR="005A1D95" w:rsidRDefault="005A1D95">
      <w:pPr>
        <w:pStyle w:val="RVfliesstext175nb"/>
        <w:rPr>
          <w:rFonts w:cs="Calibri"/>
        </w:rPr>
      </w:pPr>
      <w:r>
        <w:t>Der vereinfachte Verwendungsnachweis ist unter Verwendung des Mus-ters in Anlage 7 zu f</w:t>
      </w:r>
      <w:r>
        <w:t>ü</w:t>
      </w:r>
      <w:r>
        <w:t>hren.</w:t>
      </w:r>
    </w:p>
    <w:p w14:paraId="2BF20EC0" w14:textId="77777777" w:rsidR="005A1D95" w:rsidRDefault="005A1D95">
      <w:pPr>
        <w:pStyle w:val="RVfliesstext175nb"/>
        <w:keepNext/>
        <w:rPr>
          <w:rFonts w:cs="Calibri"/>
        </w:rPr>
      </w:pPr>
      <w:r>
        <w:t>7.5 Zu beachtende Vorschriften</w:t>
      </w:r>
    </w:p>
    <w:p w14:paraId="002C9885" w14:textId="77777777" w:rsidR="005A1D95" w:rsidRDefault="005A1D95">
      <w:pPr>
        <w:pStyle w:val="RVfliesstext175nb"/>
        <w:rPr>
          <w:rFonts w:cs="Calibri"/>
        </w:rPr>
      </w:pPr>
      <w:r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die gegebenen</w:t>
      </w:r>
      <w:r>
        <w:lastRenderedPageBreak/>
        <w:t>falls erforderliche Aufhebung des Zuwendungsbescheides und die R</w:t>
      </w:r>
      <w:r>
        <w:t>ü</w:t>
      </w:r>
      <w:r>
        <w:t>ckforderung der gew</w:t>
      </w:r>
      <w:r>
        <w:t>ä</w:t>
      </w:r>
      <w:r>
        <w:t xml:space="preserve">hrten Zuwendung gelten die VV/VVG zu </w:t>
      </w:r>
      <w:r>
        <w:t>§</w:t>
      </w:r>
      <w:r>
        <w:t xml:space="preserve"> 44 LHO, soweit nicht in den F</w:t>
      </w:r>
      <w:r>
        <w:t>ö</w:t>
      </w:r>
      <w:r>
        <w:t>rderrichtlinien Abweichungen zugelassen worden sind.</w:t>
      </w:r>
    </w:p>
    <w:p w14:paraId="49E3E5B5" w14:textId="77777777" w:rsidR="005A1D95" w:rsidRDefault="005A1D95">
      <w:pPr>
        <w:pStyle w:val="RVueberschrift285fz"/>
        <w:keepNext/>
        <w:keepLines/>
      </w:pPr>
      <w:r>
        <w:rPr>
          <w:rFonts w:cs="Arial"/>
        </w:rPr>
        <w:t>8. Inkrafttreten, Au</w:t>
      </w:r>
      <w:r>
        <w:rPr>
          <w:rFonts w:cs="Arial"/>
        </w:rPr>
        <w:t>ß</w:t>
      </w:r>
      <w:r>
        <w:rPr>
          <w:rFonts w:cs="Arial"/>
        </w:rPr>
        <w:t xml:space="preserve">erkrafttreten </w:t>
      </w:r>
    </w:p>
    <w:p w14:paraId="46F01DDB" w14:textId="77777777" w:rsidR="005A1D95" w:rsidRDefault="005A1D95">
      <w:pPr>
        <w:pStyle w:val="RVfliesstext175nb"/>
        <w:rPr>
          <w:rFonts w:cs="Calibri"/>
        </w:rPr>
      </w:pPr>
      <w:r>
        <w:t>Diese Richtlinie tritt am Tag nach der Bekanntgabe</w:t>
      </w:r>
      <w:r>
        <w:rPr>
          <w:rStyle w:val="Funotenzeichen"/>
          <w:rFonts w:ascii="Arial" w:hAnsi="Arial" w:cs="Calibri"/>
          <w:sz w:val="15"/>
        </w:rPr>
        <w:footnoteReference w:id="1"/>
      </w:r>
      <w:r>
        <w:rPr>
          <w:rFonts w:cs="Calibri"/>
        </w:rPr>
        <w:t xml:space="preserve"> in Kraft und am 31</w:t>
      </w:r>
      <w:r>
        <w:t>.</w:t>
      </w:r>
      <w:r>
        <w:rPr>
          <w:rFonts w:cs="Calibri"/>
        </w:rPr>
        <w:t xml:space="preserve"> Dezember 2025 au</w:t>
      </w:r>
      <w:r>
        <w:rPr>
          <w:rFonts w:cs="Calibri"/>
        </w:rPr>
        <w:t>ß</w:t>
      </w:r>
      <w:r>
        <w:rPr>
          <w:rFonts w:cs="Calibri"/>
        </w:rPr>
        <w:t>er Kraft</w:t>
      </w:r>
      <w:r>
        <w:t>.</w:t>
      </w:r>
    </w:p>
    <w:p w14:paraId="04B63F44" w14:textId="77777777" w:rsidR="005A1D95" w:rsidRDefault="005A1D95">
      <w:pPr>
        <w:pStyle w:val="RVtabelle75nr"/>
        <w:widowControl/>
        <w:tabs>
          <w:tab w:val="clear" w:pos="720"/>
        </w:tabs>
      </w:pPr>
      <w:r>
        <w:rPr>
          <w:rFonts w:cs="Arial"/>
        </w:rPr>
        <w:t>ABl. NRW. Sonderausgabe 02/21</w:t>
      </w:r>
    </w:p>
    <w:p w14:paraId="5EA5CBF9" w14:textId="77777777" w:rsidR="005A1D95" w:rsidRDefault="005A1D95">
      <w:pPr>
        <w:pStyle w:val="RVfliesstext175nb"/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1CF75EFF" w14:textId="77777777"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8EF91C" w14:textId="77777777" w:rsidR="005A1D95" w:rsidRDefault="005A1D95">
            <w:pPr>
              <w:pStyle w:val="RVredhinweis"/>
              <w:rPr>
                <w:rFonts w:cs="Arial"/>
              </w:rPr>
            </w:pPr>
            <w:r>
              <w:t>Nachfolgend finden Sie die Anlagen zum Runderlass:</w:t>
            </w:r>
          </w:p>
        </w:tc>
      </w:tr>
    </w:tbl>
    <w:p w14:paraId="59041C79" w14:textId="77777777" w:rsidR="005A1D95" w:rsidRDefault="005A1D95">
      <w:pPr>
        <w:pStyle w:val="RVfliesstext175nb"/>
        <w:rPr>
          <w:rFonts w:cs="Calibri"/>
        </w:rPr>
      </w:pPr>
    </w:p>
    <w:p w14:paraId="0DC544DF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0" w:name="A1"/>
      <w:r>
        <w:t xml:space="preserve">Anlage </w:t>
      </w:r>
      <w:bookmarkStart w:id="1" w:name="11-02nr40A1"/>
      <w:bookmarkEnd w:id="0"/>
      <w:bookmarkEnd w:id="1"/>
      <w:r>
        <w:rPr>
          <w:rFonts w:cs="Calibri"/>
        </w:rPr>
        <w:t>1</w:t>
      </w:r>
      <w:r>
        <w:rPr>
          <w:noProof/>
        </w:rPr>
        <w:drawing>
          <wp:inline distT="0" distB="0" distL="0" distR="0" wp14:anchorId="279B814A" wp14:editId="13BBB12D">
            <wp:extent cx="3095625" cy="4429125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t="4355" r="4608" b="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DC9A" w14:textId="77777777" w:rsidR="005A1D95" w:rsidRDefault="005A1D95">
      <w:pPr>
        <w:pStyle w:val="RVAnlagenabstandleer75"/>
      </w:pPr>
    </w:p>
    <w:p w14:paraId="03EEE5A1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2" w:name="A2"/>
      <w:r>
        <w:rPr>
          <w:rFonts w:cs="Calibri"/>
        </w:rPr>
        <w:t>Anlage 2</w:t>
      </w:r>
      <w:bookmarkEnd w:id="2"/>
      <w:r>
        <w:rPr>
          <w:noProof/>
        </w:rPr>
        <w:drawing>
          <wp:inline distT="0" distB="0" distL="0" distR="0" wp14:anchorId="2288D527" wp14:editId="76660FC8">
            <wp:extent cx="3076575" cy="4391025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4459" r="5934" b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F141" w14:textId="77777777" w:rsidR="005A1D95" w:rsidRDefault="005A1D95">
      <w:pPr>
        <w:pStyle w:val="RVAnlagenabstandleer75"/>
      </w:pPr>
    </w:p>
    <w:p w14:paraId="3C934B6A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3" w:name="A3"/>
      <w:r>
        <w:rPr>
          <w:rFonts w:cs="Calibri"/>
        </w:rPr>
        <w:t xml:space="preserve">Anlage 3 </w:t>
      </w:r>
      <w:bookmarkEnd w:id="3"/>
      <w:r>
        <w:t>- Seite 1 -</w:t>
      </w:r>
      <w:r>
        <w:rPr>
          <w:rFonts w:cs="Calibri"/>
          <w:noProof/>
        </w:rPr>
        <w:drawing>
          <wp:inline distT="0" distB="0" distL="0" distR="0" wp14:anchorId="44786AF6" wp14:editId="5AAC2A38">
            <wp:extent cx="3067050" cy="438150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t="11534" r="9097" b="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04A2" w14:textId="77777777" w:rsidR="005A1D95" w:rsidRDefault="005A1D95">
      <w:pPr>
        <w:pStyle w:val="RVAnlagenabstandleer75"/>
        <w:rPr>
          <w:rFonts w:cs="Calibri"/>
        </w:rPr>
      </w:pPr>
    </w:p>
    <w:p w14:paraId="7CDBC6F7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lastRenderedPageBreak/>
        <w:t>Anlage 3 - Seite 2 -</w:t>
      </w:r>
      <w:r>
        <w:rPr>
          <w:rFonts w:cs="Calibri"/>
          <w:noProof/>
        </w:rPr>
        <w:drawing>
          <wp:inline distT="0" distB="0" distL="0" distR="0" wp14:anchorId="19DC91CB" wp14:editId="3DD1DE5B">
            <wp:extent cx="3067050" cy="43815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6996" r="7726" b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E559" w14:textId="77777777" w:rsidR="005A1D95" w:rsidRDefault="005A1D95">
      <w:pPr>
        <w:pStyle w:val="RVAnlagenabstandleer75"/>
        <w:rPr>
          <w:rFonts w:cs="Calibri"/>
        </w:rPr>
      </w:pPr>
    </w:p>
    <w:p w14:paraId="6AA7454C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3 -</w:t>
      </w:r>
      <w:r>
        <w:rPr>
          <w:rFonts w:cs="Calibri"/>
          <w:noProof/>
        </w:rPr>
        <w:drawing>
          <wp:inline distT="0" distB="0" distL="0" distR="0" wp14:anchorId="374C1915" wp14:editId="7D6B142A">
            <wp:extent cx="3067050" cy="4381500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7036" r="7726" b="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A56C4" w14:textId="77777777" w:rsidR="005A1D95" w:rsidRDefault="005A1D95">
      <w:pPr>
        <w:pStyle w:val="RVAnlagenabstandleer75"/>
        <w:rPr>
          <w:rFonts w:cs="Calibri"/>
        </w:rPr>
      </w:pPr>
    </w:p>
    <w:p w14:paraId="437F7518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4 -</w:t>
      </w:r>
      <w:r>
        <w:rPr>
          <w:rFonts w:cs="Calibri"/>
          <w:noProof/>
        </w:rPr>
        <w:drawing>
          <wp:inline distT="0" distB="0" distL="0" distR="0" wp14:anchorId="0FF191C9" wp14:editId="41728FAE">
            <wp:extent cx="3067050" cy="438150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6996" r="7726" b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BF609" w14:textId="77777777" w:rsidR="005A1D95" w:rsidRDefault="005A1D95">
      <w:pPr>
        <w:pStyle w:val="RVAnlagenabstandleer75"/>
        <w:rPr>
          <w:rFonts w:cs="Calibri"/>
        </w:rPr>
      </w:pPr>
    </w:p>
    <w:p w14:paraId="44DA625A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5 -</w:t>
      </w:r>
      <w:r>
        <w:rPr>
          <w:rFonts w:cs="Calibri"/>
          <w:noProof/>
        </w:rPr>
        <w:drawing>
          <wp:inline distT="0" distB="0" distL="0" distR="0" wp14:anchorId="62FEE0DF" wp14:editId="6705C2F8">
            <wp:extent cx="3067050" cy="4381500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" t="6953" r="7497" b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018C" w14:textId="77777777" w:rsidR="005A1D95" w:rsidRDefault="005A1D95">
      <w:pPr>
        <w:pStyle w:val="RVAnlagenabstandleer75"/>
        <w:rPr>
          <w:rFonts w:cs="Calibri"/>
        </w:rPr>
      </w:pPr>
    </w:p>
    <w:p w14:paraId="46D40C16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6 -</w:t>
      </w:r>
      <w:r>
        <w:rPr>
          <w:rFonts w:cs="Calibri"/>
          <w:noProof/>
        </w:rPr>
        <w:drawing>
          <wp:inline distT="0" distB="0" distL="0" distR="0" wp14:anchorId="63159CE0" wp14:editId="4F303615">
            <wp:extent cx="3067050" cy="438150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1" t="6914" r="7553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0729F" w14:textId="77777777" w:rsidR="005A1D95" w:rsidRDefault="005A1D95">
      <w:pPr>
        <w:pStyle w:val="RVAnlagenabstandleer75"/>
        <w:rPr>
          <w:rFonts w:cs="Calibri"/>
        </w:rPr>
      </w:pPr>
    </w:p>
    <w:p w14:paraId="709A144D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7 -</w:t>
      </w:r>
      <w:r>
        <w:rPr>
          <w:rFonts w:cs="Calibri"/>
          <w:noProof/>
        </w:rPr>
        <w:drawing>
          <wp:inline distT="0" distB="0" distL="0" distR="0" wp14:anchorId="0797B560" wp14:editId="6215CD02">
            <wp:extent cx="3067050" cy="4381500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6996" r="7788" b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9C64E" w14:textId="77777777" w:rsidR="005A1D95" w:rsidRDefault="005A1D95">
      <w:pPr>
        <w:pStyle w:val="RVAnlagenabstandleer75"/>
        <w:rPr>
          <w:rFonts w:cs="Calibri"/>
        </w:rPr>
      </w:pPr>
    </w:p>
    <w:p w14:paraId="2C0993C0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8 -</w:t>
      </w:r>
      <w:r>
        <w:rPr>
          <w:rFonts w:cs="Calibri"/>
          <w:noProof/>
        </w:rPr>
        <w:drawing>
          <wp:inline distT="0" distB="0" distL="0" distR="0" wp14:anchorId="7966BB36" wp14:editId="7528FFA0">
            <wp:extent cx="3067050" cy="4381500"/>
            <wp:effectExtent l="0" t="0" r="0" b="0"/>
            <wp:docPr id="10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7036" r="7726" b="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F86E" w14:textId="77777777" w:rsidR="005A1D95" w:rsidRDefault="005A1D95">
      <w:pPr>
        <w:pStyle w:val="RVAnlagenabstandleer75"/>
        <w:rPr>
          <w:rFonts w:cs="Calibri"/>
        </w:rPr>
      </w:pPr>
    </w:p>
    <w:p w14:paraId="76C858F8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9 -</w:t>
      </w:r>
      <w:r>
        <w:rPr>
          <w:rFonts w:cs="Calibri"/>
          <w:noProof/>
        </w:rPr>
        <w:drawing>
          <wp:inline distT="0" distB="0" distL="0" distR="0" wp14:anchorId="40E38474" wp14:editId="735D1C32">
            <wp:extent cx="3067050" cy="4381500"/>
            <wp:effectExtent l="0" t="0" r="0" b="0"/>
            <wp:docPr id="11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" t="7076" r="7497" b="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0718" w14:textId="77777777" w:rsidR="005A1D95" w:rsidRDefault="005A1D95">
      <w:pPr>
        <w:pStyle w:val="RVAnlagenabstandleer75"/>
        <w:rPr>
          <w:rFonts w:cs="Calibri"/>
        </w:rPr>
      </w:pPr>
    </w:p>
    <w:p w14:paraId="3EBF1E3A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10 -</w:t>
      </w:r>
      <w:r>
        <w:rPr>
          <w:rFonts w:cs="Calibri"/>
          <w:noProof/>
        </w:rPr>
        <w:drawing>
          <wp:inline distT="0" distB="0" distL="0" distR="0" wp14:anchorId="560FA3FF" wp14:editId="311354F7">
            <wp:extent cx="3067050" cy="4381500"/>
            <wp:effectExtent l="0" t="0" r="0" b="0"/>
            <wp:docPr id="12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" t="7036" r="7843" b="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704F" w14:textId="77777777" w:rsidR="005A1D95" w:rsidRDefault="005A1D95">
      <w:pPr>
        <w:pStyle w:val="RVAnlagenabstandleer75"/>
        <w:rPr>
          <w:rFonts w:cs="Calibri"/>
        </w:rPr>
      </w:pPr>
    </w:p>
    <w:p w14:paraId="639C6D59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11 -</w:t>
      </w:r>
      <w:r>
        <w:rPr>
          <w:rFonts w:cs="Calibri"/>
          <w:noProof/>
        </w:rPr>
        <w:drawing>
          <wp:inline distT="0" distB="0" distL="0" distR="0" wp14:anchorId="4DAF4DB7" wp14:editId="594531FB">
            <wp:extent cx="3067050" cy="4381500"/>
            <wp:effectExtent l="0" t="0" r="0" b="0"/>
            <wp:docPr id="13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1" t="6953" r="7553" b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E9B2" w14:textId="77777777" w:rsidR="005A1D95" w:rsidRDefault="005A1D95">
      <w:pPr>
        <w:pStyle w:val="RVAnlagenabstandleer75"/>
        <w:rPr>
          <w:rFonts w:cs="Calibri"/>
        </w:rPr>
      </w:pPr>
    </w:p>
    <w:p w14:paraId="60E0F687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12 -</w:t>
      </w:r>
      <w:r>
        <w:rPr>
          <w:rFonts w:cs="Calibri"/>
          <w:noProof/>
        </w:rPr>
        <w:drawing>
          <wp:inline distT="0" distB="0" distL="0" distR="0" wp14:anchorId="4E9B557B" wp14:editId="382B2DB8">
            <wp:extent cx="3067050" cy="4381500"/>
            <wp:effectExtent l="0" t="0" r="0" b="0"/>
            <wp:docPr id="14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t="7036" r="7608" b="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80F9" w14:textId="77777777" w:rsidR="005A1D95" w:rsidRDefault="005A1D95">
      <w:pPr>
        <w:pStyle w:val="RVAnlagenabstandleer75"/>
        <w:rPr>
          <w:rFonts w:cs="Calibri"/>
        </w:rPr>
      </w:pPr>
    </w:p>
    <w:p w14:paraId="11869877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13 -</w:t>
      </w:r>
      <w:r>
        <w:rPr>
          <w:rFonts w:cs="Calibri"/>
          <w:noProof/>
        </w:rPr>
        <w:drawing>
          <wp:inline distT="0" distB="0" distL="0" distR="0" wp14:anchorId="6B85C41B" wp14:editId="05C13EF7">
            <wp:extent cx="3067050" cy="4381500"/>
            <wp:effectExtent l="0" t="0" r="0" b="0"/>
            <wp:docPr id="15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7076" r="7788" b="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D60F" w14:textId="77777777" w:rsidR="005A1D95" w:rsidRDefault="005A1D95">
      <w:pPr>
        <w:pStyle w:val="RVAnlagenabstandleer75"/>
        <w:rPr>
          <w:rFonts w:cs="Calibri"/>
        </w:rPr>
      </w:pPr>
    </w:p>
    <w:p w14:paraId="0987EC92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14 -</w:t>
      </w:r>
      <w:r>
        <w:rPr>
          <w:rFonts w:cs="Calibri"/>
          <w:noProof/>
        </w:rPr>
        <w:drawing>
          <wp:inline distT="0" distB="0" distL="0" distR="0" wp14:anchorId="619946A5" wp14:editId="50381BA1">
            <wp:extent cx="3067050" cy="4381500"/>
            <wp:effectExtent l="0" t="0" r="0" b="0"/>
            <wp:docPr id="16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6953" r="7726" b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B5EE7" w14:textId="77777777" w:rsidR="005A1D95" w:rsidRDefault="005A1D95">
      <w:pPr>
        <w:pStyle w:val="RVAnlagenabstandleer75"/>
        <w:rPr>
          <w:rFonts w:cs="Calibri"/>
        </w:rPr>
      </w:pPr>
    </w:p>
    <w:p w14:paraId="03C490CC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15 -</w:t>
      </w:r>
      <w:r>
        <w:rPr>
          <w:rFonts w:cs="Calibri"/>
          <w:noProof/>
        </w:rPr>
        <w:drawing>
          <wp:inline distT="0" distB="0" distL="0" distR="0" wp14:anchorId="1388DAB7" wp14:editId="043B4F30">
            <wp:extent cx="3067050" cy="4381500"/>
            <wp:effectExtent l="0" t="0" r="0" b="0"/>
            <wp:docPr id="17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7076" r="7726" b="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A386" w14:textId="77777777" w:rsidR="005A1D95" w:rsidRDefault="005A1D95">
      <w:pPr>
        <w:pStyle w:val="RVAnlagenabstandleer75"/>
        <w:rPr>
          <w:rFonts w:cs="Calibri"/>
        </w:rPr>
      </w:pPr>
    </w:p>
    <w:p w14:paraId="6BD5151B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16 -</w:t>
      </w:r>
      <w:r>
        <w:rPr>
          <w:rFonts w:cs="Calibri"/>
          <w:noProof/>
        </w:rPr>
        <w:drawing>
          <wp:inline distT="0" distB="0" distL="0" distR="0" wp14:anchorId="72599A75" wp14:editId="72877948">
            <wp:extent cx="3067050" cy="4381500"/>
            <wp:effectExtent l="0" t="0" r="0" b="0"/>
            <wp:docPr id="18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4" t="7036" r="7899" b="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7AD4F" w14:textId="77777777" w:rsidR="005A1D95" w:rsidRDefault="005A1D95">
      <w:pPr>
        <w:pStyle w:val="RVAnlagenabstandleer75"/>
        <w:rPr>
          <w:rFonts w:cs="Calibri"/>
        </w:rPr>
      </w:pPr>
    </w:p>
    <w:p w14:paraId="1DE09D52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17 -</w:t>
      </w:r>
      <w:r>
        <w:rPr>
          <w:rFonts w:cs="Calibri"/>
          <w:noProof/>
        </w:rPr>
        <w:drawing>
          <wp:inline distT="0" distB="0" distL="0" distR="0" wp14:anchorId="5244A5E2" wp14:editId="2E9CAA24">
            <wp:extent cx="3067050" cy="4381500"/>
            <wp:effectExtent l="0" t="0" r="0" b="0"/>
            <wp:docPr id="19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3" t="7076" r="7671" b="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22AA" w14:textId="77777777" w:rsidR="005A1D95" w:rsidRDefault="005A1D95">
      <w:pPr>
        <w:pStyle w:val="RVAnlagenabstandleer75"/>
        <w:rPr>
          <w:rFonts w:cs="Calibri"/>
        </w:rPr>
      </w:pPr>
    </w:p>
    <w:p w14:paraId="193E9F5D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18 -</w:t>
      </w:r>
      <w:r>
        <w:rPr>
          <w:rFonts w:cs="Calibri"/>
          <w:noProof/>
        </w:rPr>
        <w:drawing>
          <wp:inline distT="0" distB="0" distL="0" distR="0" wp14:anchorId="4B37F527" wp14:editId="3CC4BD59">
            <wp:extent cx="3067050" cy="4381500"/>
            <wp:effectExtent l="0" t="0" r="0" b="0"/>
            <wp:docPr id="20" name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" t="6953" r="7497" b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70D4" w14:textId="77777777" w:rsidR="005A1D95" w:rsidRDefault="005A1D95">
      <w:pPr>
        <w:pStyle w:val="RVAnlagenabstandleer75"/>
        <w:rPr>
          <w:rFonts w:cs="Calibri"/>
        </w:rPr>
      </w:pPr>
    </w:p>
    <w:p w14:paraId="181937C8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19 -</w:t>
      </w:r>
      <w:r>
        <w:rPr>
          <w:rFonts w:cs="Calibri"/>
          <w:noProof/>
        </w:rPr>
        <w:drawing>
          <wp:inline distT="0" distB="0" distL="0" distR="0" wp14:anchorId="62A0D38D" wp14:editId="4EE0A85B">
            <wp:extent cx="3067050" cy="4381500"/>
            <wp:effectExtent l="0" t="0" r="0" b="0"/>
            <wp:docPr id="21" name="Image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3" t="7159" r="7671" b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A111" w14:textId="77777777" w:rsidR="005A1D95" w:rsidRDefault="005A1D95">
      <w:pPr>
        <w:pStyle w:val="RVAnlagenabstandleer75"/>
        <w:rPr>
          <w:rFonts w:cs="Calibri"/>
        </w:rPr>
      </w:pPr>
    </w:p>
    <w:p w14:paraId="6098BF7F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20 -</w:t>
      </w:r>
      <w:r>
        <w:rPr>
          <w:rFonts w:cs="Calibri"/>
          <w:noProof/>
        </w:rPr>
        <w:drawing>
          <wp:inline distT="0" distB="0" distL="0" distR="0" wp14:anchorId="1BA786A0" wp14:editId="04E45A42">
            <wp:extent cx="3076575" cy="4391025"/>
            <wp:effectExtent l="0" t="0" r="0" b="0"/>
            <wp:docPr id="22" name="Imag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t="7187" r="7228" b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5F6D" w14:textId="77777777" w:rsidR="005A1D95" w:rsidRDefault="005A1D95">
      <w:pPr>
        <w:pStyle w:val="RVAnlagenabstandleer75"/>
        <w:rPr>
          <w:rFonts w:cs="Calibri"/>
        </w:rPr>
      </w:pPr>
    </w:p>
    <w:p w14:paraId="5314AED7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21 -</w:t>
      </w:r>
      <w:r>
        <w:rPr>
          <w:rFonts w:cs="Calibri"/>
          <w:noProof/>
        </w:rPr>
        <w:drawing>
          <wp:inline distT="0" distB="0" distL="0" distR="0" wp14:anchorId="476736F2" wp14:editId="5DB3B8C1">
            <wp:extent cx="3076575" cy="4391025"/>
            <wp:effectExtent l="0" t="0" r="0" b="0"/>
            <wp:docPr id="23" name="Imag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t="7230" r="7228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4A91" w14:textId="77777777" w:rsidR="005A1D95" w:rsidRDefault="005A1D95">
      <w:pPr>
        <w:pStyle w:val="RVAnlagenabstandleer75"/>
        <w:rPr>
          <w:rFonts w:cs="Calibri"/>
        </w:rPr>
      </w:pPr>
    </w:p>
    <w:p w14:paraId="7D2D7C0E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22 -</w:t>
      </w:r>
      <w:r>
        <w:rPr>
          <w:rFonts w:cs="Calibri"/>
          <w:noProof/>
        </w:rPr>
        <w:drawing>
          <wp:inline distT="0" distB="0" distL="0" distR="0" wp14:anchorId="52C3B1F5" wp14:editId="388EE8C9">
            <wp:extent cx="3076575" cy="4391025"/>
            <wp:effectExtent l="0" t="0" r="0" b="0"/>
            <wp:docPr id="24" name="Im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t="7436" r="7407"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2E0E" w14:textId="77777777" w:rsidR="005A1D95" w:rsidRDefault="005A1D95">
      <w:pPr>
        <w:pStyle w:val="RVAnlagenabstandleer75"/>
        <w:rPr>
          <w:rFonts w:cs="Calibri"/>
        </w:rPr>
      </w:pPr>
    </w:p>
    <w:p w14:paraId="0FDCAA6D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23 -</w:t>
      </w:r>
      <w:r>
        <w:rPr>
          <w:rFonts w:cs="Calibri"/>
          <w:noProof/>
        </w:rPr>
        <w:drawing>
          <wp:inline distT="0" distB="0" distL="0" distR="0" wp14:anchorId="5D852642" wp14:editId="58199781">
            <wp:extent cx="3095625" cy="4429125"/>
            <wp:effectExtent l="0" t="0" r="0" b="0"/>
            <wp:docPr id="25" name="Imag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6" t="7150" r="7295"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DB2F" w14:textId="77777777" w:rsidR="005A1D95" w:rsidRDefault="005A1D95">
      <w:pPr>
        <w:pStyle w:val="RVAnlagenabstandleer75"/>
        <w:rPr>
          <w:rFonts w:cs="Calibri"/>
        </w:rPr>
      </w:pPr>
    </w:p>
    <w:p w14:paraId="7A1F6DC4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3 - Seite 24 -</w:t>
      </w:r>
      <w:r>
        <w:rPr>
          <w:rFonts w:cs="Calibri"/>
          <w:noProof/>
        </w:rPr>
        <w:drawing>
          <wp:inline distT="0" distB="0" distL="0" distR="0" wp14:anchorId="68D60E6C" wp14:editId="76F427E9">
            <wp:extent cx="3095625" cy="4429125"/>
            <wp:effectExtent l="0" t="0" r="0" b="0"/>
            <wp:docPr id="26" name="Image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" t="7068" r="7178" b="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F449" w14:textId="77777777" w:rsidR="005A1D95" w:rsidRDefault="005A1D95">
      <w:pPr>
        <w:pStyle w:val="RVAnlagenabstandleer75"/>
        <w:rPr>
          <w:rFonts w:cs="Calibri"/>
        </w:rPr>
      </w:pPr>
    </w:p>
    <w:p w14:paraId="2C226691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4" w:name="A4"/>
      <w:r>
        <w:t xml:space="preserve">Anlage 4 </w:t>
      </w:r>
      <w:bookmarkEnd w:id="4"/>
      <w:r>
        <w:rPr>
          <w:rFonts w:cs="Calibri"/>
        </w:rPr>
        <w:t>- Seite 1 -</w:t>
      </w:r>
      <w:r>
        <w:rPr>
          <w:noProof/>
        </w:rPr>
        <w:drawing>
          <wp:inline distT="0" distB="0" distL="0" distR="0" wp14:anchorId="0FAC1E51" wp14:editId="5913C8E4">
            <wp:extent cx="3095625" cy="4429125"/>
            <wp:effectExtent l="0" t="0" r="0" b="0"/>
            <wp:docPr id="27" name="Image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5" t="4715" r="5542" b="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9E8B" w14:textId="77777777" w:rsidR="005A1D95" w:rsidRDefault="005A1D95">
      <w:pPr>
        <w:pStyle w:val="RVAnlagenabstandleer75"/>
      </w:pPr>
    </w:p>
    <w:p w14:paraId="3E601A7B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4 - Seite 2 -</w:t>
      </w:r>
      <w:r>
        <w:rPr>
          <w:noProof/>
        </w:rPr>
        <w:drawing>
          <wp:inline distT="0" distB="0" distL="0" distR="0" wp14:anchorId="670EA6E5" wp14:editId="382597C0">
            <wp:extent cx="3095625" cy="4429125"/>
            <wp:effectExtent l="0" t="0" r="0" b="0"/>
            <wp:docPr id="28" name="Im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7768" r="5777" b="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AE50" w14:textId="77777777" w:rsidR="005A1D95" w:rsidRDefault="005A1D95">
      <w:pPr>
        <w:pStyle w:val="RVAnlagenabstandleer75"/>
      </w:pPr>
    </w:p>
    <w:p w14:paraId="6AFFED6E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4 - Seite 3 -</w:t>
      </w:r>
      <w:r>
        <w:rPr>
          <w:noProof/>
        </w:rPr>
        <w:drawing>
          <wp:inline distT="0" distB="0" distL="0" distR="0" wp14:anchorId="153B848F" wp14:editId="27591354">
            <wp:extent cx="3095625" cy="4429125"/>
            <wp:effectExtent l="0" t="0" r="0" b="0"/>
            <wp:docPr id="29" name="Imag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6818" r="5777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81E7" w14:textId="77777777" w:rsidR="005A1D95" w:rsidRDefault="005A1D95">
      <w:pPr>
        <w:pStyle w:val="RVAnlagenabstandleer75"/>
      </w:pPr>
    </w:p>
    <w:p w14:paraId="1A387F52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4 - Seite 4 -</w:t>
      </w:r>
      <w:r>
        <w:rPr>
          <w:noProof/>
        </w:rPr>
        <w:drawing>
          <wp:inline distT="0" distB="0" distL="0" distR="0" wp14:anchorId="1F474BE5" wp14:editId="0D374385">
            <wp:extent cx="3067050" cy="4362450"/>
            <wp:effectExtent l="0" t="0" r="0" b="0"/>
            <wp:docPr id="30" name="Image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" t="1802" r="3308" b="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91EC5" w14:textId="77777777" w:rsidR="005A1D95" w:rsidRDefault="005A1D95">
      <w:pPr>
        <w:pStyle w:val="RVAnlagenabstandleer75"/>
      </w:pPr>
    </w:p>
    <w:p w14:paraId="359E24F6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4 - Seite 5 -</w:t>
      </w:r>
      <w:r>
        <w:rPr>
          <w:noProof/>
        </w:rPr>
        <w:drawing>
          <wp:inline distT="0" distB="0" distL="0" distR="0" wp14:anchorId="1C26090E" wp14:editId="7A36195A">
            <wp:extent cx="3067050" cy="4381500"/>
            <wp:effectExtent l="0" t="0" r="0" b="0"/>
            <wp:docPr id="31" name="Image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t="2103" r="3432" b="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CD074" w14:textId="77777777" w:rsidR="005A1D95" w:rsidRDefault="005A1D95">
      <w:pPr>
        <w:pStyle w:val="RVAnlagenabstandleer75"/>
      </w:pPr>
    </w:p>
    <w:p w14:paraId="13D5B8E0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4 - Seite 6 -</w:t>
      </w:r>
      <w:r>
        <w:rPr>
          <w:noProof/>
        </w:rPr>
        <w:drawing>
          <wp:inline distT="0" distB="0" distL="0" distR="0" wp14:anchorId="0877858A" wp14:editId="6C4AABB6">
            <wp:extent cx="3133725" cy="4476750"/>
            <wp:effectExtent l="0" t="0" r="0" b="0"/>
            <wp:docPr id="32" name="Image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3" t="1952" r="4059" b="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2ED6" w14:textId="77777777" w:rsidR="005A1D95" w:rsidRDefault="005A1D95">
      <w:pPr>
        <w:pStyle w:val="RVAnlagenabstandleer75"/>
      </w:pPr>
    </w:p>
    <w:p w14:paraId="7F6B89D3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5" w:name="A4a"/>
      <w:r>
        <w:rPr>
          <w:rFonts w:cs="Calibri"/>
        </w:rPr>
        <w:t xml:space="preserve">Anlage 4a </w:t>
      </w:r>
      <w:bookmarkEnd w:id="5"/>
      <w:r>
        <w:rPr>
          <w:noProof/>
        </w:rPr>
        <w:drawing>
          <wp:inline distT="0" distB="0" distL="0" distR="0" wp14:anchorId="07AA683F" wp14:editId="2F6DE792">
            <wp:extent cx="3095625" cy="4429125"/>
            <wp:effectExtent l="0" t="0" r="0" b="0"/>
            <wp:docPr id="33" name="Image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4" t="7686" r="7704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6BCC" w14:textId="77777777" w:rsidR="005A1D95" w:rsidRDefault="005A1D95">
      <w:pPr>
        <w:pStyle w:val="RVAnlagenabstandleer75"/>
      </w:pPr>
    </w:p>
    <w:p w14:paraId="419B4C99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6" w:name="A5"/>
      <w:r>
        <w:rPr>
          <w:rFonts w:cs="Calibri"/>
        </w:rPr>
        <w:t xml:space="preserve">Anlage 5 </w:t>
      </w:r>
      <w:bookmarkEnd w:id="6"/>
      <w:r>
        <w:t>- Seite 1 -</w:t>
      </w:r>
      <w:r>
        <w:rPr>
          <w:rFonts w:cs="Calibri"/>
          <w:noProof/>
        </w:rPr>
        <w:drawing>
          <wp:inline distT="0" distB="0" distL="0" distR="0" wp14:anchorId="265985BC" wp14:editId="536C51E4">
            <wp:extent cx="3067050" cy="4381500"/>
            <wp:effectExtent l="0" t="0" r="0" b="0"/>
            <wp:docPr id="34" name="Image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" t="7257" r="12070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65B1A" w14:textId="77777777" w:rsidR="005A1D95" w:rsidRDefault="005A1D95">
      <w:pPr>
        <w:pStyle w:val="RVAnlagenabstandleer75"/>
        <w:rPr>
          <w:rFonts w:cs="Calibri"/>
        </w:rPr>
      </w:pPr>
    </w:p>
    <w:p w14:paraId="2371E643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t xml:space="preserve">Anlage 5 </w:t>
      </w:r>
      <w:r>
        <w:rPr>
          <w:rStyle w:val="mager"/>
          <w:rFonts w:cs="Calibri"/>
          <w:b w:val="0"/>
        </w:rPr>
        <w:t>- Seite 2 -</w:t>
      </w:r>
      <w:r>
        <w:rPr>
          <w:rStyle w:val="mager"/>
          <w:rFonts w:cs="Calibri"/>
          <w:b w:val="0"/>
        </w:rPr>
        <w:br/>
      </w:r>
      <w:r>
        <w:rPr>
          <w:noProof/>
        </w:rPr>
        <w:drawing>
          <wp:inline distT="0" distB="0" distL="0" distR="0" wp14:anchorId="7D8E7470" wp14:editId="5D15DA02">
            <wp:extent cx="3067050" cy="4362450"/>
            <wp:effectExtent l="0" t="0" r="0" b="0"/>
            <wp:docPr id="35" name="Image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" t="2205" r="13475" b="1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B6EE1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5 - Seite 3 -</w:t>
      </w:r>
      <w:r>
        <w:rPr>
          <w:rFonts w:cs="Calibri"/>
          <w:noProof/>
        </w:rPr>
        <w:drawing>
          <wp:inline distT="0" distB="0" distL="0" distR="0" wp14:anchorId="2A59592B" wp14:editId="40BE8350">
            <wp:extent cx="3067050" cy="4362450"/>
            <wp:effectExtent l="0" t="0" r="0" b="0"/>
            <wp:docPr id="36" name="Image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8" t="1579" r="7860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9A612" w14:textId="77777777" w:rsidR="005A1D95" w:rsidRDefault="005A1D95">
      <w:pPr>
        <w:pStyle w:val="RVAnlagenabstandleer75"/>
        <w:rPr>
          <w:rFonts w:cs="Calibri"/>
        </w:rPr>
      </w:pPr>
    </w:p>
    <w:p w14:paraId="7064F5CD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5 - Seite 4 -</w:t>
      </w:r>
      <w:r>
        <w:rPr>
          <w:rFonts w:cs="Calibri"/>
          <w:noProof/>
        </w:rPr>
        <w:drawing>
          <wp:inline distT="0" distB="0" distL="0" distR="0" wp14:anchorId="67C072D8" wp14:editId="5D02C00E">
            <wp:extent cx="3095625" cy="4410075"/>
            <wp:effectExtent l="0" t="0" r="0" b="0"/>
            <wp:docPr id="37" name="Image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t="6937" r="5441" b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69D93" w14:textId="77777777" w:rsidR="005A1D95" w:rsidRDefault="005A1D95">
      <w:pPr>
        <w:pStyle w:val="RVAnlagenabstandleer75"/>
        <w:rPr>
          <w:rFonts w:cs="Calibri"/>
        </w:rPr>
      </w:pPr>
    </w:p>
    <w:p w14:paraId="06480405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5 - Seite 5 -</w:t>
      </w:r>
      <w:r>
        <w:rPr>
          <w:rFonts w:cs="Calibri"/>
          <w:noProof/>
        </w:rPr>
        <w:drawing>
          <wp:inline distT="0" distB="0" distL="0" distR="0" wp14:anchorId="4D8EAF07" wp14:editId="75DD867E">
            <wp:extent cx="3095625" cy="4410075"/>
            <wp:effectExtent l="0" t="0" r="0" b="0"/>
            <wp:docPr id="38" name="Image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 t="5080" r="11729" b="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F1C9" w14:textId="77777777" w:rsidR="005A1D95" w:rsidRDefault="005A1D95">
      <w:pPr>
        <w:pStyle w:val="RVAnlagenabstandleer75"/>
        <w:rPr>
          <w:rFonts w:cs="Calibri"/>
        </w:rPr>
      </w:pPr>
    </w:p>
    <w:p w14:paraId="051E67D1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5 - Seite 6 -</w:t>
      </w:r>
      <w:r>
        <w:br/>
      </w:r>
      <w:r>
        <w:rPr>
          <w:rFonts w:cs="Calibri"/>
          <w:noProof/>
        </w:rPr>
        <w:drawing>
          <wp:inline distT="0" distB="0" distL="0" distR="0" wp14:anchorId="4E7D7FA4" wp14:editId="3F9697C3">
            <wp:extent cx="3095625" cy="4410075"/>
            <wp:effectExtent l="0" t="0" r="0" b="0"/>
            <wp:docPr id="39" name="Image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 t="5005" r="11729" b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6E73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5 - Seite 7 -</w:t>
      </w:r>
      <w:r>
        <w:rPr>
          <w:noProof/>
        </w:rPr>
        <w:drawing>
          <wp:inline distT="0" distB="0" distL="0" distR="0" wp14:anchorId="0F48DDDF" wp14:editId="7974792B">
            <wp:extent cx="3067050" cy="4362450"/>
            <wp:effectExtent l="0" t="0" r="0" b="0"/>
            <wp:docPr id="40" name="Image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" t="3429" r="12479" b="1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3474" w14:textId="77777777" w:rsidR="005A1D95" w:rsidRDefault="005A1D95">
      <w:pPr>
        <w:pStyle w:val="RVAnlagenabstandleer75"/>
      </w:pPr>
    </w:p>
    <w:p w14:paraId="42241796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7" w:name="A6"/>
      <w:r>
        <w:rPr>
          <w:rFonts w:cs="Calibri"/>
        </w:rPr>
        <w:t xml:space="preserve">Anlage 6 </w:t>
      </w:r>
      <w:bookmarkEnd w:id="7"/>
      <w:r>
        <w:t>- Seite 1 -</w:t>
      </w:r>
      <w:r>
        <w:rPr>
          <w:rFonts w:cs="Calibri"/>
          <w:noProof/>
        </w:rPr>
        <w:drawing>
          <wp:inline distT="0" distB="0" distL="0" distR="0" wp14:anchorId="04595991" wp14:editId="72CDB55D">
            <wp:extent cx="3067050" cy="4362450"/>
            <wp:effectExtent l="0" t="0" r="0" b="0"/>
            <wp:docPr id="41" name="Image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7" t="10223" r="8856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C056" w14:textId="77777777" w:rsidR="005A1D95" w:rsidRDefault="005A1D95">
      <w:pPr>
        <w:pStyle w:val="RVAnlagenabstandleer75"/>
        <w:rPr>
          <w:rFonts w:cs="Calibri"/>
        </w:rPr>
      </w:pPr>
    </w:p>
    <w:p w14:paraId="7444A431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6 - Seite 2 -</w:t>
      </w:r>
      <w:r>
        <w:rPr>
          <w:rFonts w:cs="Calibri"/>
          <w:noProof/>
        </w:rPr>
        <w:drawing>
          <wp:inline distT="0" distB="0" distL="0" distR="0" wp14:anchorId="58B398A2" wp14:editId="7CF375C2">
            <wp:extent cx="3067050" cy="4362450"/>
            <wp:effectExtent l="0" t="0" r="0" b="0"/>
            <wp:docPr id="42" name="Image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0" t="9886" r="9013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DCDF" w14:textId="77777777" w:rsidR="005A1D95" w:rsidRDefault="005A1D95">
      <w:pPr>
        <w:pStyle w:val="RVAnlagenabstandleer75"/>
        <w:rPr>
          <w:rFonts w:cs="Calibri"/>
        </w:rPr>
      </w:pPr>
    </w:p>
    <w:p w14:paraId="47350E3C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6 - Seite 3 -</w:t>
      </w:r>
      <w:r>
        <w:rPr>
          <w:rFonts w:cs="Calibri"/>
          <w:noProof/>
        </w:rPr>
        <w:drawing>
          <wp:inline distT="0" distB="0" distL="0" distR="0" wp14:anchorId="22F99DCC" wp14:editId="5D275A92">
            <wp:extent cx="3067050" cy="4362450"/>
            <wp:effectExtent l="0" t="0" r="0" b="0"/>
            <wp:docPr id="43" name="Image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0" t="10556" r="8957" b="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E89D" w14:textId="77777777" w:rsidR="005A1D95" w:rsidRDefault="005A1D95">
      <w:pPr>
        <w:pStyle w:val="RVAnlagenabstandleer75"/>
        <w:rPr>
          <w:rFonts w:cs="Calibri"/>
        </w:rPr>
      </w:pPr>
    </w:p>
    <w:p w14:paraId="353BC08D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6 - Seite 4 -</w:t>
      </w:r>
      <w:r>
        <w:rPr>
          <w:rFonts w:cs="Calibri"/>
          <w:noProof/>
        </w:rPr>
        <w:drawing>
          <wp:inline distT="0" distB="0" distL="0" distR="0" wp14:anchorId="49CA8D79" wp14:editId="7AA22D26">
            <wp:extent cx="3048000" cy="4352925"/>
            <wp:effectExtent l="0" t="0" r="0" b="0"/>
            <wp:docPr id="44" name="Image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20143" r="14642" b="-5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6C22E" w14:textId="77777777" w:rsidR="005A1D95" w:rsidRDefault="005A1D95">
      <w:pPr>
        <w:pStyle w:val="RVAnlagenabstandleer75"/>
        <w:rPr>
          <w:rFonts w:cs="Calibri"/>
        </w:rPr>
      </w:pPr>
    </w:p>
    <w:p w14:paraId="2B643A33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8" w:name="A7"/>
      <w:r>
        <w:t xml:space="preserve">Anlage 7 </w:t>
      </w:r>
      <w:bookmarkEnd w:id="8"/>
      <w:r>
        <w:rPr>
          <w:rFonts w:cs="Calibri"/>
        </w:rPr>
        <w:t>- Seite 1 -</w:t>
      </w:r>
      <w:r>
        <w:rPr>
          <w:noProof/>
        </w:rPr>
        <w:drawing>
          <wp:inline distT="0" distB="0" distL="0" distR="0" wp14:anchorId="3AAB14F9" wp14:editId="50506C33">
            <wp:extent cx="3067050" cy="4362450"/>
            <wp:effectExtent l="0" t="0" r="0" b="0"/>
            <wp:docPr id="45" name="Image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2" t="9518" r="8806" b="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9880D" w14:textId="77777777" w:rsidR="005A1D95" w:rsidRDefault="005A1D95">
      <w:pPr>
        <w:pStyle w:val="RVAnlagenabstandleer75"/>
      </w:pPr>
    </w:p>
    <w:p w14:paraId="5185262D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7 - Seite 2 -</w:t>
      </w:r>
      <w:r>
        <w:rPr>
          <w:noProof/>
        </w:rPr>
        <w:drawing>
          <wp:inline distT="0" distB="0" distL="0" distR="0" wp14:anchorId="3853AEE7" wp14:editId="7D69AD9B">
            <wp:extent cx="3067050" cy="4362450"/>
            <wp:effectExtent l="0" t="0" r="0" b="0"/>
            <wp:docPr id="46" name="Image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t="6770" r="8907" b="10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62D0" w14:textId="77777777" w:rsidR="005A1D95" w:rsidRDefault="005A1D95">
      <w:pPr>
        <w:pStyle w:val="RVAnlagenabstandleer75"/>
      </w:pPr>
    </w:p>
    <w:p w14:paraId="01D9B6EF" w14:textId="77777777" w:rsidR="005A1D95" w:rsidRDefault="005A1D9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7 - Seite 3 -</w:t>
      </w:r>
      <w:r>
        <w:rPr>
          <w:noProof/>
        </w:rPr>
        <w:drawing>
          <wp:inline distT="0" distB="0" distL="0" distR="0" wp14:anchorId="5A35FD68" wp14:editId="64476069">
            <wp:extent cx="3067050" cy="4362450"/>
            <wp:effectExtent l="0" t="0" r="0" b="0"/>
            <wp:docPr id="47" name="Image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0" t="11743" r="9013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9B8F" w14:textId="77777777" w:rsidR="005A1D95" w:rsidRDefault="005A1D95">
      <w:pPr>
        <w:pStyle w:val="RVAnlagenabstandleer75"/>
      </w:pPr>
    </w:p>
    <w:sectPr w:rsidR="00000000">
      <w:footerReference w:type="even" r:id="rId55"/>
      <w:footerReference w:type="default" r:id="rId56"/>
      <w:footerReference w:type="first" r:id="rId57"/>
      <w:footnotePr>
        <w:numRestart w:val="eachPage"/>
      </w:footnotePr>
      <w:pgSz w:w="11906" w:h="16838"/>
      <w:pgMar w:top="1118" w:right="1124" w:bottom="706" w:left="784" w:header="0" w:footer="720" w:gutter="0"/>
      <w:pgNumType w:chapSep="period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4EFD6" w14:textId="77777777" w:rsidR="005A1D95" w:rsidRDefault="005A1D95">
      <w:pPr>
        <w:widowControl/>
      </w:pPr>
      <w:r>
        <w:rPr>
          <w:rFonts w:cs="Calibri"/>
        </w:rPr>
        <w:separator/>
      </w:r>
    </w:p>
  </w:endnote>
  <w:endnote w:type="continuationSeparator" w:id="0">
    <w:p w14:paraId="27B40365" w14:textId="77777777" w:rsidR="005A1D95" w:rsidRDefault="005A1D95">
      <w:pPr>
        <w:widowControl/>
      </w:pPr>
      <w:r>
        <w:rPr>
          <w:rFonts w:cs="Calibr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9B9B0" w14:textId="77777777" w:rsidR="005A1D95" w:rsidRDefault="005A1D95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BCDDE" w14:textId="77777777" w:rsidR="005A1D95" w:rsidRDefault="005A1D95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spacing w:before="10" w:after="10"/>
      <w:jc w:val="center"/>
    </w:pPr>
    <w:r>
      <w:rPr>
        <w:noProof/>
      </w:rPr>
      <w:pict w14:anchorId="7E92E95A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8.5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00B69089" w14:textId="77777777" w:rsidR="005A1D95" w:rsidRDefault="005A1D95">
                <w:pPr>
                  <w:pStyle w:val="RVtabelle75f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spacing w:before="10" w:after="10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FB2A2" w14:textId="77777777" w:rsidR="005A1D95" w:rsidRDefault="005A1D95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spacing w:before="10" w:after="10"/>
      <w:jc w:val="center"/>
    </w:pPr>
    <w:r>
      <w:rPr>
        <w:noProof/>
      </w:rPr>
      <w:pict w14:anchorId="650F2A7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8.5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3DC1E1A3" w14:textId="77777777" w:rsidR="005A1D95" w:rsidRDefault="005A1D95">
                <w:pPr>
                  <w:pStyle w:val="RVtabelle75f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spacing w:before="10" w:after="10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828958" w14:textId="77777777" w:rsidR="005A1D95" w:rsidRDefault="005A1D95">
      <w:pPr>
        <w:widowControl/>
        <w:rPr>
          <w:sz w:val="12"/>
        </w:rPr>
      </w:pPr>
      <w:r>
        <w:rPr>
          <w:rFonts w:cs="Calibri"/>
        </w:rPr>
        <w:separator/>
      </w:r>
    </w:p>
  </w:footnote>
  <w:footnote w:type="continuationSeparator" w:id="0">
    <w:p w14:paraId="2FF31FE2" w14:textId="77777777" w:rsidR="005A1D95" w:rsidRDefault="005A1D95">
      <w:pPr>
        <w:widowControl/>
        <w:rPr>
          <w:sz w:val="12"/>
        </w:rPr>
      </w:pPr>
      <w:r>
        <w:rPr>
          <w:rFonts w:cs="Calibri"/>
        </w:rPr>
        <w:continuationSeparator/>
      </w:r>
    </w:p>
  </w:footnote>
  <w:footnote w:id="1">
    <w:p w14:paraId="11DBF790" w14:textId="77777777" w:rsidR="005A1D95" w:rsidRDefault="005A1D95">
      <w:pPr>
        <w:pStyle w:val="RVFudfnote160kb"/>
        <w:tabs>
          <w:tab w:val="clear" w:pos="720"/>
        </w:tabs>
      </w:pPr>
      <w:r>
        <w:rPr>
          <w:rStyle w:val="Fudfnotenzeichen"/>
          <w:rFonts w:ascii="Arial" w:hAnsi="Arial"/>
          <w:sz w:val="12"/>
        </w:rPr>
        <w:footnoteRef/>
      </w:r>
      <w:r>
        <w:rPr>
          <w:rFonts w:cs="Calibri"/>
        </w:rPr>
        <w:tab/>
        <w:t>Tag der Bekanntgabe ist der 10</w:t>
      </w:r>
      <w:r>
        <w:t>.</w:t>
      </w:r>
      <w:r>
        <w:rPr>
          <w:rFonts w:cs="Calibri"/>
        </w:rPr>
        <w:t>02</w:t>
      </w:r>
      <w:r>
        <w:t>.</w:t>
      </w:r>
      <w:r>
        <w:rPr>
          <w:rFonts w:cs="Calibri"/>
        </w:rPr>
        <w:t xml:space="preserve">2021 </w:t>
      </w:r>
      <w:r>
        <w:t>(</w:t>
      </w:r>
      <w:r>
        <w:rPr>
          <w:rFonts w:cs="Calibri"/>
        </w:rPr>
        <w:t>ABl</w:t>
      </w:r>
      <w:r>
        <w:t>.</w:t>
      </w:r>
      <w:r>
        <w:rPr>
          <w:rFonts w:cs="Calibri"/>
        </w:rPr>
        <w:t xml:space="preserve"> NRW</w:t>
      </w:r>
      <w:r>
        <w:t>.</w:t>
      </w:r>
      <w:r>
        <w:rPr>
          <w:rFonts w:cs="Calibri"/>
        </w:rPr>
        <w:t xml:space="preserve"> Sonderausgabe 02</w:t>
      </w:r>
      <w:r>
        <w:t>/</w:t>
      </w:r>
      <w:r>
        <w:rPr>
          <w:rFonts w:cs="Calibri"/>
        </w:rPr>
        <w:t>21</w:t>
      </w:r>
      <w:r>
        <w:t>)</w:t>
      </w:r>
      <w:r>
        <w:rPr>
          <w:rFonts w:cs="Calibri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D0CEF"/>
    <w:rsid w:val="001D4CE3"/>
    <w:rsid w:val="003D0CEF"/>
    <w:rsid w:val="005A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49FB69C2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qFormat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styleId="Endnotentext">
    <w:name w:val="endnote text"/>
    <w:basedOn w:val="Standard"/>
    <w:link w:val="EndnotentextZchn"/>
    <w:uiPriority w:val="99"/>
    <w:pPr>
      <w:suppressAutoHyphens/>
    </w:pPr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Lohit Devanaga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  <w:rPr>
      <w:rFonts w:cs="Calibri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Lohit Devanaga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Funotentext">
    <w:name w:val="footnote text"/>
    <w:basedOn w:val="Standard"/>
    <w:link w:val="FunotentextZchn"/>
    <w:uiPriority w:val="99"/>
    <w:rPr>
      <w:rFonts w:cs="Calibri"/>
    </w:rPr>
  </w:style>
  <w:style w:type="character" w:customStyle="1" w:styleId="EndnotentextZchn">
    <w:name w:val="Endnotentext Zchn"/>
    <w:link w:val="Endnotentext"/>
    <w:uiPriority w:val="99"/>
    <w:rPr>
      <w:rFonts w:asciiTheme="minorHAnsi" w:hAnsiTheme="minorHAnsi" w:cs="Times New Roman"/>
      <w:sz w:val="20"/>
      <w:lang w:bidi="hi-IN"/>
    </w:rPr>
  </w:style>
  <w:style w:type="paragraph" w:customStyle="1" w:styleId="Kopf-undFudfzeile">
    <w:name w:val="Kopf- und Fußdfzeile"/>
    <w:basedOn w:val="Standard"/>
    <w:uiPriority w:val="99"/>
    <w:qFormat/>
  </w:style>
  <w:style w:type="paragraph" w:customStyle="1" w:styleId="Tabelleninhalt">
    <w:name w:val="Tabelleninhalt"/>
    <w:basedOn w:val="Standard"/>
    <w:uiPriority w:val="99"/>
    <w:qFormat/>
    <w:pPr>
      <w:suppressLineNumbers/>
    </w:pPr>
    <w:rPr>
      <w:rFonts w:cs="Calibri"/>
    </w:rPr>
  </w:style>
  <w:style w:type="paragraph" w:styleId="Liste">
    <w:name w:val="List"/>
    <w:basedOn w:val="Textkrper"/>
    <w:uiPriority w:val="99"/>
    <w:pPr>
      <w:spacing w:after="0"/>
    </w:pPr>
    <w:rPr>
      <w:rFonts w:cs="Lohit Devanagari"/>
    </w:rPr>
  </w:style>
  <w:style w:type="paragraph" w:styleId="Fuzeile">
    <w:name w:val="footer"/>
    <w:basedOn w:val="Kopf-undFudfzeile"/>
    <w:link w:val="FuzeileZchn"/>
    <w:uiPriority w:val="99"/>
    <w:rPr>
      <w:rFonts w:cs="Calibri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 w:cs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/>
      <w:sz w:val="22"/>
      <w:lang w:bidi="hi-IN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 w:cs="Times New Roman"/>
      <w:sz w:val="22"/>
      <w:vertAlign w:val="superscript"/>
      <w:lang w:bidi="hi-IN"/>
    </w:rPr>
  </w:style>
  <w:style w:type="character" w:styleId="Endnotenzeichen">
    <w:name w:val="endnote reference"/>
    <w:basedOn w:val="Absatz-Standardschriftart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/>
      <w:sz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hyperlink" Target="https://bass.schul-welt.de/19330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1379</Words>
  <Characters>8692</Characters>
  <Application>Microsoft Office Word</Application>
  <DocSecurity>0</DocSecurity>
  <Lines>72</Lines>
  <Paragraphs>20</Paragraphs>
  <ScaleCrop>false</ScaleCrop>
  <Company/>
  <LinksUpToDate>false</LinksUpToDate>
  <CharactersWithSpaces>10051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2024-09-10T18:20:00Z</dcterms:created>
  <dcterms:modified xsi:type="dcterms:W3CDTF">2024-09-10T18:20:00Z</dcterms:modified>
</cp:coreProperties>
</file>