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56CAD" w14:textId="77777777" w:rsidR="004A0327" w:rsidRDefault="004A0327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22A6FCC6" w14:textId="77777777" w:rsidR="004A0327" w:rsidRDefault="004A0327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 xml:space="preserve">Fachklassen des dualen Systems </w:t>
      </w:r>
      <w:r>
        <w:br/>
        <w:t xml:space="preserve">der Berufsausbildung; </w:t>
      </w:r>
      <w:r>
        <w:br/>
        <w:t xml:space="preserve">neugeordnete bzw. teilnovellierte Berufe </w:t>
      </w:r>
      <w:r>
        <w:br/>
        <w:t>(Anlage A APO-BK); Bildungspl</w:t>
      </w:r>
      <w:r>
        <w:t>ä</w:t>
      </w:r>
      <w:r>
        <w:t>ne</w:t>
      </w:r>
    </w:p>
    <w:p w14:paraId="7B3BECD3" w14:textId="77777777" w:rsidR="004A0327" w:rsidRDefault="004A032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16.11.2020 - 314-6.08.01.13-127480</w:t>
      </w:r>
    </w:p>
    <w:p w14:paraId="44F963FF" w14:textId="77777777" w:rsidR="004A0327" w:rsidRDefault="004A0327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Bildungsg</w:t>
      </w:r>
      <w:r>
        <w:rPr>
          <w:rFonts w:cs="Calibri"/>
        </w:rPr>
        <w:t>ä</w:t>
      </w:r>
      <w:r>
        <w:rPr>
          <w:rFonts w:cs="Calibri"/>
        </w:rPr>
        <w:t>nge der Fachklassen des dualen Systems der Berufsausbildung werden hiermit Bildungspl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NRW (BASS 1-1) festgesetzt.</w:t>
      </w:r>
    </w:p>
    <w:p w14:paraId="2E7E0587" w14:textId="77777777" w:rsidR="004A0327" w:rsidRDefault="004A0327">
      <w:pPr>
        <w:pStyle w:val="RVfliesstext175nb"/>
      </w:pPr>
      <w:r>
        <w:rPr>
          <w:rFonts w:cs="Calibri"/>
        </w:rPr>
        <w:t>Die gem</w:t>
      </w:r>
      <w:r>
        <w:rPr>
          <w:rFonts w:cs="Calibri"/>
        </w:rPr>
        <w:t>äß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20.06.2014 (ABI. NRW. S. 390) in Kraft gesetzten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(Anlage) werden mit sofortiger Wirkung als (endg</w:t>
      </w:r>
      <w:r>
        <w:rPr>
          <w:rFonts w:cs="Calibri"/>
        </w:rPr>
        <w:t>ü</w:t>
      </w:r>
      <w:r>
        <w:rPr>
          <w:rFonts w:cs="Calibri"/>
        </w:rPr>
        <w:t>ltige) Bildungspl</w:t>
      </w:r>
      <w:r>
        <w:rPr>
          <w:rFonts w:cs="Calibri"/>
        </w:rPr>
        <w:t>ä</w:t>
      </w:r>
      <w:r>
        <w:rPr>
          <w:rFonts w:cs="Calibri"/>
        </w:rPr>
        <w:t>ne in Kraft gesetzt.</w:t>
      </w:r>
    </w:p>
    <w:p w14:paraId="33A6E85B" w14:textId="77777777" w:rsidR="004A0327" w:rsidRDefault="004A0327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252CBC82" w14:textId="77777777" w:rsidR="004A0327" w:rsidRDefault="004A0327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>ne werden auf der Internetseite www.berufsbildung.nrw.de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40488BB6" w14:textId="77777777" w:rsidR="004A0327" w:rsidRDefault="004A0327">
      <w:pPr>
        <w:pStyle w:val="RVtabelle75fr"/>
        <w:widowControl/>
      </w:pPr>
      <w:r>
        <w:rPr>
          <w:rFonts w:cs="Calibri"/>
        </w:rPr>
        <w:t>Anlage</w:t>
      </w:r>
    </w:p>
    <w:p w14:paraId="3A249FB5" w14:textId="77777777" w:rsidR="004A0327" w:rsidRDefault="004A032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873"/>
      </w:tblGrid>
      <w:tr w:rsidR="00000000" w14:paraId="35FDE06A" w14:textId="77777777">
        <w:trPr>
          <w:tblHeader/>
        </w:trPr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A0FAD62" w14:textId="77777777" w:rsidR="004A0327" w:rsidRDefault="004A0327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67B5F25" w14:textId="77777777" w:rsidR="004A0327" w:rsidRDefault="004A0327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</w:tr>
      <w:tr w:rsidR="00000000" w14:paraId="3AA61FB7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7971168" w14:textId="77777777" w:rsidR="004A0327" w:rsidRDefault="004A0327">
            <w:pPr>
              <w:pStyle w:val="RVfliesstext175nl"/>
            </w:pPr>
            <w:r>
              <w:rPr>
                <w:rFonts w:cs="Arial"/>
              </w:rPr>
              <w:t>4170-19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983A6E3" w14:textId="77777777" w:rsidR="004A0327" w:rsidRDefault="004A0327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Karosserie-</w:t>
            </w:r>
            <w:r>
              <w:t xml:space="preserve"> und Fahrzeugbaumechanikerin/</w:t>
            </w:r>
            <w:r>
              <w:br/>
              <w:t>Karosserie- und Fahrzeugbaumechaniker</w:t>
            </w:r>
          </w:p>
        </w:tc>
      </w:tr>
      <w:tr w:rsidR="00000000" w14:paraId="503E670F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21B93BD" w14:textId="77777777" w:rsidR="004A0327" w:rsidRDefault="004A0327">
            <w:pPr>
              <w:pStyle w:val="RVfliesstext175nl"/>
              <w:rPr>
                <w:rFonts w:cs="Arial"/>
              </w:rPr>
            </w:pPr>
            <w:r>
              <w:t>41114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6FF6E7C" w14:textId="77777777" w:rsidR="004A0327" w:rsidRDefault="004A0327">
            <w:pPr>
              <w:pStyle w:val="RVfliesstext175nl"/>
            </w:pPr>
            <w:r>
              <w:t>Kauffrau</w:t>
            </w:r>
            <w:r>
              <w:rPr>
                <w:rFonts w:cs="Arial"/>
              </w:rPr>
              <w:t xml:space="preserve">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romanagement/</w:t>
            </w:r>
            <w:r>
              <w:rPr>
                <w:rFonts w:cs="Arial"/>
              </w:rPr>
              <w:br/>
              <w:t>Kaufmann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romanagement</w:t>
            </w:r>
          </w:p>
        </w:tc>
      </w:tr>
      <w:tr w:rsidR="00000000" w14:paraId="50F4A1EA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5048664" w14:textId="77777777" w:rsidR="004A0327" w:rsidRDefault="004A0327">
            <w:pPr>
              <w:pStyle w:val="RVfliesstext175nl"/>
            </w:pPr>
            <w:r>
              <w:rPr>
                <w:rFonts w:cs="Arial"/>
              </w:rPr>
              <w:t>4105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9A458F0" w14:textId="77777777" w:rsidR="004A0327" w:rsidRDefault="004A0327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Kauffrau</w:t>
            </w:r>
            <w:r>
              <w:t xml:space="preserve"> f</w:t>
            </w:r>
            <w:r>
              <w:t>ü</w:t>
            </w:r>
            <w:r>
              <w:t>r Versicherungen und Finanzen/</w:t>
            </w:r>
            <w:r>
              <w:br/>
              <w:t>Kaufmann f</w:t>
            </w:r>
            <w:r>
              <w:t>ü</w:t>
            </w:r>
            <w:r>
              <w:t>r Versicherungen und Finanzen</w:t>
            </w:r>
          </w:p>
        </w:tc>
      </w:tr>
      <w:tr w:rsidR="00000000" w14:paraId="732C16E4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3F466B9" w14:textId="77777777" w:rsidR="004A0327" w:rsidRDefault="004A0327">
            <w:pPr>
              <w:pStyle w:val="RVfliesstext175nl"/>
              <w:rPr>
                <w:rFonts w:cs="Arial"/>
              </w:rPr>
            </w:pPr>
            <w:r>
              <w:t>4170-20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15A371" w14:textId="77777777" w:rsidR="004A0327" w:rsidRDefault="004A0327">
            <w:pPr>
              <w:pStyle w:val="RVfliesstext175nl"/>
            </w:pPr>
            <w:r>
              <w:t>Land-</w:t>
            </w:r>
            <w:r>
              <w:rPr>
                <w:rFonts w:cs="Arial"/>
              </w:rPr>
              <w:t xml:space="preserve"> und Baumaschinenmechatronikerin/</w:t>
            </w:r>
            <w:r>
              <w:rPr>
                <w:rFonts w:cs="Arial"/>
              </w:rPr>
              <w:br/>
              <w:t>Land- und Baumaschinenmechatroniker</w:t>
            </w:r>
          </w:p>
        </w:tc>
      </w:tr>
      <w:tr w:rsidR="00000000" w14:paraId="03666941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D7717CB" w14:textId="77777777" w:rsidR="004A0327" w:rsidRDefault="004A0327">
            <w:pPr>
              <w:pStyle w:val="RVfliesstext175nl"/>
            </w:pPr>
            <w:r>
              <w:rPr>
                <w:rFonts w:cs="Arial"/>
              </w:rPr>
              <w:t>4280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CD8C766" w14:textId="77777777" w:rsidR="004A0327" w:rsidRDefault="004A0327">
            <w:pPr>
              <w:pStyle w:val="RVfliesstext175nl"/>
            </w:pPr>
            <w:r>
              <w:rPr>
                <w:rFonts w:cs="Arial"/>
              </w:rPr>
              <w:t>Polsterin/Polsterer</w:t>
            </w:r>
          </w:p>
        </w:tc>
      </w:tr>
      <w:tr w:rsidR="00000000" w14:paraId="704BDC80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AE083E3" w14:textId="77777777" w:rsidR="004A0327" w:rsidRDefault="004A0327">
            <w:pPr>
              <w:pStyle w:val="RVfliesstext175nl"/>
            </w:pPr>
            <w:r>
              <w:rPr>
                <w:rFonts w:cs="Arial"/>
              </w:rPr>
              <w:t>41116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304174" w14:textId="77777777" w:rsidR="004A0327" w:rsidRDefault="004A0327">
            <w:pPr>
              <w:pStyle w:val="RVfliesstext175nl"/>
            </w:pPr>
            <w:r>
              <w:rPr>
                <w:rFonts w:cs="Arial"/>
              </w:rPr>
              <w:t>S</w:t>
            </w:r>
            <w:r>
              <w:rPr>
                <w:rFonts w:cs="Arial"/>
              </w:rPr>
              <w:t>üß</w:t>
            </w:r>
            <w:r>
              <w:rPr>
                <w:rFonts w:cs="Arial"/>
              </w:rPr>
              <w:t>warentechnologin/S</w:t>
            </w:r>
            <w:r>
              <w:rPr>
                <w:rFonts w:cs="Arial"/>
              </w:rPr>
              <w:t>üß</w:t>
            </w:r>
            <w:r>
              <w:rPr>
                <w:rFonts w:cs="Arial"/>
              </w:rPr>
              <w:t>warentechnologe</w:t>
            </w:r>
          </w:p>
        </w:tc>
      </w:tr>
      <w:tr w:rsidR="00000000" w14:paraId="7F1329E6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95700C7" w14:textId="77777777" w:rsidR="004A0327" w:rsidRDefault="004A0327">
            <w:pPr>
              <w:pStyle w:val="RVfliesstext175nl"/>
            </w:pPr>
            <w:r>
              <w:rPr>
                <w:rFonts w:cs="Arial"/>
              </w:rPr>
              <w:t>4170-22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9C5A9E3" w14:textId="77777777" w:rsidR="004A0327" w:rsidRDefault="004A0327">
            <w:pPr>
              <w:pStyle w:val="RVfliesstext175nl"/>
            </w:pPr>
            <w:r>
              <w:rPr>
                <w:rFonts w:cs="Arial"/>
              </w:rPr>
              <w:t>Zweiradmechatronikerin/Zweiradmechatroniker</w:t>
            </w:r>
          </w:p>
        </w:tc>
      </w:tr>
      <w:tr w:rsidR="00000000" w14:paraId="0A98C242" w14:textId="77777777">
        <w:trPr>
          <w:cantSplit/>
        </w:trPr>
        <w:tc>
          <w:tcPr>
            <w:tcW w:w="4882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D3B64DA" w14:textId="77777777" w:rsidR="004A0327" w:rsidRDefault="004A0327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Endg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ltig in Kraft tretende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Berufskolleg; Fachklassen des dualen Systems der Berufsausbildung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neugeordnete bzw. teilnovellierte Berufe 12/20</w:t>
            </w:r>
          </w:p>
        </w:tc>
      </w:tr>
    </w:tbl>
    <w:p w14:paraId="21612742" w14:textId="77777777" w:rsidR="004A0327" w:rsidRDefault="004A0327">
      <w:pPr>
        <w:pStyle w:val="RVtabelle75nr"/>
        <w:widowControl/>
      </w:pPr>
      <w:r>
        <w:rPr>
          <w:rFonts w:cs="Arial"/>
        </w:rPr>
        <w:t>ABl. NRW. 12/2020</w:t>
      </w:r>
    </w:p>
    <w:p w14:paraId="272BDB2E" w14:textId="77777777" w:rsidR="004A0327" w:rsidRDefault="004A0327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F88C" w14:textId="77777777" w:rsidR="004A0327" w:rsidRDefault="004A0327">
      <w:r>
        <w:separator/>
      </w:r>
    </w:p>
  </w:endnote>
  <w:endnote w:type="continuationSeparator" w:id="0">
    <w:p w14:paraId="0AB628AA" w14:textId="77777777" w:rsidR="004A0327" w:rsidRDefault="004A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AE471" w14:textId="77777777" w:rsidR="004A0327" w:rsidRDefault="004A032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5DDE" w14:textId="77777777" w:rsidR="004A0327" w:rsidRDefault="004A032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A205B2C" w14:textId="77777777" w:rsidR="004A0327" w:rsidRDefault="004A032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1798"/>
    <w:rsid w:val="001D4CE3"/>
    <w:rsid w:val="004A0327"/>
    <w:rsid w:val="00E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41BD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