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17D1B" w14:textId="77777777" w:rsidR="007B624D" w:rsidRDefault="007B624D">
      <w:pPr>
        <w:pStyle w:val="BASS-Nr-ABl"/>
        <w:widowControl/>
        <w:rPr>
          <w:rFonts w:cs="Arial"/>
        </w:rPr>
      </w:pPr>
      <w:hyperlink r:id="rId7" w:history="1">
        <w:r>
          <w:t>Zu BASS 11-02 Nr. 26</w:t>
        </w:r>
      </w:hyperlink>
    </w:p>
    <w:p w14:paraId="3A495372" w14:textId="77777777" w:rsidR="007B624D" w:rsidRDefault="007B624D">
      <w:pPr>
        <w:pStyle w:val="RVueberschrift1100fz"/>
        <w:keepNext/>
        <w:keepLines/>
        <w:rPr>
          <w:rFonts w:cs="Arial"/>
        </w:rPr>
      </w:pPr>
      <w:r>
        <w:t xml:space="preserve">Richtlinien </w:t>
      </w:r>
      <w:r>
        <w:br/>
      </w:r>
      <w:r>
        <w:t>ü</w:t>
      </w:r>
      <w:r>
        <w:t>ber die Gew</w:t>
      </w:r>
      <w:r>
        <w:t>ä</w:t>
      </w:r>
      <w:r>
        <w:t xml:space="preserve">hrung von Zuwendungen </w:t>
      </w:r>
      <w:r>
        <w:br/>
        <w:t>zur F</w:t>
      </w:r>
      <w:r>
        <w:t>ö</w:t>
      </w:r>
      <w:r>
        <w:t xml:space="preserve">rderung von Mittagsverpflegung </w:t>
      </w:r>
      <w:r>
        <w:br/>
        <w:t xml:space="preserve">von Kindern und Jugendlichen </w:t>
      </w:r>
      <w:r>
        <w:br/>
      </w:r>
      <w:r>
        <w:t xml:space="preserve">in Schulen und Kindertagesbetreuung </w:t>
      </w:r>
      <w:r>
        <w:br/>
        <w:t>- H</w:t>
      </w:r>
      <w:r>
        <w:t>ä</w:t>
      </w:r>
      <w:r>
        <w:t xml:space="preserve">rtefallfonds </w:t>
      </w:r>
      <w:r>
        <w:t>„</w:t>
      </w:r>
      <w:r>
        <w:t>Alle Kinder essen mit</w:t>
      </w:r>
      <w:r>
        <w:t>“</w:t>
      </w:r>
    </w:p>
    <w:p w14:paraId="2A12FFB4" w14:textId="77777777" w:rsidR="007B624D" w:rsidRDefault="007B624D">
      <w:pPr>
        <w:pStyle w:val="RVueberschrift285nz"/>
        <w:keepNext/>
        <w:keepLines/>
        <w:rPr>
          <w:rFonts w:cs="Calibri"/>
        </w:rPr>
      </w:pPr>
      <w:r>
        <w:rPr>
          <w:rFonts w:cs="Calibri"/>
        </w:rPr>
        <w:t>RdErl. d. Ministeriums f</w:t>
      </w:r>
      <w:r>
        <w:rPr>
          <w:rFonts w:cs="Calibri"/>
        </w:rPr>
        <w:t>ü</w:t>
      </w:r>
      <w:r>
        <w:rPr>
          <w:rFonts w:cs="Calibri"/>
        </w:rPr>
        <w:t xml:space="preserve">r Arbeit, Gesundheit und Soziales </w:t>
      </w:r>
      <w:r>
        <w:rPr>
          <w:rFonts w:cs="Calibri"/>
        </w:rPr>
        <w:br/>
        <w:t>v. 21.09.2020 (</w:t>
      </w:r>
      <w:r>
        <w:t>MBl. NRW. 2020 S. 615)</w:t>
      </w:r>
    </w:p>
    <w:p w14:paraId="35E85437" w14:textId="77777777" w:rsidR="007B624D" w:rsidRDefault="007B624D">
      <w:pPr>
        <w:pStyle w:val="RVueberschrift285fz"/>
        <w:keepNext/>
        <w:keepLines/>
      </w:pPr>
      <w:r>
        <w:rPr>
          <w:rFonts w:cs="Arial"/>
        </w:rPr>
        <w:t>1 Zuwendungszweck, Rechtsgrundlage</w:t>
      </w:r>
    </w:p>
    <w:p w14:paraId="2CF381D2" w14:textId="77777777" w:rsidR="007B624D" w:rsidRDefault="007B624D">
      <w:pPr>
        <w:pStyle w:val="RVfliesstext175nb"/>
        <w:rPr>
          <w:rFonts w:cs="Calibri"/>
        </w:rPr>
      </w:pPr>
      <w:r>
        <w:t>Das Land gew</w:t>
      </w:r>
      <w:r>
        <w:t>ä</w:t>
      </w:r>
      <w:r>
        <w:t>hrt nach Ma</w:t>
      </w:r>
      <w:r>
        <w:t>ß</w:t>
      </w:r>
      <w:r>
        <w:t xml:space="preserve">gabe dieser Richtlinie und den </w:t>
      </w:r>
      <w:r>
        <w:t>§§</w:t>
      </w:r>
      <w:r>
        <w:t xml:space="preserve"> 23, 44 der Landeshaushaltsordnung (LHO) in der Fassung der Bekanntmachung vom 26. April 1999 (GV. NRW. S. 158) und des Runderlasses des Ministeriums der Finanzen </w:t>
      </w:r>
      <w:r>
        <w:t>„</w:t>
      </w:r>
      <w:r>
        <w:t>Verwaltungsvorschriften zur Landeshaushaltsordnung (VV-LHO)</w:t>
      </w:r>
      <w:r>
        <w:t>“</w:t>
      </w:r>
      <w:r>
        <w:t xml:space="preserve"> vom 19. Juni 2020 (MBl. NRW. S. 303) in den jeweils geltenden Fassungen Zuwendungen f</w:t>
      </w:r>
      <w:r>
        <w:t>ü</w:t>
      </w:r>
      <w:r>
        <w:t>r die Teilnahme an der gemeinschaftlichen Mittagsverpflegung sowie an Klassenfahrten von Kindern und Jugendlichen aus finanziell bed</w:t>
      </w:r>
      <w:r>
        <w:t>ü</w:t>
      </w:r>
      <w:r>
        <w:t>rftigen Familien in Schulen und Kindertagesbetreuungen (Kindertageseinrichtungen, einschlie</w:t>
      </w:r>
      <w:r>
        <w:t>ß</w:t>
      </w:r>
      <w:r>
        <w:t>lich Horte und Kindertagespflege).</w:t>
      </w:r>
    </w:p>
    <w:p w14:paraId="14C825D7" w14:textId="77777777" w:rsidR="007B624D" w:rsidRDefault="007B624D">
      <w:pPr>
        <w:pStyle w:val="RVfliesstext175nb"/>
        <w:rPr>
          <w:rFonts w:cs="Calibri"/>
        </w:rPr>
      </w:pPr>
      <w:r>
        <w:t>Ein Anspruch auf Gew</w:t>
      </w:r>
      <w:r>
        <w:t>ä</w:t>
      </w:r>
      <w:r>
        <w:t>hrung der Zuwendung besteht nicht; vielmehr entscheidet die Bewilligungsbeh</w:t>
      </w:r>
      <w:r>
        <w:t>ö</w:t>
      </w:r>
      <w:r>
        <w:t>rde aufgrund ihres pflichtgem</w:t>
      </w:r>
      <w:r>
        <w:t>äß</w:t>
      </w:r>
      <w:r>
        <w:t>en Ermessens im Rahmen der verf</w:t>
      </w:r>
      <w:r>
        <w:t>ü</w:t>
      </w:r>
      <w:r>
        <w:t>gbaren Haushaltsmittel.</w:t>
      </w:r>
    </w:p>
    <w:p w14:paraId="5D6066B2" w14:textId="77777777" w:rsidR="007B624D" w:rsidRDefault="007B624D">
      <w:pPr>
        <w:pStyle w:val="RVueberschrift285fz"/>
        <w:keepNext/>
        <w:keepLines/>
      </w:pPr>
      <w:r>
        <w:rPr>
          <w:rFonts w:cs="Arial"/>
        </w:rPr>
        <w:t>2 Gegenstand der F</w:t>
      </w:r>
      <w:r>
        <w:rPr>
          <w:rFonts w:cs="Arial"/>
        </w:rPr>
        <w:t>ö</w:t>
      </w:r>
      <w:r>
        <w:rPr>
          <w:rFonts w:cs="Arial"/>
        </w:rPr>
        <w:t>rderung</w:t>
      </w:r>
    </w:p>
    <w:p w14:paraId="5650A057" w14:textId="77777777" w:rsidR="007B624D" w:rsidRDefault="007B624D">
      <w:pPr>
        <w:pStyle w:val="RVfliesstext175nb"/>
        <w:rPr>
          <w:rFonts w:cs="Calibri"/>
        </w:rPr>
      </w:pPr>
      <w:r>
        <w:t>Gef</w:t>
      </w:r>
      <w:r>
        <w:t>ö</w:t>
      </w:r>
      <w:r>
        <w:t>rdert wird die Teilnahme von Kindern und Jugendlichen aus bed</w:t>
      </w:r>
      <w:r>
        <w:t>ü</w:t>
      </w:r>
      <w:r>
        <w:t>rftigen Familien an der Mittagsverpflegung in Kindertagesbetreuung sowie Schulen und mehrt</w:t>
      </w:r>
      <w:r>
        <w:t>ä</w:t>
      </w:r>
      <w:r>
        <w:t>gigen Klassenfahrten.</w:t>
      </w:r>
    </w:p>
    <w:p w14:paraId="6E241619" w14:textId="77777777" w:rsidR="007B624D" w:rsidRDefault="007B624D">
      <w:pPr>
        <w:pStyle w:val="RVueberschrift285fz"/>
        <w:keepNext/>
        <w:keepLines/>
      </w:pPr>
      <w:r>
        <w:rPr>
          <w:rFonts w:cs="Arial"/>
        </w:rPr>
        <w:t>3 Zuwendungsempfangende</w:t>
      </w:r>
    </w:p>
    <w:p w14:paraId="7970BDE1" w14:textId="77777777" w:rsidR="007B624D" w:rsidRDefault="007B624D">
      <w:pPr>
        <w:pStyle w:val="RVfliesstext175nb"/>
        <w:rPr>
          <w:rFonts w:cs="Calibri"/>
        </w:rPr>
      </w:pPr>
      <w:r>
        <w:t>Gemeinden und Gemeindeverb</w:t>
      </w:r>
      <w:r>
        <w:t>ä</w:t>
      </w:r>
      <w:r>
        <w:t xml:space="preserve">nde. </w:t>
      </w:r>
    </w:p>
    <w:p w14:paraId="75316A3B" w14:textId="77777777" w:rsidR="007B624D" w:rsidRDefault="007B624D">
      <w:pPr>
        <w:pStyle w:val="RVueberschrift285fz"/>
        <w:keepNext/>
        <w:keepLines/>
      </w:pPr>
      <w:r>
        <w:rPr>
          <w:rFonts w:cs="Arial"/>
        </w:rPr>
        <w:t>4 Zuwendungsvoraussetzungen</w:t>
      </w:r>
    </w:p>
    <w:p w14:paraId="03C53F44" w14:textId="77777777" w:rsidR="007B624D" w:rsidRDefault="007B624D">
      <w:pPr>
        <w:pStyle w:val="RVfliesstext175nb"/>
        <w:rPr>
          <w:rFonts w:cs="Calibri"/>
        </w:rPr>
      </w:pPr>
      <w:r>
        <w:t>4.1 Als Kinder und Jugendliche aus bed</w:t>
      </w:r>
      <w:r>
        <w:t>ü</w:t>
      </w:r>
      <w:r>
        <w:t>rftigen Familien gelten</w:t>
      </w:r>
    </w:p>
    <w:p w14:paraId="4118C17C" w14:textId="77777777" w:rsidR="007B624D" w:rsidRDefault="007B624D">
      <w:pPr>
        <w:pStyle w:val="RVfliesstext175nb"/>
        <w:rPr>
          <w:rFonts w:cs="Calibri"/>
        </w:rPr>
      </w:pPr>
      <w:r>
        <w:t>a) Sch</w:t>
      </w:r>
      <w:r>
        <w:t>ü</w:t>
      </w:r>
      <w:r>
        <w:t>lerinnen und Sch</w:t>
      </w:r>
      <w:r>
        <w:t>ü</w:t>
      </w:r>
      <w:r>
        <w:t>ler, die eine allgemein- oder berufsbildende Schule besuchen, wenn sie j</w:t>
      </w:r>
      <w:r>
        <w:t>ü</w:t>
      </w:r>
      <w:r>
        <w:t>nger als 25 Jahre sind und keine Ausbildungsverg</w:t>
      </w:r>
      <w:r>
        <w:t>ü</w:t>
      </w:r>
      <w:r>
        <w:t>tung erhalten und</w:t>
      </w:r>
    </w:p>
    <w:p w14:paraId="6DC38B36" w14:textId="77777777" w:rsidR="007B624D" w:rsidRDefault="007B624D">
      <w:pPr>
        <w:pStyle w:val="RVfliesstext175nb"/>
        <w:rPr>
          <w:rFonts w:cs="Calibri"/>
        </w:rPr>
      </w:pPr>
      <w:r>
        <w:t>b) Kinder in Kindertageseinrichtungen, in Kindertagespflege oder in Horten.</w:t>
      </w:r>
    </w:p>
    <w:p w14:paraId="01C0764E" w14:textId="77777777" w:rsidR="007B624D" w:rsidRDefault="007B624D">
      <w:pPr>
        <w:pStyle w:val="RVfliesstext175nb"/>
        <w:rPr>
          <w:rFonts w:cs="Calibri"/>
        </w:rPr>
      </w:pPr>
      <w:r>
        <w:t>Bed</w:t>
      </w:r>
      <w:r>
        <w:t>ü</w:t>
      </w:r>
      <w:r>
        <w:t>rftigkeit liegt in der Regel vor, wenn</w:t>
      </w:r>
    </w:p>
    <w:p w14:paraId="4F87402A" w14:textId="77777777" w:rsidR="007B624D" w:rsidRDefault="007B624D">
      <w:pPr>
        <w:pStyle w:val="RVfliesstext175nb"/>
        <w:rPr>
          <w:rFonts w:cs="Calibri"/>
        </w:rPr>
      </w:pPr>
      <w:r>
        <w:t>a) kein Leistungsanspruch nach den entsprechenden Rechtsvorschriften f</w:t>
      </w:r>
      <w:r>
        <w:t>ü</w:t>
      </w:r>
      <w:r>
        <w:t xml:space="preserve">r Bildung und Teilhabe nach dem Gesetz zur Ermittlung von Regelbedarfen und zur </w:t>
      </w:r>
      <w:r>
        <w:t>Ä</w:t>
      </w:r>
      <w:r>
        <w:t>nderung des Zweiten und Zw</w:t>
      </w:r>
      <w:r>
        <w:t>ö</w:t>
      </w:r>
      <w:r>
        <w:t xml:space="preserve">lften Buches Sozialgesetzbuch (insbesondere </w:t>
      </w:r>
      <w:r>
        <w:t>§</w:t>
      </w:r>
      <w:r>
        <w:t xml:space="preserve"> 28 Absatz 6 SGB II, </w:t>
      </w:r>
      <w:r>
        <w:t>§</w:t>
      </w:r>
      <w:r>
        <w:t xml:space="preserve"> 34 Absatz 6 SGB XII sowie </w:t>
      </w:r>
      <w:r>
        <w:t>§</w:t>
      </w:r>
      <w:r>
        <w:t xml:space="preserve"> 6b BKGG) besteht, die Familie des Kindes beziehungsweise des Jugendlichen aber nur </w:t>
      </w:r>
      <w:r>
        <w:t>ü</w:t>
      </w:r>
      <w:r>
        <w:t>ber Mittel in einem vergleichbaren Umfang verf</w:t>
      </w:r>
      <w:r>
        <w:t>ü</w:t>
      </w:r>
      <w:r>
        <w:t>gt.</w:t>
      </w:r>
    </w:p>
    <w:p w14:paraId="12B55D16" w14:textId="77777777" w:rsidR="007B624D" w:rsidRDefault="007B624D">
      <w:pPr>
        <w:pStyle w:val="RVfliesstext175nb"/>
        <w:rPr>
          <w:rFonts w:cs="Calibri"/>
        </w:rPr>
      </w:pPr>
      <w:r>
        <w:t>Ma</w:t>
      </w:r>
      <w:r>
        <w:t>ß</w:t>
      </w:r>
      <w:r>
        <w:t>stab f</w:t>
      </w:r>
      <w:r>
        <w:t>ü</w:t>
      </w:r>
      <w:r>
        <w:t>r die Bed</w:t>
      </w:r>
      <w:r>
        <w:t>ü</w:t>
      </w:r>
      <w:r>
        <w:t>rftigkeit ist der existenzsichernde Bedarf nach SGB II beziehungsweise SGB XII zuz</w:t>
      </w:r>
      <w:r>
        <w:t>ü</w:t>
      </w:r>
      <w:r>
        <w:t>glich eines 20 prozentigen Aufschlags. Vorhandenes Einkommen ist dabei zu bereinigen (Anlage 3),</w:t>
      </w:r>
    </w:p>
    <w:p w14:paraId="52C0C698" w14:textId="77777777" w:rsidR="007B624D" w:rsidRDefault="007B624D">
      <w:pPr>
        <w:pStyle w:val="RVfliesstext175nb"/>
        <w:rPr>
          <w:rFonts w:cs="Calibri"/>
        </w:rPr>
      </w:pPr>
      <w:r>
        <w:t>b) bei Leistungen gem</w:t>
      </w:r>
      <w:r>
        <w:t>äß</w:t>
      </w:r>
      <w:r>
        <w:t xml:space="preserve"> SGB VIII keine Kosten f</w:t>
      </w:r>
      <w:r>
        <w:t>ü</w:t>
      </w:r>
      <w:r>
        <w:t>r ein gemeinsames Mittagessen enthalten sind.</w:t>
      </w:r>
    </w:p>
    <w:p w14:paraId="488F9880" w14:textId="77777777" w:rsidR="007B624D" w:rsidRDefault="007B624D">
      <w:pPr>
        <w:pStyle w:val="RVfliesstext175nb"/>
        <w:rPr>
          <w:rFonts w:cs="Calibri"/>
        </w:rPr>
      </w:pPr>
      <w:r>
        <w:t>4.2 Eine mehrt</w:t>
      </w:r>
      <w:r>
        <w:t>ä</w:t>
      </w:r>
      <w:r>
        <w:t>gige Klassenfahrt liegt vor, wenn mit An- und Abreisetag mindestens drei Tage betroffen sind.</w:t>
      </w:r>
    </w:p>
    <w:p w14:paraId="47DA33D3" w14:textId="77777777" w:rsidR="007B624D" w:rsidRDefault="007B624D">
      <w:pPr>
        <w:pStyle w:val="RVfliesstext175nb"/>
        <w:rPr>
          <w:rFonts w:cs="Calibri"/>
        </w:rPr>
      </w:pPr>
      <w:r>
        <w:t>4.3 Eine Zuwendung wird nur gew</w:t>
      </w:r>
      <w:r>
        <w:t>ä</w:t>
      </w:r>
      <w:r>
        <w:t>hrt, wenn die gemeinschaftliche Mittagsverpflegung in einem organisatorischen Bezug zur Schule oder zur Kindertagesbetreuung bzw. in der jeweiligen Verantwortung stattfindet, um dem sozialintegrativen Aspekt der gemeinschaftlichen Mittagsverpflegung gerecht zu werden. Die jeweilige Verantwortung ist nicht gegeben, wenn die Mittagsverpflegung weder in R</w:t>
      </w:r>
      <w:r>
        <w:t>ä</w:t>
      </w:r>
      <w:r>
        <w:t xml:space="preserve">umlichkeiten der Einrichtung stattfindet, noch von dieser organisatorisch begleitet wird. </w:t>
      </w:r>
    </w:p>
    <w:p w14:paraId="190310E1" w14:textId="77777777" w:rsidR="007B624D" w:rsidRDefault="007B624D">
      <w:pPr>
        <w:pStyle w:val="RVfliesstext175nb"/>
        <w:rPr>
          <w:rFonts w:cs="Calibri"/>
        </w:rPr>
      </w:pPr>
      <w:r>
        <w:t>Kosten f</w:t>
      </w:r>
      <w:r>
        <w:t>ü</w:t>
      </w:r>
      <w:r>
        <w:t>r Verpflegung, die beispielsweise an einem Kiosk oder in einem Lebensmittelgesch</w:t>
      </w:r>
      <w:r>
        <w:t>ä</w:t>
      </w:r>
      <w:r>
        <w:t>ft gekauft wird (zum Beispiel belegte Br</w:t>
      </w:r>
      <w:r>
        <w:t>ö</w:t>
      </w:r>
      <w:r>
        <w:t>tchen, Geb</w:t>
      </w:r>
      <w:r>
        <w:t>ä</w:t>
      </w:r>
      <w:r>
        <w:t xml:space="preserve">ck oder </w:t>
      </w:r>
      <w:r>
        <w:t>ä</w:t>
      </w:r>
      <w:r>
        <w:t>hnliches), sind nicht f</w:t>
      </w:r>
      <w:r>
        <w:t>ö</w:t>
      </w:r>
      <w:r>
        <w:t>rderf</w:t>
      </w:r>
      <w:r>
        <w:t>ä</w:t>
      </w:r>
      <w:r>
        <w:t>hig.</w:t>
      </w:r>
    </w:p>
    <w:p w14:paraId="25AB3872" w14:textId="77777777" w:rsidR="007B624D" w:rsidRDefault="007B624D">
      <w:pPr>
        <w:pStyle w:val="RVfliesstext175nb"/>
        <w:rPr>
          <w:rFonts w:cs="Calibri"/>
        </w:rPr>
      </w:pPr>
      <w:r>
        <w:t>4.4 Die Zuwendungsempfangenden stellen sicher, dass die Zuwendung den bed</w:t>
      </w:r>
      <w:r>
        <w:t>ü</w:t>
      </w:r>
      <w:r>
        <w:t>rftigen Kindern und Jugendlichen, f</w:t>
      </w:r>
      <w:r>
        <w:t>ü</w:t>
      </w:r>
      <w:r>
        <w:t xml:space="preserve">r die ein Antrag gestellt wurde, zugutekommt. </w:t>
      </w:r>
    </w:p>
    <w:p w14:paraId="34A12370" w14:textId="77777777" w:rsidR="007B624D" w:rsidRDefault="007B624D">
      <w:pPr>
        <w:pStyle w:val="RVfliesstext175nb"/>
        <w:rPr>
          <w:rFonts w:cs="Calibri"/>
        </w:rPr>
      </w:pPr>
      <w:r>
        <w:t>4.5 Die Zuwendung kann nicht an die Erziehungsberechtigten der an der Mittagsverpflegung beziehungsweise der an mehrt</w:t>
      </w:r>
      <w:r>
        <w:t>ä</w:t>
      </w:r>
      <w:r>
        <w:t>gigen Klassenfahrten teilnehmenden Kinder und Jugendlichen ausgezahlt werden.</w:t>
      </w:r>
    </w:p>
    <w:p w14:paraId="24D9581B" w14:textId="77777777" w:rsidR="007B624D" w:rsidRDefault="007B624D">
      <w:pPr>
        <w:pStyle w:val="RVfliesstext175nb"/>
        <w:rPr>
          <w:rFonts w:cs="Calibri"/>
        </w:rPr>
      </w:pPr>
      <w:r>
        <w:t xml:space="preserve">4.6 Die nach Nr. 1.1 VVG zu </w:t>
      </w:r>
      <w:r>
        <w:t>§</w:t>
      </w:r>
      <w:r>
        <w:t xml:space="preserve"> 44 LHO vorgesehenen Bagatellgrenzen f</w:t>
      </w:r>
      <w:r>
        <w:t>ü</w:t>
      </w:r>
      <w:r>
        <w:t>r die Bewilligung von Zuwendungen bleiben au</w:t>
      </w:r>
      <w:r>
        <w:t>ß</w:t>
      </w:r>
      <w:r>
        <w:t xml:space="preserve">er Betracht. </w:t>
      </w:r>
    </w:p>
    <w:p w14:paraId="4115C42C" w14:textId="77777777" w:rsidR="007B624D" w:rsidRDefault="007B624D">
      <w:pPr>
        <w:pStyle w:val="RVfliesstext175nb"/>
        <w:rPr>
          <w:rFonts w:cs="Calibri"/>
        </w:rPr>
      </w:pPr>
      <w:r>
        <w:t xml:space="preserve">4.7 Die Nr. 1.3 VVG zu </w:t>
      </w:r>
      <w:r>
        <w:t>§</w:t>
      </w:r>
      <w:r>
        <w:t xml:space="preserve"> 44 LHO kommt nicht zur Anwendung.</w:t>
      </w:r>
    </w:p>
    <w:p w14:paraId="7B13A6F2" w14:textId="77777777" w:rsidR="007B624D" w:rsidRDefault="007B624D">
      <w:pPr>
        <w:pStyle w:val="RVueberschrift285fz"/>
        <w:keepNext/>
        <w:keepLines/>
      </w:pPr>
      <w:r>
        <w:rPr>
          <w:rFonts w:cs="Arial"/>
        </w:rPr>
        <w:t>5 Art, Umfang und H</w:t>
      </w:r>
      <w:r>
        <w:rPr>
          <w:rFonts w:cs="Arial"/>
        </w:rPr>
        <w:t>ö</w:t>
      </w:r>
      <w:r>
        <w:rPr>
          <w:rFonts w:cs="Arial"/>
        </w:rPr>
        <w:t>he der Zuwendung</w:t>
      </w:r>
    </w:p>
    <w:p w14:paraId="3BF87F63" w14:textId="77777777" w:rsidR="007B624D" w:rsidRDefault="007B624D">
      <w:pPr>
        <w:pStyle w:val="RVfliesstext175nb"/>
        <w:rPr>
          <w:rFonts w:cs="Calibri"/>
        </w:rPr>
      </w:pPr>
      <w:r>
        <w:t>5.1 Zuwendungsart</w:t>
      </w:r>
    </w:p>
    <w:p w14:paraId="473BBAFA" w14:textId="77777777" w:rsidR="007B624D" w:rsidRDefault="007B624D">
      <w:pPr>
        <w:pStyle w:val="RVfliesstext175nb"/>
        <w:rPr>
          <w:rFonts w:cs="Calibri"/>
        </w:rPr>
      </w:pPr>
      <w:r>
        <w:t>Projektf</w:t>
      </w:r>
      <w:r>
        <w:t>ö</w:t>
      </w:r>
      <w:r>
        <w:t>rderung</w:t>
      </w:r>
    </w:p>
    <w:p w14:paraId="5980E3A2" w14:textId="77777777" w:rsidR="007B624D" w:rsidRDefault="007B624D">
      <w:pPr>
        <w:pStyle w:val="RVfliesstext175nb"/>
        <w:rPr>
          <w:rFonts w:cs="Calibri"/>
        </w:rPr>
      </w:pPr>
      <w:r>
        <w:t>5.2 Finanzierungsart</w:t>
      </w:r>
    </w:p>
    <w:p w14:paraId="40A99D63" w14:textId="77777777" w:rsidR="007B624D" w:rsidRDefault="007B624D">
      <w:pPr>
        <w:pStyle w:val="RVfliesstext175nb"/>
        <w:rPr>
          <w:rFonts w:cs="Calibri"/>
        </w:rPr>
      </w:pPr>
      <w:r>
        <w:t>Pauschalierter Festbetrag.</w:t>
      </w:r>
    </w:p>
    <w:p w14:paraId="4607A925" w14:textId="77777777" w:rsidR="007B624D" w:rsidRDefault="007B624D">
      <w:pPr>
        <w:pStyle w:val="RVfliesstext175nb"/>
        <w:rPr>
          <w:rFonts w:cs="Calibri"/>
        </w:rPr>
      </w:pPr>
      <w:r>
        <w:t>5.3 Form der Zuwendung</w:t>
      </w:r>
    </w:p>
    <w:p w14:paraId="2EF0C38A" w14:textId="77777777" w:rsidR="007B624D" w:rsidRDefault="007B624D">
      <w:pPr>
        <w:pStyle w:val="RVfliesstext175nb"/>
        <w:rPr>
          <w:rFonts w:cs="Calibri"/>
        </w:rPr>
      </w:pPr>
      <w:r>
        <w:t>Zuweisung</w:t>
      </w:r>
    </w:p>
    <w:p w14:paraId="658A4977" w14:textId="77777777" w:rsidR="007B624D" w:rsidRDefault="007B624D">
      <w:pPr>
        <w:pStyle w:val="RVfliesstext175nb"/>
        <w:rPr>
          <w:rFonts w:cs="Calibri"/>
        </w:rPr>
      </w:pPr>
      <w:r>
        <w:t>5.4 Bemessungsgrundlage</w:t>
      </w:r>
    </w:p>
    <w:p w14:paraId="05314D40" w14:textId="77777777" w:rsidR="007B624D" w:rsidRDefault="007B624D">
      <w:pPr>
        <w:pStyle w:val="RVfliesstext175nb"/>
        <w:rPr>
          <w:rFonts w:cs="Calibri"/>
        </w:rPr>
      </w:pPr>
      <w:r>
        <w:t>5.4.1 Zuwendungsh</w:t>
      </w:r>
      <w:r>
        <w:t>ö</w:t>
      </w:r>
      <w:r>
        <w:t>chstgrenzen f</w:t>
      </w:r>
      <w:r>
        <w:t>ü</w:t>
      </w:r>
      <w:r>
        <w:t>r Mittagsverpflegung</w:t>
      </w:r>
    </w:p>
    <w:p w14:paraId="4F6D3CC2" w14:textId="77777777" w:rsidR="007B624D" w:rsidRDefault="007B624D">
      <w:pPr>
        <w:pStyle w:val="RVfliesstext175nb"/>
        <w:rPr>
          <w:rFonts w:cs="Calibri"/>
        </w:rPr>
      </w:pPr>
      <w:r>
        <w:t>Die Zuwendung betr</w:t>
      </w:r>
      <w:r>
        <w:t>ä</w:t>
      </w:r>
      <w:r>
        <w:t>gt 1.080 Euro je Kind beziehungsweise je Jugendlichem pro Schuljahr.</w:t>
      </w:r>
    </w:p>
    <w:p w14:paraId="2CC0B445" w14:textId="77777777" w:rsidR="007B624D" w:rsidRDefault="007B624D">
      <w:pPr>
        <w:pStyle w:val="RVfliesstext175nb"/>
        <w:rPr>
          <w:rFonts w:cs="Calibri"/>
        </w:rPr>
      </w:pPr>
      <w:r>
        <w:t>Nimmt das Kind beziehungsweise die bzw. der Jugendliche nicht mehr an der Mittagsverpflegung teil, so reduziert sich die Zuwendung ab dem Folgemonat um 90 Euro f</w:t>
      </w:r>
      <w:r>
        <w:t>ü</w:t>
      </w:r>
      <w:r>
        <w:t>r jeden weiteren Monat des Schuljahres. F</w:t>
      </w:r>
      <w:r>
        <w:t>ü</w:t>
      </w:r>
      <w:r>
        <w:t>r die Berechnung der Reduzierung gilt der 31. Juli als Schuljahresende.</w:t>
      </w:r>
    </w:p>
    <w:p w14:paraId="77D09414" w14:textId="77777777" w:rsidR="007B624D" w:rsidRDefault="007B624D">
      <w:pPr>
        <w:pStyle w:val="RVfliesstext175nb"/>
        <w:rPr>
          <w:rFonts w:cs="Calibri"/>
        </w:rPr>
      </w:pPr>
      <w:r>
        <w:t>5.4.2 Zuwendungsh</w:t>
      </w:r>
      <w:r>
        <w:t>ö</w:t>
      </w:r>
      <w:r>
        <w:t>chstgrenzen f</w:t>
      </w:r>
      <w:r>
        <w:t>ü</w:t>
      </w:r>
      <w:r>
        <w:t>r mehrt</w:t>
      </w:r>
      <w:r>
        <w:t>ä</w:t>
      </w:r>
      <w:r>
        <w:t>gige Klassenfahrten</w:t>
      </w:r>
    </w:p>
    <w:p w14:paraId="17CDBB61" w14:textId="77777777" w:rsidR="007B624D" w:rsidRDefault="007B624D">
      <w:pPr>
        <w:pStyle w:val="RVfliesstext175nb"/>
        <w:rPr>
          <w:rFonts w:cs="Calibri"/>
        </w:rPr>
      </w:pPr>
      <w:r>
        <w:t>F</w:t>
      </w:r>
      <w:r>
        <w:t>ü</w:t>
      </w:r>
      <w:r>
        <w:t>r die Teilnahme an einer mehrt</w:t>
      </w:r>
      <w:r>
        <w:t>ä</w:t>
      </w:r>
      <w:r>
        <w:t>gigen Klassenfahrt wird die Zuwendung in H</w:t>
      </w:r>
      <w:r>
        <w:t>ö</w:t>
      </w:r>
      <w:r>
        <w:t>he der tats</w:t>
      </w:r>
      <w:r>
        <w:t>ä</w:t>
      </w:r>
      <w:r>
        <w:t>chlichen Ausgaben gew</w:t>
      </w:r>
      <w:r>
        <w:t>ä</w:t>
      </w:r>
      <w:r>
        <w:t>hrt, maximal 150 Euro je Kind beziehungsweise je Jugendlichem pro Schuljahr.</w:t>
      </w:r>
    </w:p>
    <w:p w14:paraId="4A9A324F" w14:textId="77777777" w:rsidR="007B624D" w:rsidRDefault="007B624D">
      <w:pPr>
        <w:pStyle w:val="RVueberschrift285fz"/>
        <w:keepNext/>
        <w:keepLines/>
      </w:pPr>
      <w:r>
        <w:rPr>
          <w:rFonts w:cs="Arial"/>
        </w:rPr>
        <w:t>6 Verfahren</w:t>
      </w:r>
    </w:p>
    <w:p w14:paraId="1888D1C6" w14:textId="77777777" w:rsidR="007B624D" w:rsidRDefault="007B624D">
      <w:pPr>
        <w:pStyle w:val="RVfliesstext175nb"/>
        <w:rPr>
          <w:rFonts w:cs="Calibri"/>
        </w:rPr>
      </w:pPr>
      <w:r>
        <w:t>6.1 Bewilligungsbeh</w:t>
      </w:r>
      <w:r>
        <w:t>ö</w:t>
      </w:r>
      <w:r>
        <w:t>rde ist die Bezirksregierung, in deren Bezirk die Gemeinde oder der Gemeindeverband liegt.</w:t>
      </w:r>
    </w:p>
    <w:p w14:paraId="53E460EF" w14:textId="77777777" w:rsidR="007B624D" w:rsidRDefault="007B624D">
      <w:pPr>
        <w:pStyle w:val="RVfliesstext175nb"/>
        <w:rPr>
          <w:rFonts w:cs="Calibri"/>
        </w:rPr>
      </w:pPr>
      <w:r>
        <w:t>Die Muster und Anlagen k</w:t>
      </w:r>
      <w:r>
        <w:t>ö</w:t>
      </w:r>
      <w:r>
        <w:t>nnen bei den Bewilligungsbeh</w:t>
      </w:r>
      <w:r>
        <w:t>ö</w:t>
      </w:r>
      <w:r>
        <w:t>rden angefordert werden.</w:t>
      </w:r>
    </w:p>
    <w:p w14:paraId="7B67A004" w14:textId="77777777" w:rsidR="007B624D" w:rsidRDefault="007B624D">
      <w:pPr>
        <w:pStyle w:val="RVfliesstext175nb"/>
        <w:rPr>
          <w:rFonts w:cs="Calibri"/>
        </w:rPr>
      </w:pPr>
      <w:r>
        <w:t xml:space="preserve">6.2 Antragsverfahren </w:t>
      </w:r>
    </w:p>
    <w:p w14:paraId="5172A892" w14:textId="77777777" w:rsidR="007B624D" w:rsidRDefault="007B624D">
      <w:pPr>
        <w:pStyle w:val="RVfliesstext175nb"/>
        <w:rPr>
          <w:rFonts w:cs="Calibri"/>
        </w:rPr>
      </w:pPr>
      <w:r>
        <w:t>F</w:t>
      </w:r>
      <w:r>
        <w:t>ü</w:t>
      </w:r>
      <w:r>
        <w:t>r die Gew</w:t>
      </w:r>
      <w:r>
        <w:t>ä</w:t>
      </w:r>
      <w:r>
        <w:t>hrung einer Zuwendung zur gemeinschaftlichen Mittagsverpflegung bzw. f</w:t>
      </w:r>
      <w:r>
        <w:t>ü</w:t>
      </w:r>
      <w:r>
        <w:t>r Klassenfahrten ist f</w:t>
      </w:r>
      <w:r>
        <w:t>ü</w:t>
      </w:r>
      <w:r>
        <w:t>r jedes Kind beziehungsweise jeden Jugendlichen ein Antrag bei der Gemeinde beziehungsweise dem Gemeindeverband (Wohnsitz des Kindes beziehungsweise der bzw. des Jugendlichen) nach dem Muster der Anlage 1 zu stellen (einschlie</w:t>
      </w:r>
      <w:r>
        <w:t>ß</w:t>
      </w:r>
      <w:r>
        <w:t>lich Best</w:t>
      </w:r>
      <w:r>
        <w:t>ä</w:t>
      </w:r>
      <w:r>
        <w:t xml:space="preserve">tigung der Einrichtung </w:t>
      </w:r>
      <w:r>
        <w:t>ü</w:t>
      </w:r>
      <w:r>
        <w:t xml:space="preserve">ber den Besuch und die Teilnahme an der gemeinschaftlichen Mittagsverpflegung beziehungsweise der Klassenfahrt). </w:t>
      </w:r>
    </w:p>
    <w:p w14:paraId="36B9D144" w14:textId="77777777" w:rsidR="007B624D" w:rsidRDefault="007B624D">
      <w:pPr>
        <w:pStyle w:val="RVfliesstext175nb"/>
        <w:rPr>
          <w:rFonts w:cs="Calibri"/>
        </w:rPr>
      </w:pPr>
      <w:r>
        <w:t>Antragsberechtigt f</w:t>
      </w:r>
      <w:r>
        <w:t>ü</w:t>
      </w:r>
      <w:r>
        <w:t>r das Kind beziehungsweise die bzw. den Jugendlichen sind die Erziehungsberechtigten sowie die Mitarbeiterinnen und Mitarbeiter der besuchten Einrichtung des Kindes beziehungsweise der beziehungsweise des Jugendlichen, sowie vollj</w:t>
      </w:r>
      <w:r>
        <w:t>ä</w:t>
      </w:r>
      <w:r>
        <w:t>hrige Sch</w:t>
      </w:r>
      <w:r>
        <w:t>ü</w:t>
      </w:r>
      <w:r>
        <w:t>lerinnen und Sch</w:t>
      </w:r>
      <w:r>
        <w:t>ü</w:t>
      </w:r>
      <w:r>
        <w:t>ler selbst.</w:t>
      </w:r>
    </w:p>
    <w:p w14:paraId="119DEA95" w14:textId="77777777" w:rsidR="007B624D" w:rsidRDefault="007B624D">
      <w:pPr>
        <w:pStyle w:val="RVfliesstext175nb"/>
        <w:rPr>
          <w:rFonts w:cs="Calibri"/>
        </w:rPr>
      </w:pPr>
      <w:r>
        <w:t>Die Gemeinde beziehungsweise der Gemeindeverband erkl</w:t>
      </w:r>
      <w:r>
        <w:t>ä</w:t>
      </w:r>
      <w:r>
        <w:t>rt f</w:t>
      </w:r>
      <w:r>
        <w:t>ü</w:t>
      </w:r>
      <w:r>
        <w:t>r alle aus ihrem Zust</w:t>
      </w:r>
      <w:r>
        <w:t>ä</w:t>
      </w:r>
      <w:r>
        <w:t>ndigkeitsbereich eingegangenen Antr</w:t>
      </w:r>
      <w:r>
        <w:t>ä</w:t>
      </w:r>
      <w:r>
        <w:t>ge, dass die pers</w:t>
      </w:r>
      <w:r>
        <w:t>ö</w:t>
      </w:r>
      <w:r>
        <w:t>nlichen Anspruchsvoraussetzungen (Vorliegen der Bed</w:t>
      </w:r>
      <w:r>
        <w:t>ü</w:t>
      </w:r>
      <w:r>
        <w:t>rftigkeit) vorliegen.</w:t>
      </w:r>
    </w:p>
    <w:p w14:paraId="723D178A" w14:textId="77777777" w:rsidR="007B624D" w:rsidRDefault="007B624D">
      <w:pPr>
        <w:pStyle w:val="RVfliesstext175nb"/>
        <w:rPr>
          <w:rFonts w:cs="Calibri"/>
        </w:rPr>
      </w:pPr>
      <w:r>
        <w:t>Die Gemeinde beziehungsweise der Gemeindeverband stellt einen Antrag nach dem Muster der Anlage 2 bei der zust</w:t>
      </w:r>
      <w:r>
        <w:t>ä</w:t>
      </w:r>
      <w:r>
        <w:t>ndigen Bewilligungsbeh</w:t>
      </w:r>
      <w:r>
        <w:t>ö</w:t>
      </w:r>
      <w:r>
        <w:t>rde.</w:t>
      </w:r>
    </w:p>
    <w:p w14:paraId="2CBCF8ED" w14:textId="77777777" w:rsidR="007B624D" w:rsidRDefault="007B624D">
      <w:pPr>
        <w:pStyle w:val="RVfliesstext175nb"/>
        <w:rPr>
          <w:rFonts w:cs="Calibri"/>
        </w:rPr>
      </w:pPr>
      <w:r>
        <w:t>6.3 Antragsfrist</w:t>
      </w:r>
    </w:p>
    <w:p w14:paraId="68A6763C" w14:textId="77777777" w:rsidR="007B624D" w:rsidRDefault="007B624D">
      <w:pPr>
        <w:pStyle w:val="RVfliesstext175nb"/>
        <w:rPr>
          <w:rFonts w:cs="Calibri"/>
        </w:rPr>
      </w:pPr>
      <w:r>
        <w:t>Die Antr</w:t>
      </w:r>
      <w:r>
        <w:t>ä</w:t>
      </w:r>
      <w:r>
        <w:t>ge nach dem Muster der Anlage 2 sind m</w:t>
      </w:r>
      <w:r>
        <w:t>ö</w:t>
      </w:r>
      <w:r>
        <w:t>glichst jeweils zum 30. September f</w:t>
      </w:r>
      <w:r>
        <w:t>ü</w:t>
      </w:r>
      <w:r>
        <w:t>r das laufende Schuljahr bei den zust</w:t>
      </w:r>
      <w:r>
        <w:t>ä</w:t>
      </w:r>
      <w:r>
        <w:t>ndigen Bezirksregierungen zu stellen. Auszahlungen der Zuwendungen f</w:t>
      </w:r>
      <w:r>
        <w:t>ü</w:t>
      </w:r>
      <w:r>
        <w:t>r Antr</w:t>
      </w:r>
      <w:r>
        <w:t>ä</w:t>
      </w:r>
      <w:r>
        <w:t>ge, die nach dem 30. September vorliegen, k</w:t>
      </w:r>
      <w:r>
        <w:t>ö</w:t>
      </w:r>
      <w:r>
        <w:t>nnen erst zu einem sp</w:t>
      </w:r>
      <w:r>
        <w:t>ä</w:t>
      </w:r>
      <w:r>
        <w:t>teren als dem in Nummer 6.5 der Richtlinie genannten Zeitpunkt erfolgen. Antr</w:t>
      </w:r>
      <w:r>
        <w:t>ä</w:t>
      </w:r>
      <w:r>
        <w:t>ge f</w:t>
      </w:r>
      <w:r>
        <w:t>ü</w:t>
      </w:r>
      <w:r>
        <w:t>r das jeweils laufende Kalenderjahr m</w:t>
      </w:r>
      <w:r>
        <w:t>ü</w:t>
      </w:r>
      <w:r>
        <w:t>ssen bis zum 30. Oktober desselben Jahres vorliegen. F</w:t>
      </w:r>
      <w:r>
        <w:t>ü</w:t>
      </w:r>
      <w:r>
        <w:t>r sp</w:t>
      </w:r>
      <w:r>
        <w:t>ä</w:t>
      </w:r>
      <w:r>
        <w:t>ter eingehende Antr</w:t>
      </w:r>
      <w:r>
        <w:t>ä</w:t>
      </w:r>
      <w:r>
        <w:t>ge ist eine F</w:t>
      </w:r>
      <w:r>
        <w:t>ö</w:t>
      </w:r>
      <w:r>
        <w:t>rderung fr</w:t>
      </w:r>
      <w:r>
        <w:t>ü</w:t>
      </w:r>
      <w:r>
        <w:t>hestens ab dem 1. Januar des Folgejahres m</w:t>
      </w:r>
      <w:r>
        <w:t>ö</w:t>
      </w:r>
      <w:r>
        <w:t>glich. W</w:t>
      </w:r>
      <w:r>
        <w:t>ä</w:t>
      </w:r>
      <w:r>
        <w:t>hrend des laufenden Bewilligungszeitraumes beziehungsweise Schuljahres k</w:t>
      </w:r>
      <w:r>
        <w:t>ö</w:t>
      </w:r>
      <w:r>
        <w:t>nnen dar</w:t>
      </w:r>
      <w:r>
        <w:t>ü</w:t>
      </w:r>
      <w:r>
        <w:t>ber hinaus in besonderen F</w:t>
      </w:r>
      <w:r>
        <w:t>ä</w:t>
      </w:r>
      <w:r>
        <w:t>llen (Umzug, ver</w:t>
      </w:r>
      <w:r>
        <w:t>ä</w:t>
      </w:r>
      <w:r>
        <w:t xml:space="preserve">nderte Einkommenssituation oder </w:t>
      </w:r>
      <w:r>
        <w:t>ä</w:t>
      </w:r>
      <w:r>
        <w:t xml:space="preserve">hnliches) </w:t>
      </w:r>
      <w:r>
        <w:t>Ä</w:t>
      </w:r>
      <w:r>
        <w:t>nderungsantr</w:t>
      </w:r>
      <w:r>
        <w:t>ä</w:t>
      </w:r>
      <w:r>
        <w:t xml:space="preserve">ge gestellt werden. </w:t>
      </w:r>
    </w:p>
    <w:p w14:paraId="5512C957" w14:textId="77777777" w:rsidR="007B624D" w:rsidRDefault="007B624D">
      <w:pPr>
        <w:pStyle w:val="RVfliesstext175nb"/>
        <w:rPr>
          <w:rFonts w:cs="Calibri"/>
        </w:rPr>
      </w:pPr>
      <w:r>
        <w:t>6.4 Bewilligungsverfahren</w:t>
      </w:r>
    </w:p>
    <w:p w14:paraId="4CC2FDE0" w14:textId="77777777" w:rsidR="007B624D" w:rsidRDefault="007B624D">
      <w:pPr>
        <w:pStyle w:val="RVfliesstext175nb"/>
        <w:rPr>
          <w:rFonts w:cs="Calibri"/>
        </w:rPr>
      </w:pPr>
      <w:r>
        <w:t>Die Zuwendung ist den Zuwendungsempfangenden f</w:t>
      </w:r>
      <w:r>
        <w:t>ü</w:t>
      </w:r>
      <w:r>
        <w:t xml:space="preserve">r alle in ihrem Bereich befindlichen Schulen und Einrichtungen der Kindertagesbetreuung in einem Gesamtbetrag zu bewilligen. </w:t>
      </w:r>
    </w:p>
    <w:p w14:paraId="6F924A19" w14:textId="77777777" w:rsidR="007B624D" w:rsidRDefault="007B624D">
      <w:pPr>
        <w:pStyle w:val="RVfliesstext175nb"/>
        <w:rPr>
          <w:rFonts w:cs="Calibri"/>
        </w:rPr>
      </w:pPr>
      <w:r>
        <w:t>6.5 Anforderungs- und Auszahlungsverfahren</w:t>
      </w:r>
    </w:p>
    <w:p w14:paraId="5A31851C" w14:textId="77777777" w:rsidR="007B624D" w:rsidRDefault="007B624D">
      <w:pPr>
        <w:pStyle w:val="RVfliesstext175nb"/>
        <w:rPr>
          <w:rFonts w:cs="Calibri"/>
        </w:rPr>
      </w:pPr>
      <w:r>
        <w:t>Die Auszahlung der Zuwendung erfolgt ohne besondere Anforderung grunds</w:t>
      </w:r>
      <w:r>
        <w:t>ä</w:t>
      </w:r>
      <w:r>
        <w:t>tzlich zum 1. November eines Jahres f</w:t>
      </w:r>
      <w:r>
        <w:t>ü</w:t>
      </w:r>
      <w:r>
        <w:t>r das jeweils erste Schulhalbjahr und zum 1. Februar eines Jahres f</w:t>
      </w:r>
      <w:r>
        <w:t>ü</w:t>
      </w:r>
      <w:r>
        <w:t>r das jeweils zweite Schulhalbjahr. Unterj</w:t>
      </w:r>
      <w:r>
        <w:t>ä</w:t>
      </w:r>
      <w:r>
        <w:t>hrige Auszahlungen sind im Rahmen von Nachmeldungen ggf. mit einem der Auszahlungstermine gem. Satz 1 zu t</w:t>
      </w:r>
      <w:r>
        <w:t>ä</w:t>
      </w:r>
      <w:r>
        <w:t>tigen. F</w:t>
      </w:r>
      <w:r>
        <w:t>ü</w:t>
      </w:r>
      <w:r>
        <w:t xml:space="preserve">r nach dem 1. Februar auftretende </w:t>
      </w:r>
      <w:r>
        <w:t>Ä</w:t>
      </w:r>
      <w:r>
        <w:t>nderungen wird die Auszahlung zum 1. Juli get</w:t>
      </w:r>
      <w:r>
        <w:t>ä</w:t>
      </w:r>
      <w:r>
        <w:t>tigt.</w:t>
      </w:r>
    </w:p>
    <w:p w14:paraId="38CC6FE5" w14:textId="77777777" w:rsidR="007B624D" w:rsidRDefault="007B624D">
      <w:pPr>
        <w:pStyle w:val="RVfliesstext175nb"/>
        <w:rPr>
          <w:rFonts w:cs="Calibri"/>
        </w:rPr>
      </w:pPr>
      <w:r>
        <w:t>6.6 Verwendungsnachweisverfahren</w:t>
      </w:r>
    </w:p>
    <w:p w14:paraId="15ED6D2D" w14:textId="77777777" w:rsidR="007B624D" w:rsidRDefault="007B624D">
      <w:pPr>
        <w:pStyle w:val="RVfliesstext175nb"/>
        <w:rPr>
          <w:rFonts w:cs="Calibri"/>
        </w:rPr>
      </w:pPr>
      <w:r>
        <w:t xml:space="preserve">Ein Verwendungsnachweis </w:t>
      </w:r>
      <w:r>
        <w:t>ü</w:t>
      </w:r>
      <w:r>
        <w:t>ber die zweckentsprechende Verwendung der Zuwendungen im Rahmen des H</w:t>
      </w:r>
      <w:r>
        <w:t>ä</w:t>
      </w:r>
      <w:r>
        <w:t xml:space="preserve">rtefallfonds </w:t>
      </w:r>
      <w:r>
        <w:t>„</w:t>
      </w:r>
      <w:r>
        <w:t>Alle Kinder essen mit</w:t>
      </w:r>
      <w:r>
        <w:t>“</w:t>
      </w:r>
      <w:r>
        <w:t xml:space="preserve"> ist bis zum 31. Januar des Folgejahres (nach Beendigung der Ma</w:t>
      </w:r>
      <w:r>
        <w:t>ß</w:t>
      </w:r>
      <w:r>
        <w:t>nahme) der Bewilligungsbeh</w:t>
      </w:r>
      <w:r>
        <w:t>ö</w:t>
      </w:r>
      <w:r>
        <w:t xml:space="preserve">rde (unter Verwendung von Anlage 5) vorzulegen. </w:t>
      </w:r>
    </w:p>
    <w:p w14:paraId="508207AD" w14:textId="77777777" w:rsidR="007B624D" w:rsidRDefault="007B624D">
      <w:pPr>
        <w:pStyle w:val="RVfliesstext175nb"/>
        <w:rPr>
          <w:rFonts w:cs="Calibri"/>
        </w:rPr>
      </w:pPr>
      <w:r>
        <w:t>Der Verwendungsnachweis enth</w:t>
      </w:r>
      <w:r>
        <w:t>ä</w:t>
      </w:r>
      <w:r>
        <w:t xml:space="preserve">lt </w:t>
      </w:r>
    </w:p>
    <w:p w14:paraId="276D57C2" w14:textId="77777777" w:rsidR="007B624D" w:rsidRDefault="007B624D">
      <w:pPr>
        <w:pStyle w:val="RVfliesstext175nb"/>
        <w:rPr>
          <w:rFonts w:cs="Calibri"/>
        </w:rPr>
      </w:pPr>
      <w:r>
        <w:t>a) die Erkl</w:t>
      </w:r>
      <w:r>
        <w:t>ä</w:t>
      </w:r>
      <w:r>
        <w:t xml:space="preserve">rung der Zuwendungsempfangenden, dass die Zuwendung auf Basis der Richtlinienvorgaben ermittelt und eingesetzt wurde. </w:t>
      </w:r>
    </w:p>
    <w:p w14:paraId="28CC7423" w14:textId="77777777" w:rsidR="007B624D" w:rsidRDefault="007B624D">
      <w:pPr>
        <w:pStyle w:val="RVfliesstext175nb"/>
        <w:rPr>
          <w:rFonts w:cs="Calibri"/>
        </w:rPr>
      </w:pPr>
      <w:r>
        <w:t>b) eine Liste der Beg</w:t>
      </w:r>
      <w:r>
        <w:t>ü</w:t>
      </w:r>
      <w:r>
        <w:t xml:space="preserve">nstigten, aufgeteilt nach Mittagsverpflegung und Klassenfahrten unter Angabe des jeweiligen Zuschusses pro Jahr beziehungsweise Klassenfahrt. </w:t>
      </w:r>
    </w:p>
    <w:p w14:paraId="46902134" w14:textId="77777777" w:rsidR="007B624D" w:rsidRDefault="007B624D">
      <w:pPr>
        <w:pStyle w:val="RVueberschrift285fz"/>
        <w:keepNext/>
        <w:keepLines/>
      </w:pPr>
      <w:r>
        <w:rPr>
          <w:rFonts w:cs="Arial"/>
        </w:rPr>
        <w:t>7 Inkrafttreten/Au</w:t>
      </w:r>
      <w:r>
        <w:rPr>
          <w:rFonts w:cs="Arial"/>
        </w:rPr>
        <w:t>ß</w:t>
      </w:r>
      <w:r>
        <w:rPr>
          <w:rFonts w:cs="Arial"/>
        </w:rPr>
        <w:t>erkrafttreten</w:t>
      </w:r>
    </w:p>
    <w:p w14:paraId="2256B477" w14:textId="77777777" w:rsidR="007B624D" w:rsidRDefault="007B624D">
      <w:pPr>
        <w:pStyle w:val="RVfliesstext175nb"/>
        <w:rPr>
          <w:rFonts w:cs="Calibri"/>
        </w:rPr>
      </w:pPr>
      <w:r>
        <w:t>Dieser Runderlass tritt mit Wirkung vom 1. August 2020 in Kraft und mit Ablauf des 31. Juli 2023 au</w:t>
      </w:r>
      <w:r>
        <w:t>ß</w:t>
      </w:r>
      <w:r>
        <w:t>er Kraft.</w:t>
      </w:r>
    </w:p>
    <w:p w14:paraId="7355F445" w14:textId="77777777" w:rsidR="007B624D" w:rsidRDefault="007B624D">
      <w:pPr>
        <w:pStyle w:val="RVfliesstext175nb"/>
      </w:pPr>
      <w:r>
        <w:t>Gleichzeitig tritt der Runderlass des Ministeriums f</w:t>
      </w:r>
      <w:r>
        <w:t>ü</w:t>
      </w:r>
      <w:r>
        <w:t>r Arbeit, Integration und Soziales vom 12. Juni 2015 (MBl. NRW. S. 415), der zuletzt durch Runderlass vom 11. Februar 2016 (MBl. NRW. S. 105) ge</w:t>
      </w:r>
      <w:r>
        <w:t>ä</w:t>
      </w:r>
      <w:r>
        <w:t xml:space="preserve">ndert worden ist </w:t>
      </w:r>
      <w:r>
        <w:rPr>
          <w:rFonts w:cs="Calibri"/>
        </w:rPr>
        <w:t>- BASS 11-02 Nr. 26, au</w:t>
      </w:r>
      <w:r>
        <w:rPr>
          <w:rFonts w:cs="Calibri"/>
        </w:rPr>
        <w:t>ß</w:t>
      </w:r>
      <w:r>
        <w:rPr>
          <w:rFonts w:cs="Calibri"/>
        </w:rPr>
        <w:t>er Kraft.</w:t>
      </w:r>
    </w:p>
    <w:p w14:paraId="4389005D" w14:textId="77777777" w:rsidR="007B624D" w:rsidRDefault="007B624D">
      <w:pPr>
        <w:pStyle w:val="RVtabelle75nr"/>
        <w:widowControl/>
        <w:rPr>
          <w:rFonts w:cs="Arial"/>
        </w:rPr>
      </w:pPr>
      <w:r>
        <w:t>ABl. NRW. 10/2020</w:t>
      </w:r>
    </w:p>
    <w:p w14:paraId="79DFCF04" w14:textId="77777777" w:rsidR="007B624D" w:rsidRDefault="007B624D">
      <w:pPr>
        <w:pStyle w:val="RVfliesstext175nb"/>
        <w:rPr>
          <w:rFonts w:cs="Calibri"/>
        </w:rPr>
      </w:pPr>
    </w:p>
    <w:sectPr w:rsidR="00000000">
      <w:footerReference w:type="even"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772BB" w14:textId="77777777" w:rsidR="007B624D" w:rsidRDefault="007B624D">
      <w:r>
        <w:separator/>
      </w:r>
    </w:p>
  </w:endnote>
  <w:endnote w:type="continuationSeparator" w:id="0">
    <w:p w14:paraId="2ED1B3CE" w14:textId="77777777" w:rsidR="007B624D" w:rsidRDefault="007B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AB181" w14:textId="77777777" w:rsidR="007B624D" w:rsidRDefault="007B624D">
    <w:pPr>
      <w:widowControl/>
      <w:tabs>
        <w:tab w:val="left" w:pos="4989"/>
        <w:tab w:val="left" w:pos="7455"/>
        <w:tab w:val="left" w:pos="9978"/>
      </w:tabs>
      <w:spacing w:before="10" w:after="10" w:line="150" w:lineRule="exact"/>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2C3C7" w14:textId="77777777" w:rsidR="007B624D" w:rsidRDefault="007B624D">
      <w:pPr>
        <w:widowControl/>
        <w:rPr>
          <w:sz w:val="2"/>
        </w:rPr>
      </w:pPr>
      <w:r>
        <w:rPr>
          <w:rFonts w:cs="Calibri"/>
        </w:rPr>
        <w:separator/>
      </w:r>
    </w:p>
  </w:footnote>
  <w:footnote w:type="continuationSeparator" w:id="0">
    <w:p w14:paraId="67F0B0AB" w14:textId="77777777" w:rsidR="007B624D" w:rsidRDefault="007B624D">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903B6"/>
    <w:rsid w:val="001D4CE3"/>
    <w:rsid w:val="005903B6"/>
    <w:rsid w:val="007B6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27DE1"/>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1603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7356</Characters>
  <Application>Microsoft Office Word</Application>
  <DocSecurity>0</DocSecurity>
  <Lines>61</Lines>
  <Paragraphs>17</Paragraphs>
  <ScaleCrop>false</ScaleCrop>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2024-09-10T18:19:00Z</dcterms:created>
  <dcterms:modified xsi:type="dcterms:W3CDTF">2024-09-10T18:19:00Z</dcterms:modified>
</cp:coreProperties>
</file>