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20ED" w:rsidRDefault="004420ED">
      <w:pPr>
        <w:pStyle w:val="BASS-Nr-ABl"/>
        <w:widowControl/>
      </w:pPr>
      <w:hyperlink r:id="rId7" w:history="1">
        <w:r>
          <w:rPr>
            <w:rFonts w:cs="Arial"/>
          </w:rPr>
          <w:t>Zu BASS 20-03 Nr. 11</w:t>
        </w:r>
      </w:hyperlink>
    </w:p>
    <w:p w:rsidR="004420ED" w:rsidRDefault="004420ED">
      <w:pPr>
        <w:pStyle w:val="RVueberschrift1100fz"/>
        <w:keepNext/>
        <w:keepLines/>
      </w:pPr>
      <w:r>
        <w:rPr>
          <w:rFonts w:cs="Arial"/>
        </w:rPr>
        <w:t xml:space="preserve">Zweite Verordnung zur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 xml:space="preserve">der Ordnung des Vorbereitungsdienstes </w:t>
      </w:r>
      <w:r>
        <w:rPr>
          <w:rFonts w:cs="Arial"/>
        </w:rPr>
        <w:br/>
        <w:t>und der Staatspr</w:t>
      </w:r>
      <w:r>
        <w:rPr>
          <w:rFonts w:cs="Arial"/>
        </w:rPr>
        <w:t>ü</w:t>
      </w:r>
      <w:r>
        <w:rPr>
          <w:rFonts w:cs="Arial"/>
        </w:rPr>
        <w:t>fung</w:t>
      </w:r>
    </w:p>
    <w:p w:rsidR="004420ED" w:rsidRDefault="004420ED">
      <w:pPr>
        <w:pStyle w:val="RVueberschrift285nz"/>
        <w:keepNext/>
        <w:keepLines/>
        <w:rPr>
          <w:rFonts w:cs="Calibri"/>
        </w:rPr>
      </w:pPr>
      <w:r>
        <w:t>Vom 2. Juli 2020 (GV. NRW. S. 703)</w:t>
      </w:r>
    </w:p>
    <w:p w:rsidR="004420ED" w:rsidRDefault="004420ED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7 Absatz 3 des Lehrerausbildungsgesetzes vom 12. Mai 2009 (GV. NRW. S. 308), der zuletzt durch Artikel 12 des Gesetzes vom 14. Juni 2016 (GV. NRW. S. 310) ge</w:t>
      </w:r>
      <w:r>
        <w:t>ä</w:t>
      </w:r>
      <w:r>
        <w:t>ndert worden ist, verordnet das Ministerium f</w:t>
      </w:r>
      <w:r>
        <w:t>ü</w:t>
      </w:r>
      <w:r>
        <w:t>r Schule und Bildung im Einvernehmen mit dem Ministerium des Innern und dem Ministerium der Finanzen:</w:t>
      </w:r>
    </w:p>
    <w:p w:rsidR="004420ED" w:rsidRDefault="004420ED">
      <w:pPr>
        <w:pStyle w:val="RVueberschrift285fz"/>
        <w:keepNext/>
        <w:keepLines/>
      </w:pPr>
      <w:r>
        <w:rPr>
          <w:rFonts w:cs="Arial"/>
        </w:rPr>
        <w:t>Artikel 1</w:t>
      </w:r>
    </w:p>
    <w:p w:rsidR="004420ED" w:rsidRDefault="004420ED">
      <w:pPr>
        <w:pStyle w:val="RVfliesstext175nb"/>
        <w:rPr>
          <w:rFonts w:cs="Calibri"/>
        </w:rPr>
      </w:pPr>
      <w:r>
        <w:t>Die Ordnung des Vorbereitungsdienstes und der Staatspr</w:t>
      </w:r>
      <w:r>
        <w:t>ü</w:t>
      </w:r>
      <w:r>
        <w:t>fung vom 10. April 2011 (GV. NRW. S. 218), die zuletzt durch Verordnung vom 28. April 2020 (GV. NRW. S. 314a) ge</w:t>
      </w:r>
      <w:r>
        <w:t>ä</w:t>
      </w:r>
      <w:r>
        <w:t>ndert worden ist, wird wie folgt ge</w:t>
      </w:r>
      <w:r>
        <w:t>ä</w:t>
      </w:r>
      <w:r>
        <w:t>ndert:</w:t>
      </w:r>
    </w:p>
    <w:p w:rsidR="004420ED" w:rsidRDefault="004420ED">
      <w:pPr>
        <w:pStyle w:val="RVfliesstext175nb"/>
        <w:rPr>
          <w:rFonts w:cs="Calibri"/>
        </w:rPr>
      </w:pPr>
      <w:r>
        <w:t xml:space="preserve">1. Nach </w:t>
      </w:r>
      <w:r>
        <w:t>§</w:t>
      </w:r>
      <w:r>
        <w:t xml:space="preserve"> 11 Absatz 8 Satz 1 wird folgender Satz eingef</w:t>
      </w:r>
      <w:r>
        <w:t>ü</w:t>
      </w:r>
      <w:r>
        <w:t>gt:</w:t>
      </w:r>
    </w:p>
    <w:p w:rsidR="004420ED" w:rsidRDefault="004420ED">
      <w:pPr>
        <w:pStyle w:val="RVfliesstext175nb"/>
        <w:rPr>
          <w:rFonts w:cs="Calibri"/>
        </w:rPr>
      </w:pPr>
      <w:r>
        <w:t>„</w:t>
      </w:r>
      <w:r>
        <w:t>Der in Satz 1 genannte Umfang des selbst</w:t>
      </w:r>
      <w:r>
        <w:t>ä</w:t>
      </w:r>
      <w:r>
        <w:t>ndigen zus</w:t>
      </w:r>
      <w:r>
        <w:t>ä</w:t>
      </w:r>
      <w:r>
        <w:t>tzlichen Unterrichts kann im Schuljahr 2020/2021 mit Zustimmung der Lehramtsanw</w:t>
      </w:r>
      <w:r>
        <w:t>ä</w:t>
      </w:r>
      <w:r>
        <w:t>rterin oder des Lehramtsanw</w:t>
      </w:r>
      <w:r>
        <w:t>ä</w:t>
      </w:r>
      <w:r>
        <w:t>rters auf bis zu sechs Wochenstunden erh</w:t>
      </w:r>
      <w:r>
        <w:t>ö</w:t>
      </w:r>
      <w:r>
        <w:t>ht werden.</w:t>
      </w:r>
      <w:r>
        <w:t>“</w:t>
      </w:r>
    </w:p>
    <w:p w:rsidR="004420ED" w:rsidRDefault="004420ED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32a wird wie folgt ge</w:t>
      </w:r>
      <w:r>
        <w:t>ä</w:t>
      </w:r>
      <w:r>
        <w:t>ndert:</w:t>
      </w:r>
    </w:p>
    <w:p w:rsidR="004420ED" w:rsidRDefault="004420ED">
      <w:pPr>
        <w:pStyle w:val="RVfliesstext175nb"/>
        <w:rPr>
          <w:rFonts w:cs="Calibri"/>
        </w:rPr>
      </w:pPr>
      <w:r>
        <w:t>a) Absatz 1 wird wie folgt gefasst:</w:t>
      </w:r>
    </w:p>
    <w:p w:rsidR="004420ED" w:rsidRDefault="004420ED">
      <w:pPr>
        <w:pStyle w:val="RVfliesstext175nb"/>
        <w:rPr>
          <w:rFonts w:cs="Calibri"/>
        </w:rPr>
      </w:pPr>
      <w:r>
        <w:t>„</w:t>
      </w:r>
      <w:r>
        <w:t>(1) Unterrichtspraktische Pr</w:t>
      </w:r>
      <w:r>
        <w:t>ü</w:t>
      </w:r>
      <w:r>
        <w:t>fungen, die nach den landesweiten Sommerferien 2020 bis zum 31. Dezember 2020 stattfinden, werden wegen der Auswirkungen der Covid-19-Pandemie in einem ver</w:t>
      </w:r>
      <w:r>
        <w:t>ä</w:t>
      </w:r>
      <w:r>
        <w:t>nderten Format durchgef</w:t>
      </w:r>
      <w:r>
        <w:t>ü</w:t>
      </w:r>
      <w:r>
        <w:t>hrt, wenn die Lerngruppe der jeweiligen Unterrichtspraktischen Pr</w:t>
      </w:r>
      <w:r>
        <w:t>ü</w:t>
      </w:r>
      <w:r>
        <w:t>fung nicht im Pr</w:t>
      </w:r>
      <w:r>
        <w:t>ä</w:t>
      </w:r>
      <w:r>
        <w:t>senzunterricht unterrichtet wird. Sobald feststeht, dass die Lerngruppe der jeweiligen Unterrichtspraktischen Pr</w:t>
      </w:r>
      <w:r>
        <w:t>ü</w:t>
      </w:r>
      <w:r>
        <w:t>fung nicht im Pr</w:t>
      </w:r>
      <w:r>
        <w:t>ä</w:t>
      </w:r>
      <w:r>
        <w:t>senzunterricht unterrichtet wird, teilt der Pr</w:t>
      </w:r>
      <w:r>
        <w:t>ü</w:t>
      </w:r>
      <w:r>
        <w:t>fling dies unverz</w:t>
      </w:r>
      <w:r>
        <w:t>ü</w:t>
      </w:r>
      <w:r>
        <w:t>glich dem Pr</w:t>
      </w:r>
      <w:r>
        <w:t>ü</w:t>
      </w:r>
      <w:r>
        <w:t xml:space="preserve">fungsamt </w:t>
      </w:r>
      <w:r>
        <w:t>ü</w:t>
      </w:r>
      <w:r>
        <w:t>ber das Zentrum f</w:t>
      </w:r>
      <w:r>
        <w:t>ü</w:t>
      </w:r>
      <w:r>
        <w:t>r schulpraktische Lehrerausbildung in Textform unter Vorlage einer Best</w:t>
      </w:r>
      <w:r>
        <w:t>ä</w:t>
      </w:r>
      <w:r>
        <w:t>tigung der Schulleitung mit.</w:t>
      </w:r>
      <w:r>
        <w:t>“</w:t>
      </w:r>
    </w:p>
    <w:p w:rsidR="004420ED" w:rsidRDefault="004420ED">
      <w:pPr>
        <w:pStyle w:val="RVfliesstext175nb"/>
        <w:rPr>
          <w:rFonts w:cs="Calibri"/>
        </w:rPr>
      </w:pPr>
      <w:r>
        <w:t>b) Absatz 3 Satz 1 wird wie folgt gefasst:</w:t>
      </w:r>
    </w:p>
    <w:p w:rsidR="004420ED" w:rsidRDefault="004420ED">
      <w:pPr>
        <w:pStyle w:val="RVfliesstext175nb"/>
        <w:rPr>
          <w:rFonts w:cs="Calibri"/>
        </w:rPr>
      </w:pPr>
      <w:r>
        <w:t>„</w:t>
      </w:r>
      <w:r>
        <w:t>Staatspr</w:t>
      </w:r>
      <w:r>
        <w:t>ü</w:t>
      </w:r>
      <w:r>
        <w:t>fungen, die in dem in Absatz 1 Satz 1 genannten Zeitraum aufgrund einer Note der Unterrichtspraktischen Pr</w:t>
      </w:r>
      <w:r>
        <w:t>ü</w:t>
      </w:r>
      <w:r>
        <w:t>fungen nicht bestanden werden, werden einmalig als nicht durchgef</w:t>
      </w:r>
      <w:r>
        <w:t>ü</w:t>
      </w:r>
      <w:r>
        <w:t>hrt bewertet und auf die Zahl der Wiederholungsm</w:t>
      </w:r>
      <w:r>
        <w:t>ö</w:t>
      </w:r>
      <w:r>
        <w:t xml:space="preserve">glichkeiten in </w:t>
      </w:r>
      <w:r>
        <w:t>§</w:t>
      </w:r>
      <w:r>
        <w:t xml:space="preserve"> 38 Absatz 1 nicht angerechnet.</w:t>
      </w:r>
      <w:r>
        <w:t>“</w:t>
      </w:r>
      <w:r>
        <w:t xml:space="preserve"> </w:t>
      </w:r>
    </w:p>
    <w:p w:rsidR="004420ED" w:rsidRDefault="004420ED">
      <w:pPr>
        <w:pStyle w:val="RVueberschrift285fz"/>
        <w:keepNext/>
        <w:keepLines/>
      </w:pPr>
      <w:r>
        <w:rPr>
          <w:rFonts w:cs="Arial"/>
        </w:rPr>
        <w:t>Artikel 2</w:t>
      </w:r>
    </w:p>
    <w:p w:rsidR="004420ED" w:rsidRDefault="004420ED">
      <w:pPr>
        <w:pStyle w:val="RVfliesstext175nb"/>
        <w:rPr>
          <w:rFonts w:cs="Calibri"/>
        </w:rPr>
      </w:pPr>
      <w:r>
        <w:t>Diese Verordnung tritt am Tag nach der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ootnoteReference"/>
          <w:rFonts w:ascii="Arial" w:hAnsi="Arial"/>
        </w:rPr>
        <w:footnoteReference w:id="1"/>
      </w:r>
    </w:p>
    <w:p w:rsidR="004420ED" w:rsidRDefault="004420ED">
      <w:pPr>
        <w:pStyle w:val="RVfliesstext175nb"/>
      </w:pPr>
    </w:p>
    <w:p w:rsidR="004420ED" w:rsidRDefault="004420ED">
      <w:pPr>
        <w:pStyle w:val="RVtabelle75nr"/>
        <w:widowControl/>
        <w:rPr>
          <w:rFonts w:cs="Arial"/>
        </w:rPr>
      </w:pPr>
      <w:r>
        <w:t>ABl. NRW. 08/2020</w:t>
      </w:r>
    </w:p>
    <w:p w:rsidR="004420ED" w:rsidRDefault="004420ED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20ED" w:rsidRDefault="004420ED">
      <w:pPr>
        <w:widowControl/>
        <w:rPr>
          <w:rFonts w:cs="Calibri"/>
        </w:rPr>
      </w:pPr>
      <w:r>
        <w:separator/>
      </w:r>
    </w:p>
  </w:endnote>
  <w:endnote w:type="continuationSeparator" w:id="0">
    <w:p w:rsidR="004420ED" w:rsidRDefault="004420ED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20ED" w:rsidRDefault="004420ED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20ED" w:rsidRDefault="004420E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4420ED" w:rsidRDefault="004420ED">
      <w:pPr>
        <w:widowControl/>
        <w:rPr>
          <w:rFonts w:cs="Calibri"/>
          <w:sz w:val="2"/>
        </w:rPr>
      </w:pPr>
      <w:r>
        <w:continuationSeparator/>
      </w:r>
    </w:p>
  </w:footnote>
  <w:footnote w:id="1">
    <w:p w:rsidR="004420ED" w:rsidRDefault="004420ED">
      <w:pPr>
        <w:pStyle w:val="RVFudfnote160kb"/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Die Verordnung ist am 24</w:t>
      </w:r>
      <w:r>
        <w:rPr>
          <w:rFonts w:cs="Calibri"/>
        </w:rPr>
        <w:t>.</w:t>
      </w:r>
      <w:r>
        <w:t xml:space="preserve"> Juli 2020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32</w:t>
      </w:r>
      <w:r>
        <w:rPr>
          <w:rFonts w:cs="Calibri"/>
        </w:rPr>
        <w:t>/</w:t>
      </w:r>
      <w:r>
        <w:t>2020 S</w:t>
      </w:r>
      <w:r>
        <w:rPr>
          <w:rFonts w:cs="Calibri"/>
        </w:rPr>
        <w:t>.</w:t>
      </w:r>
      <w:r>
        <w:t xml:space="preserve"> 703</w:t>
      </w:r>
      <w:r>
        <w:rPr>
          <w:rFonts w:cs="Calibri"/>
        </w:rPr>
        <w:t>)</w:t>
      </w:r>
      <w:r>
        <w:t xml:space="preserve"> in Kraft getreten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0D54"/>
    <w:rsid w:val="001D4CE3"/>
    <w:rsid w:val="004420ED"/>
    <w:rsid w:val="005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4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