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0267" w14:textId="77777777" w:rsidR="00922B82" w:rsidRDefault="00922B82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11-04 Nr. 12</w:t>
        </w:r>
      </w:hyperlink>
    </w:p>
    <w:p w14:paraId="13FFF1E0" w14:textId="77777777" w:rsidR="00922B82" w:rsidRDefault="00922B82">
      <w:pPr>
        <w:pStyle w:val="RVueberschrift1100fz"/>
        <w:keepNext/>
        <w:keepLines/>
      </w:pPr>
      <w:r>
        <w:rPr>
          <w:rFonts w:cs="Arial"/>
        </w:rPr>
        <w:t xml:space="preserve">Landeszuschuss zu den Kosten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notwendige Unterbringung </w:t>
      </w:r>
      <w:r>
        <w:rPr>
          <w:rFonts w:cs="Arial"/>
        </w:rPr>
        <w:br/>
        <w:t>bei ausw</w:t>
      </w:r>
      <w:r>
        <w:rPr>
          <w:rFonts w:cs="Arial"/>
        </w:rPr>
        <w:t>ä</w:t>
      </w:r>
      <w:r>
        <w:rPr>
          <w:rFonts w:cs="Arial"/>
        </w:rPr>
        <w:t xml:space="preserve">rtigem Berufsschulbesuch </w:t>
      </w:r>
      <w:r>
        <w:rPr>
          <w:rFonts w:cs="Arial"/>
        </w:rPr>
        <w:br/>
        <w:t xml:space="preserve">im Blockunterricht;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5CEEEAA7" w14:textId="77777777" w:rsidR="00922B82" w:rsidRDefault="00922B82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27.10.2019 - 314-6.03.02.10-6</w:t>
      </w:r>
    </w:p>
    <w:p w14:paraId="54ACDF0F" w14:textId="77777777" w:rsidR="00922B82" w:rsidRDefault="00922B82">
      <w:pPr>
        <w:pStyle w:val="RVfliesstext175fl"/>
        <w:rPr>
          <w:rFonts w:cs="Calibri"/>
        </w:rPr>
      </w:pPr>
      <w:r>
        <w:t>Bezug:</w:t>
      </w:r>
    </w:p>
    <w:p w14:paraId="06F62CDA" w14:textId="77777777" w:rsidR="00922B82" w:rsidRDefault="00922B82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01.03.2018 </w:t>
      </w:r>
      <w:r>
        <w:br/>
        <w:t>(BASS 11-04 Nr. 12)</w:t>
      </w:r>
    </w:p>
    <w:p w14:paraId="2D2357FA" w14:textId="77777777" w:rsidR="00922B82" w:rsidRDefault="00922B82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 xml:space="preserve">ndert: </w:t>
      </w:r>
    </w:p>
    <w:p w14:paraId="3FF2CED0" w14:textId="77777777" w:rsidR="00922B82" w:rsidRDefault="00922B82">
      <w:pPr>
        <w:pStyle w:val="RVfliesstext175nb"/>
        <w:rPr>
          <w:rFonts w:cs="Calibri"/>
        </w:rPr>
      </w:pPr>
      <w:r>
        <w:t xml:space="preserve">1. In der </w:t>
      </w:r>
      <w:r>
        <w:t>Ü</w:t>
      </w:r>
      <w:r>
        <w:t xml:space="preserve">berschrift werden die Worte </w:t>
      </w:r>
      <w:r>
        <w:t>„</w:t>
      </w:r>
      <w:r>
        <w:t>im Blockunterricht</w:t>
      </w:r>
      <w:r>
        <w:t>“</w:t>
      </w:r>
      <w:r>
        <w:t xml:space="preserve"> gestrichen.</w:t>
      </w:r>
    </w:p>
    <w:p w14:paraId="60F4D5DB" w14:textId="77777777" w:rsidR="00922B82" w:rsidRDefault="00922B82">
      <w:pPr>
        <w:pStyle w:val="RVfliesstext175nb"/>
        <w:rPr>
          <w:rFonts w:cs="Calibri"/>
        </w:rPr>
      </w:pPr>
      <w:r>
        <w:t>2. Der erste Satz wird wie folgt gefasst:</w:t>
      </w:r>
    </w:p>
    <w:p w14:paraId="2BBD19A9" w14:textId="77777777" w:rsidR="00922B82" w:rsidRDefault="00922B82">
      <w:pPr>
        <w:pStyle w:val="RVfliesstext175nb"/>
        <w:rPr>
          <w:rFonts w:cs="Calibri"/>
        </w:rPr>
      </w:pPr>
      <w:r>
        <w:t>„</w:t>
      </w:r>
      <w:r>
        <w:t>F</w:t>
      </w:r>
      <w:r>
        <w:t>ü</w:t>
      </w:r>
      <w:r>
        <w:t>r Berufssch</w:t>
      </w:r>
      <w:r>
        <w:t>ü</w:t>
      </w:r>
      <w:r>
        <w:t>lerinnen und Berufssch</w:t>
      </w:r>
      <w:r>
        <w:t>ü</w:t>
      </w:r>
      <w:r>
        <w:t>ler, die einen Ausbildungsvertrag in Nordrhein-Westfalen haben und deshalb hier berufsschulpflichtig oder zum Besuch der Berufsschule berechtigt sind und die eine Bezirksfachklasse, eine bezirks</w:t>
      </w:r>
      <w:r>
        <w:t>ü</w:t>
      </w:r>
      <w:r>
        <w:t>bergreifende Fachklasse oder eine Landesfachklasse oder eine Ersatzschule in Nordrhein-Westfalen oder eine Fachklasse in einem anderen Bundesland besuchen, wird im Rahmen der zur Verf</w:t>
      </w:r>
      <w:r>
        <w:t>ü</w:t>
      </w:r>
      <w:r>
        <w:t>gung stehenden Haushaltsmittel zu den Unterbringungskosten (Kosten f</w:t>
      </w:r>
      <w:r>
        <w:t>ü</w:t>
      </w:r>
      <w:r>
        <w:t>r Unterkunft und Verpflegung) f</w:t>
      </w:r>
      <w:r>
        <w:t>ü</w:t>
      </w:r>
      <w:r>
        <w:t>r die Zeit der notwendigen ausw</w:t>
      </w:r>
      <w:r>
        <w:t>ä</w:t>
      </w:r>
      <w:r>
        <w:t>rtigen Unterbringung nach folgenden Bestimmungen eine Zuschuss gezahlt:</w:t>
      </w:r>
      <w:r>
        <w:t>“</w:t>
      </w:r>
    </w:p>
    <w:p w14:paraId="108E3FD7" w14:textId="77777777" w:rsidR="00922B82" w:rsidRDefault="00922B82">
      <w:pPr>
        <w:pStyle w:val="RVfliesstext175nb"/>
        <w:rPr>
          <w:rFonts w:cs="Calibri"/>
        </w:rPr>
      </w:pPr>
      <w:r>
        <w:t>3. Die Anlage erh</w:t>
      </w:r>
      <w:r>
        <w:t>ä</w:t>
      </w:r>
      <w:r>
        <w:t>lt folgende Fassung (siehe Anlage).</w:t>
      </w:r>
    </w:p>
    <w:p w14:paraId="3C33CD9C" w14:textId="77777777" w:rsidR="00922B82" w:rsidRDefault="00922B82">
      <w:pPr>
        <w:pStyle w:val="RVfliesstext175nb"/>
        <w:rPr>
          <w:rFonts w:cs="Calibri"/>
        </w:rPr>
      </w:pPr>
      <w:r>
        <w:t xml:space="preserve">4. Die </w:t>
      </w:r>
      <w:r>
        <w:t>Ä</w:t>
      </w:r>
      <w:r>
        <w:t>nderungen treten zum 01.01.2020 in Kraft.</w:t>
      </w: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128399E1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39D7C" w14:textId="77777777" w:rsidR="00922B82" w:rsidRDefault="00922B82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4A9D6048" w14:textId="77777777" w:rsidR="00922B82" w:rsidRDefault="00922B82">
            <w:pPr>
              <w:pStyle w:val="RVredhinweis"/>
              <w:rPr>
                <w:rFonts w:cs="Arial"/>
              </w:rPr>
            </w:pPr>
            <w:r>
              <w:t>Nachfolgend finden Sie die Anlage zum Runderlass:</w:t>
            </w:r>
          </w:p>
        </w:tc>
      </w:tr>
    </w:tbl>
    <w:p w14:paraId="5DB2F98B" w14:textId="77777777" w:rsidR="00922B82" w:rsidRDefault="00922B82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0" w:name="Anlage"/>
      <w:r>
        <w:rPr>
          <w:rFonts w:cs="Calibri"/>
        </w:rPr>
        <w:t>Anlage</w:t>
      </w:r>
      <w:bookmarkEnd w:id="0"/>
      <w:r>
        <w:rPr>
          <w:noProof/>
        </w:rPr>
        <w:drawing>
          <wp:inline distT="0" distB="0" distL="0" distR="0" wp14:anchorId="2102BCD6" wp14:editId="01132920">
            <wp:extent cx="3133725" cy="447675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566" r="-296" b="3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C3B2A" w14:textId="77777777" w:rsidR="00922B82" w:rsidRDefault="00922B82">
      <w:pPr>
        <w:pStyle w:val="RVtabelle75fr"/>
        <w:widowControl/>
        <w:tabs>
          <w:tab w:val="clear" w:pos="720"/>
        </w:tabs>
      </w:pPr>
    </w:p>
    <w:p w14:paraId="741682C9" w14:textId="77777777" w:rsidR="00922B82" w:rsidRDefault="00922B82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11/19</w:t>
      </w:r>
    </w:p>
    <w:p w14:paraId="1EA452A1" w14:textId="77777777" w:rsidR="00922B82" w:rsidRDefault="00922B82">
      <w:pPr>
        <w:pStyle w:val="RVfliesstext175nb"/>
        <w:rPr>
          <w:rFonts w:cs="Calibri"/>
        </w:rPr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9729" w14:textId="77777777" w:rsidR="00922B82" w:rsidRDefault="00922B82">
      <w:r>
        <w:separator/>
      </w:r>
    </w:p>
  </w:endnote>
  <w:endnote w:type="continuationSeparator" w:id="0">
    <w:p w14:paraId="7375029D" w14:textId="77777777" w:rsidR="00922B82" w:rsidRDefault="0092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73BC" w14:textId="77777777" w:rsidR="00922B82" w:rsidRDefault="00922B8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D83E" w14:textId="77777777" w:rsidR="00922B82" w:rsidRDefault="00922B82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B957" w14:textId="77777777" w:rsidR="00922B82" w:rsidRDefault="00922B82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5CF8" w14:textId="77777777" w:rsidR="00922B82" w:rsidRDefault="00922B82">
      <w:r>
        <w:separator/>
      </w:r>
    </w:p>
  </w:footnote>
  <w:footnote w:type="continuationSeparator" w:id="0">
    <w:p w14:paraId="73F71056" w14:textId="77777777" w:rsidR="00922B82" w:rsidRDefault="0092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72CC"/>
    <w:rsid w:val="001D4CE3"/>
    <w:rsid w:val="00922B82"/>
    <w:rsid w:val="00C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2C35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73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