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1B6AF" w14:textId="77777777" w:rsidR="00CF0C9C" w:rsidRDefault="00CF0C9C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15DB8CBC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3A6257" w14:textId="77777777" w:rsidR="00CF0C9C" w:rsidRDefault="00CF0C9C">
            <w:pPr>
              <w:pStyle w:val="RVredhinweis"/>
            </w:pPr>
            <w:r>
              <w:rPr>
                <w:rFonts w:cs="Arial"/>
              </w:rPr>
              <w:t>Die Fortbildungsma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 xml:space="preserve">nahme </w:t>
            </w:r>
            <w:r>
              <w:rPr>
                <w:rFonts w:cs="Arial"/>
              </w:rPr>
              <w:t>„</w:t>
            </w:r>
            <w:r>
              <w:rPr>
                <w:rFonts w:cs="Arial"/>
              </w:rPr>
              <w:t>Schulleitung: Mentoring zur Gewinnung von Nachwuchskr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ften</w:t>
            </w:r>
            <w:r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 richtet sich an Lehrerinnen und Lehrer, die praktische Erfahrungen in leitungsnahen Funktionen oder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bertragene Koordinierungsfunktionen vorweisen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nnen; die Bezirksregierungen richten die Ma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nahme im Umfang von einem Jahr ein. Mit dieser Ma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nahme wird ein weiteres Angebot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fte geschaffen, die an der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bernahme einer Schulleitungsfunktion interessiert sind.</w:t>
            </w:r>
          </w:p>
        </w:tc>
      </w:tr>
    </w:tbl>
    <w:p w14:paraId="22B2B5C8" w14:textId="77777777" w:rsidR="00CF0C9C" w:rsidRDefault="00CF0C9C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20-22 Nr. 8</w:t>
        </w:r>
      </w:hyperlink>
    </w:p>
    <w:p w14:paraId="3CF476F3" w14:textId="77777777" w:rsidR="00CF0C9C" w:rsidRDefault="00CF0C9C">
      <w:pPr>
        <w:pStyle w:val="RVueberschrift1100fz"/>
        <w:keepNext/>
        <w:keepLines/>
      </w:pPr>
      <w:r>
        <w:rPr>
          <w:rFonts w:cs="Arial"/>
        </w:rPr>
        <w:t xml:space="preserve">Fort- und Weiterbildung; </w:t>
      </w:r>
      <w:r>
        <w:rPr>
          <w:rFonts w:cs="Arial"/>
        </w:rPr>
        <w:br/>
      </w:r>
      <w:r>
        <w:rPr>
          <w:rFonts w:cs="Arial"/>
        </w:rPr>
        <w:t>Strukturen und Inhalte der Fort- und Weiterbildung f</w:t>
      </w:r>
      <w:r>
        <w:rPr>
          <w:rFonts w:cs="Arial"/>
        </w:rPr>
        <w:t>ü</w:t>
      </w:r>
      <w:r>
        <w:rPr>
          <w:rFonts w:cs="Arial"/>
        </w:rPr>
        <w:t>r das Schulpersonal (</w:t>
      </w:r>
      <w:r>
        <w:rPr>
          <w:rFonts w:cs="Arial"/>
        </w:rPr>
        <w:t>§§</w:t>
      </w:r>
      <w:r>
        <w:rPr>
          <w:rFonts w:cs="Arial"/>
        </w:rPr>
        <w:t xml:space="preserve"> 57-60 SchulG); </w:t>
      </w:r>
      <w:r>
        <w:rPr>
          <w:rFonts w:cs="Arial"/>
        </w:rPr>
        <w:br/>
        <w:t>Erg</w:t>
      </w:r>
      <w:r>
        <w:rPr>
          <w:rFonts w:cs="Arial"/>
        </w:rPr>
        <w:t>ä</w:t>
      </w:r>
      <w:r>
        <w:rPr>
          <w:rFonts w:cs="Arial"/>
        </w:rPr>
        <w:t>nzung Anlage 1 Nummer XIV</w:t>
      </w:r>
    </w:p>
    <w:p w14:paraId="09841216" w14:textId="77777777" w:rsidR="00CF0C9C" w:rsidRDefault="00CF0C9C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06.09.2019 - 424-6.07.02.06-148134</w:t>
      </w:r>
    </w:p>
    <w:p w14:paraId="2AB6863F" w14:textId="77777777" w:rsidR="00CF0C9C" w:rsidRDefault="00CF0C9C">
      <w:pPr>
        <w:pStyle w:val="RVfliesstext175fl"/>
        <w:rPr>
          <w:rFonts w:cs="Calibri"/>
        </w:rPr>
      </w:pPr>
      <w:r>
        <w:t>Bezug:</w:t>
      </w:r>
    </w:p>
    <w:p w14:paraId="3748F7D4" w14:textId="77777777" w:rsidR="00CF0C9C" w:rsidRDefault="00CF0C9C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Weiterbildung v. 06.04.2014 </w:t>
      </w:r>
      <w:r>
        <w:br/>
        <w:t>(BASS 20-22 Nr. 8)</w:t>
      </w:r>
    </w:p>
    <w:p w14:paraId="05584ACC" w14:textId="77777777" w:rsidR="00CF0C9C" w:rsidRDefault="00CF0C9C">
      <w:pPr>
        <w:pStyle w:val="RVfliesstext175nb"/>
        <w:rPr>
          <w:rFonts w:cs="Calibri"/>
        </w:rPr>
      </w:pPr>
      <w:r>
        <w:t>Anlage 1 XIV des Bezugserlasses wird wie folgt ge</w:t>
      </w:r>
      <w:r>
        <w:t>ä</w:t>
      </w:r>
      <w:r>
        <w:t>ndert:</w:t>
      </w:r>
    </w:p>
    <w:p w14:paraId="273A323A" w14:textId="77777777" w:rsidR="00CF0C9C" w:rsidRDefault="00CF0C9C">
      <w:pPr>
        <w:pStyle w:val="RVfliesstext175nb"/>
        <w:rPr>
          <w:rFonts w:cs="Calibri"/>
        </w:rPr>
      </w:pPr>
      <w:r>
        <w:t>1. Nummer 2.2 wird wie folgt gefasst:</w:t>
      </w:r>
    </w:p>
    <w:p w14:paraId="7EA5A4CC" w14:textId="77777777" w:rsidR="00CF0C9C" w:rsidRDefault="00CF0C9C">
      <w:pPr>
        <w:pStyle w:val="RVfliesstext175nb"/>
        <w:rPr>
          <w:rFonts w:cs="Calibri"/>
        </w:rPr>
      </w:pPr>
      <w:r>
        <w:t>„</w:t>
      </w:r>
      <w:r>
        <w:t>2.2 F</w:t>
      </w:r>
      <w:r>
        <w:t>ü</w:t>
      </w:r>
      <w:r>
        <w:t xml:space="preserve">r Lehrerinnen und Lehrer, die praktische Erfahrungen in leitungsnahen Funktionen oder </w:t>
      </w:r>
      <w:r>
        <w:t>ü</w:t>
      </w:r>
      <w:r>
        <w:t>bertragene Koordinierungsfunktionen vorweisen k</w:t>
      </w:r>
      <w:r>
        <w:t>ö</w:t>
      </w:r>
      <w:r>
        <w:t>nnen, richten die Bezirksregierungen die Ma</w:t>
      </w:r>
      <w:r>
        <w:t>ß</w:t>
      </w:r>
      <w:r>
        <w:t xml:space="preserve">nahme </w:t>
      </w:r>
      <w:r>
        <w:t>„</w:t>
      </w:r>
      <w:r>
        <w:t>Schulleitung: Mentoring zur Gewinnung von Nachwuchskr</w:t>
      </w:r>
      <w:r>
        <w:t>ä</w:t>
      </w:r>
      <w:r>
        <w:t>ften</w:t>
      </w:r>
      <w:r>
        <w:t>“</w:t>
      </w:r>
      <w:r>
        <w:t xml:space="preserve"> im Umfang von einem Jahr ein.</w:t>
      </w:r>
    </w:p>
    <w:p w14:paraId="33B01C1F" w14:textId="77777777" w:rsidR="00CF0C9C" w:rsidRDefault="00CF0C9C">
      <w:pPr>
        <w:pStyle w:val="RVfliesstext175fl"/>
        <w:rPr>
          <w:rFonts w:cs="Calibri"/>
        </w:rPr>
      </w:pPr>
      <w:r>
        <w:t>Ziel</w:t>
      </w:r>
    </w:p>
    <w:p w14:paraId="0633AE67" w14:textId="77777777" w:rsidR="00CF0C9C" w:rsidRDefault="00CF0C9C">
      <w:pPr>
        <w:pStyle w:val="RVfliesstext175nb"/>
        <w:rPr>
          <w:rFonts w:cs="Calibri"/>
        </w:rPr>
      </w:pPr>
      <w:r>
        <w:t>Ziel des Mentoring in einem Zweierprozess ist es, im Rahmen der Personal- und Organisationsentwicklung Lehrerinnen und Lehrern ein weiteres praxisnahes, zeitlich flexibles Fortbildungsangebot der F</w:t>
      </w:r>
      <w:r>
        <w:t>ü</w:t>
      </w:r>
      <w:r>
        <w:t>hrungskr</w:t>
      </w:r>
      <w:r>
        <w:t>ä</w:t>
      </w:r>
      <w:r>
        <w:t>fteentwicklung und -gewinnung zu bieten.</w:t>
      </w:r>
    </w:p>
    <w:p w14:paraId="07B6506E" w14:textId="77777777" w:rsidR="00CF0C9C" w:rsidRDefault="00CF0C9C">
      <w:pPr>
        <w:pStyle w:val="RVfliesstext175nb"/>
        <w:rPr>
          <w:rFonts w:cs="Calibri"/>
        </w:rPr>
      </w:pPr>
      <w:r>
        <w:t>Im Mentoring unterst</w:t>
      </w:r>
      <w:r>
        <w:t>ü</w:t>
      </w:r>
      <w:r>
        <w:t>tzt eine erfahrene F</w:t>
      </w:r>
      <w:r>
        <w:t>ü</w:t>
      </w:r>
      <w:r>
        <w:t>hrungskraft (Mentorin oder Mentor) eine Nachwuchskraft mit F</w:t>
      </w:r>
      <w:r>
        <w:t>ü</w:t>
      </w:r>
      <w:r>
        <w:t>hrungspotenzial (Mentee), indem diese in einer hierarchieunabh</w:t>
      </w:r>
      <w:r>
        <w:t>ä</w:t>
      </w:r>
      <w:r>
        <w:t>ngigen Tandembeziehung direkte Einblicke in professionelles praktisches F</w:t>
      </w:r>
      <w:r>
        <w:t>ü</w:t>
      </w:r>
      <w:r>
        <w:t>hrungshandeln erh</w:t>
      </w:r>
      <w:r>
        <w:t>ä</w:t>
      </w:r>
      <w:r>
        <w:t>lt, ihre beruflichen Entwicklungsm</w:t>
      </w:r>
      <w:r>
        <w:t>ö</w:t>
      </w:r>
      <w:r>
        <w:t>glichkeiten - auch unter Aspekten der Vereinbarkeit von Familie, Pflege und Beruf - reflektieren kann und eine St</w:t>
      </w:r>
      <w:r>
        <w:t>ä</w:t>
      </w:r>
      <w:r>
        <w:t>rkung f</w:t>
      </w:r>
      <w:r>
        <w:t>ü</w:t>
      </w:r>
      <w:r>
        <w:t xml:space="preserve">r die Entscheidung zur </w:t>
      </w:r>
      <w:r>
        <w:t>Ü</w:t>
      </w:r>
      <w:r>
        <w:t>bernahme einer Schulleitungsfunktion erf</w:t>
      </w:r>
      <w:r>
        <w:t>ä</w:t>
      </w:r>
      <w:r>
        <w:t>hrt. Wesentliches Element des Angebots ist die an Praxiserfahrungen ausgerichtete pers</w:t>
      </w:r>
      <w:r>
        <w:t>ö</w:t>
      </w:r>
      <w:r>
        <w:t>nliche Beratungsbeziehung als Unterst</w:t>
      </w:r>
      <w:r>
        <w:t>ü</w:t>
      </w:r>
      <w:r>
        <w:t>tzung und pers</w:t>
      </w:r>
      <w:r>
        <w:t>ö</w:t>
      </w:r>
      <w:r>
        <w:t>nliche Selbstvergewisserung auf dem Weg in die Schulleitung.</w:t>
      </w:r>
    </w:p>
    <w:p w14:paraId="78384979" w14:textId="77777777" w:rsidR="00CF0C9C" w:rsidRDefault="00CF0C9C">
      <w:pPr>
        <w:pStyle w:val="RVfliesstext175nb"/>
        <w:rPr>
          <w:rFonts w:cs="Calibri"/>
        </w:rPr>
      </w:pPr>
      <w:r>
        <w:t>Unter Gleichstellungsperspektive hat das Angebot die Zielsetzung, F</w:t>
      </w:r>
      <w:r>
        <w:t>ü</w:t>
      </w:r>
      <w:r>
        <w:t>hrungskr</w:t>
      </w:r>
      <w:r>
        <w:t>ä</w:t>
      </w:r>
      <w:r>
        <w:t>fte zu gewinnen und Unterrepr</w:t>
      </w:r>
      <w:r>
        <w:t>ä</w:t>
      </w:r>
      <w:r>
        <w:t>sentanzen von Frauen in Leitungs</w:t>
      </w:r>
      <w:r>
        <w:t>ä</w:t>
      </w:r>
      <w:r>
        <w:t>mtern abzubauen.</w:t>
      </w:r>
    </w:p>
    <w:p w14:paraId="2267AC08" w14:textId="77777777" w:rsidR="00CF0C9C" w:rsidRDefault="00CF0C9C">
      <w:pPr>
        <w:pStyle w:val="RVfliesstext175fl"/>
        <w:rPr>
          <w:rFonts w:cs="Calibri"/>
        </w:rPr>
      </w:pPr>
      <w:r>
        <w:t xml:space="preserve">Dauer und Gestaltung </w:t>
      </w:r>
    </w:p>
    <w:p w14:paraId="7E3F7928" w14:textId="77777777" w:rsidR="00CF0C9C" w:rsidRDefault="00CF0C9C">
      <w:pPr>
        <w:pStyle w:val="RVfliesstext175nb"/>
        <w:rPr>
          <w:rFonts w:cs="Calibri"/>
        </w:rPr>
      </w:pPr>
      <w:r>
        <w:t>Es finden mindestens sechs individuell vereinbarte Tandemtreffen statt, die regelm</w:t>
      </w:r>
      <w:r>
        <w:t>äß</w:t>
      </w:r>
      <w:r>
        <w:t xml:space="preserve">ig </w:t>
      </w:r>
      <w:r>
        <w:t>ü</w:t>
      </w:r>
      <w:r>
        <w:t>ber ein Jahr verteilt sind. Darin enthalten sind Shadowing-Tage an der von der Mentorin oder dem Mentor geleiteten Schule, um Einblicke in den Praxisalltag von Schulleitung zu erm</w:t>
      </w:r>
      <w:r>
        <w:t>ö</w:t>
      </w:r>
      <w:r>
        <w:t xml:space="preserve">glichen. Das Angebot wird durch eine Auftakt- und eine Abschlussveranstaltung gerahmt. </w:t>
      </w:r>
    </w:p>
    <w:p w14:paraId="6417F3F5" w14:textId="77777777" w:rsidR="00CF0C9C" w:rsidRDefault="00CF0C9C">
      <w:pPr>
        <w:pStyle w:val="RVfliesstext175nb"/>
        <w:rPr>
          <w:rFonts w:cs="Calibri"/>
        </w:rPr>
      </w:pPr>
      <w:r>
        <w:t>Begleitend werden Fortbildungen (f</w:t>
      </w:r>
      <w:r>
        <w:t>ü</w:t>
      </w:r>
      <w:r>
        <w:t>r Mentees im Umfang von mindestens 32 Stunden, f</w:t>
      </w:r>
      <w:r>
        <w:t>ü</w:t>
      </w:r>
      <w:r>
        <w:t>r Mentorinnen und Mentoren im Umfang von mindestens 16 Stunden) angeboten, insbesondere zu den Inhaltsfeldern:</w:t>
      </w:r>
    </w:p>
    <w:p w14:paraId="05F6E4BC" w14:textId="77777777" w:rsidR="00CF0C9C" w:rsidRDefault="00CF0C9C">
      <w:pPr>
        <w:pStyle w:val="RVliste3u75nb"/>
      </w:pPr>
      <w:r>
        <w:t>-</w:t>
      </w:r>
      <w:r>
        <w:tab/>
      </w:r>
      <w:r>
        <w:rPr>
          <w:rFonts w:cs="Calibri"/>
        </w:rPr>
        <w:t>Rollen und Methoden im Mentoringprozess</w:t>
      </w:r>
    </w:p>
    <w:p w14:paraId="6BB1B4E5" w14:textId="77777777" w:rsidR="00CF0C9C" w:rsidRDefault="00CF0C9C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Auseinandersetzung mit Rollenerwartungen an Schulleitung</w:t>
      </w:r>
    </w:p>
    <w:p w14:paraId="1B75A2AA" w14:textId="77777777" w:rsidR="00CF0C9C" w:rsidRDefault="00CF0C9C">
      <w:pPr>
        <w:pStyle w:val="RVliste3u75nb"/>
      </w:pPr>
      <w:r>
        <w:t>-</w:t>
      </w:r>
      <w:r>
        <w:tab/>
      </w:r>
      <w:r>
        <w:rPr>
          <w:rFonts w:cs="Calibri"/>
        </w:rPr>
        <w:t>Umgang mit Ambivalenzen und Motivation</w:t>
      </w:r>
    </w:p>
    <w:p w14:paraId="0AEE15C6" w14:textId="77777777" w:rsidR="00CF0C9C" w:rsidRDefault="00CF0C9C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Vereinbarkeit von Schulleitung und Familie.</w:t>
      </w:r>
    </w:p>
    <w:p w14:paraId="6AC60161" w14:textId="77777777" w:rsidR="00CF0C9C" w:rsidRDefault="00CF0C9C">
      <w:pPr>
        <w:pStyle w:val="RVfliesstext175nb"/>
        <w:rPr>
          <w:rFonts w:cs="Calibri"/>
        </w:rPr>
      </w:pPr>
      <w:r>
        <w:t>Dabei werden auch die Einfl</w:t>
      </w:r>
      <w:r>
        <w:t>ü</w:t>
      </w:r>
      <w:r>
        <w:t>sse geschlechterbezogener Sozialisation z.B. auf Karriereplanung, Selbsteinsch</w:t>
      </w:r>
      <w:r>
        <w:t>ä</w:t>
      </w:r>
      <w:r>
        <w:t>tzung, F</w:t>
      </w:r>
      <w:r>
        <w:t>ü</w:t>
      </w:r>
      <w:r>
        <w:t>hrungsstile, Kommunikation und Selbstpr</w:t>
      </w:r>
      <w:r>
        <w:t>ä</w:t>
      </w:r>
      <w:r>
        <w:t>sentation ber</w:t>
      </w:r>
      <w:r>
        <w:t>ü</w:t>
      </w:r>
      <w:r>
        <w:t>cksichtigt.</w:t>
      </w:r>
    </w:p>
    <w:p w14:paraId="492FC5C6" w14:textId="77777777" w:rsidR="00CF0C9C" w:rsidRDefault="00CF0C9C">
      <w:pPr>
        <w:pStyle w:val="RVfliesstext175nb"/>
        <w:rPr>
          <w:rFonts w:cs="Calibri"/>
        </w:rPr>
      </w:pPr>
      <w:r>
        <w:t>Die Fortbildungen sollen einen Austausch in geschlechtshomogenen Gruppen erm</w:t>
      </w:r>
      <w:r>
        <w:t>ö</w:t>
      </w:r>
      <w:r>
        <w:t>glichen. Die Bezirksregierungen organisieren das Matching von Mentee und Mentorin oder Mentor zu Beginn einer Ma</w:t>
      </w:r>
      <w:r>
        <w:t>ß</w:t>
      </w:r>
      <w:r>
        <w:t xml:space="preserve">nahme. </w:t>
      </w:r>
    </w:p>
    <w:p w14:paraId="48C3072F" w14:textId="77777777" w:rsidR="00CF0C9C" w:rsidRDefault="00CF0C9C">
      <w:pPr>
        <w:pStyle w:val="RVfliesstext175nb"/>
        <w:rPr>
          <w:rFonts w:cs="Calibri"/>
        </w:rPr>
      </w:pPr>
      <w:r>
        <w:t>Eine R</w:t>
      </w:r>
      <w:r>
        <w:t>ü</w:t>
      </w:r>
      <w:r>
        <w:t>ckkopplung f</w:t>
      </w:r>
      <w:r>
        <w:t>ü</w:t>
      </w:r>
      <w:r>
        <w:t>r Mentees findet nach ca. einem Jahr statt, um die Nachhaltigkeit zu pr</w:t>
      </w:r>
      <w:r>
        <w:t>ü</w:t>
      </w:r>
      <w:r>
        <w:t>fen.</w:t>
      </w:r>
    </w:p>
    <w:p w14:paraId="7CF77022" w14:textId="77777777" w:rsidR="00CF0C9C" w:rsidRDefault="00CF0C9C">
      <w:pPr>
        <w:pStyle w:val="RVfliesstext175fl"/>
        <w:rPr>
          <w:rFonts w:cs="Calibri"/>
        </w:rPr>
      </w:pPr>
      <w:r>
        <w:t>Voraussetzungen Mentee</w:t>
      </w:r>
    </w:p>
    <w:p w14:paraId="3B95D54B" w14:textId="77777777" w:rsidR="00CF0C9C" w:rsidRDefault="00CF0C9C">
      <w:pPr>
        <w:pStyle w:val="RVfliesstext175nb"/>
        <w:rPr>
          <w:rFonts w:cs="Calibri"/>
        </w:rPr>
      </w:pPr>
      <w:r>
        <w:t>Als Mentee k</w:t>
      </w:r>
      <w:r>
        <w:t>ö</w:t>
      </w:r>
      <w:r>
        <w:t>nnen im Schuldienst stehende Lehrkr</w:t>
      </w:r>
      <w:r>
        <w:t>ä</w:t>
      </w:r>
      <w:r>
        <w:t xml:space="preserve">fte teilnehmen, die praktische Erfahrungen in leitungsnahen Funktionen oder </w:t>
      </w:r>
      <w:r>
        <w:t>ü</w:t>
      </w:r>
      <w:r>
        <w:t>bertragene Koordinierungsaufgaben vorweisen k</w:t>
      </w:r>
      <w:r>
        <w:t>ö</w:t>
      </w:r>
      <w:r>
        <w:t xml:space="preserve">nnen. </w:t>
      </w:r>
    </w:p>
    <w:p w14:paraId="7E246B58" w14:textId="77777777" w:rsidR="00CF0C9C" w:rsidRDefault="00CF0C9C">
      <w:pPr>
        <w:pStyle w:val="RVfliesstext175fl"/>
        <w:rPr>
          <w:rFonts w:cs="Calibri"/>
        </w:rPr>
      </w:pPr>
      <w:r>
        <w:t>Voraussetzungen Mentorinnen und Mentoren</w:t>
      </w:r>
    </w:p>
    <w:p w14:paraId="56370BA6" w14:textId="77777777" w:rsidR="00CF0C9C" w:rsidRDefault="00CF0C9C">
      <w:pPr>
        <w:pStyle w:val="RVfliesstext175nb"/>
        <w:rPr>
          <w:rFonts w:cs="Calibri"/>
        </w:rPr>
      </w:pPr>
      <w:r>
        <w:t xml:space="preserve">Als Mentorinnen und Mentoren werden Schulleiterinnen und Schulleiter eingesetzt, die sich im aktiven Dienst befinden und </w:t>
      </w:r>
      <w:r>
        <w:t>ü</w:t>
      </w:r>
      <w:r>
        <w:t>ber prozessbegleitende Kompetenzen und Genderkompetenz verf</w:t>
      </w:r>
      <w:r>
        <w:t>ü</w:t>
      </w:r>
      <w:r>
        <w:t>gen.</w:t>
      </w:r>
    </w:p>
    <w:p w14:paraId="18C6C2BD" w14:textId="77777777" w:rsidR="00CF0C9C" w:rsidRDefault="00CF0C9C">
      <w:pPr>
        <w:pStyle w:val="RVfliesstext175fl"/>
        <w:rPr>
          <w:rFonts w:cs="Calibri"/>
        </w:rPr>
      </w:pPr>
      <w:r>
        <w:t>Auswahl der Mentee</w:t>
      </w:r>
    </w:p>
    <w:p w14:paraId="1C298190" w14:textId="77777777" w:rsidR="00CF0C9C" w:rsidRDefault="00CF0C9C">
      <w:pPr>
        <w:pStyle w:val="RVfliesstext175nb"/>
        <w:rPr>
          <w:rFonts w:cs="Calibri"/>
        </w:rPr>
      </w:pPr>
      <w:r>
        <w:t>Die Bezirksregierungen schreiben die Pl</w:t>
      </w:r>
      <w:r>
        <w:t>ä</w:t>
      </w:r>
      <w:r>
        <w:t>tze f</w:t>
      </w:r>
      <w:r>
        <w:t>ü</w:t>
      </w:r>
      <w:r>
        <w:t>r Mentees unter Ber</w:t>
      </w:r>
      <w:r>
        <w:t>ü</w:t>
      </w:r>
      <w:r>
        <w:t>cksichtigung des Bedarfs an neuen Schulleiterinnen und Schulleitern sowie einer Unterrepr</w:t>
      </w:r>
      <w:r>
        <w:t>ä</w:t>
      </w:r>
      <w:r>
        <w:t xml:space="preserve">sentanz von Frauen im Leitungsamt aus. </w:t>
      </w:r>
    </w:p>
    <w:p w14:paraId="7F5C2DED" w14:textId="77777777" w:rsidR="00CF0C9C" w:rsidRDefault="00CF0C9C">
      <w:pPr>
        <w:pStyle w:val="RVfliesstext175nb"/>
        <w:rPr>
          <w:rFonts w:cs="Calibri"/>
        </w:rPr>
      </w:pPr>
      <w:r>
        <w:t>In den Ausschreibungen werden Frauen, ebenso Lehrkr</w:t>
      </w:r>
      <w:r>
        <w:t>ä</w:t>
      </w:r>
      <w:r>
        <w:t>fte mit famili</w:t>
      </w:r>
      <w:r>
        <w:t>ä</w:t>
      </w:r>
      <w:r>
        <w:t xml:space="preserve">ren Betreuungs- oder Pflegeverpflichtungen i.S.d. </w:t>
      </w:r>
      <w:r>
        <w:t>§</w:t>
      </w:r>
      <w:r>
        <w:t xml:space="preserve"> 64 Absatz 1 LBG besonders ermutigt, sich zu bewerben.</w:t>
      </w:r>
    </w:p>
    <w:p w14:paraId="0E5ADB48" w14:textId="77777777" w:rsidR="00CF0C9C" w:rsidRDefault="00CF0C9C">
      <w:pPr>
        <w:pStyle w:val="RVfliesstext175nb"/>
        <w:rPr>
          <w:rFonts w:cs="Calibri"/>
        </w:rPr>
      </w:pPr>
      <w:r>
        <w:t>Die gleichstellungsrechtliche Beteiligung gem</w:t>
      </w:r>
      <w:r>
        <w:t>äß</w:t>
      </w:r>
      <w:r>
        <w:t xml:space="preserve"> </w:t>
      </w:r>
      <w:r>
        <w:t>§</w:t>
      </w:r>
      <w:r>
        <w:t xml:space="preserve"> 17 Absatz 1 LGG ist </w:t>
      </w:r>
      <w:r>
        <w:t>sicherzustellen.</w:t>
      </w:r>
      <w:r>
        <w:t>“</w:t>
      </w:r>
    </w:p>
    <w:p w14:paraId="4E9B0823" w14:textId="77777777" w:rsidR="00CF0C9C" w:rsidRDefault="00CF0C9C">
      <w:pPr>
        <w:pStyle w:val="RVfliesstext175nb"/>
        <w:rPr>
          <w:rFonts w:cs="Calibri"/>
        </w:rPr>
      </w:pPr>
      <w:r>
        <w:t>2. Die bisherige Nummer 2.2 wird Nummer 2.3.</w:t>
      </w:r>
    </w:p>
    <w:p w14:paraId="2C93FC49" w14:textId="77777777" w:rsidR="00CF0C9C" w:rsidRDefault="00CF0C9C">
      <w:pPr>
        <w:pStyle w:val="RVfliesstext175nb"/>
        <w:rPr>
          <w:rFonts w:cs="Calibri"/>
        </w:rPr>
      </w:pPr>
      <w:r>
        <w:t>Der Runderlass tritt sofort in Kraft. Er gilt f</w:t>
      </w:r>
      <w:r>
        <w:t>ü</w:t>
      </w:r>
      <w:r>
        <w:t>r Lehrkr</w:t>
      </w:r>
      <w:r>
        <w:t>ä</w:t>
      </w:r>
      <w:r>
        <w:t>fte an Grundschulen und Realschulen befristet bis zum 31.07.2021.</w:t>
      </w:r>
    </w:p>
    <w:p w14:paraId="444240A1" w14:textId="77777777" w:rsidR="00CF0C9C" w:rsidRDefault="00CF0C9C">
      <w:pPr>
        <w:pStyle w:val="RVfliesstext175nb"/>
      </w:pPr>
    </w:p>
    <w:p w14:paraId="3CB63E99" w14:textId="77777777" w:rsidR="00CF0C9C" w:rsidRDefault="00CF0C9C">
      <w:pPr>
        <w:pStyle w:val="RVfliesstext175nb"/>
        <w:jc w:val="right"/>
      </w:pPr>
      <w:r>
        <w:rPr>
          <w:rFonts w:cs="Calibri"/>
        </w:rPr>
        <w:t>ABl. NRW. 09/19</w:t>
      </w:r>
    </w:p>
    <w:p w14:paraId="368C52D1" w14:textId="77777777" w:rsidR="00CF0C9C" w:rsidRDefault="00CF0C9C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06310" w14:textId="77777777" w:rsidR="00CF0C9C" w:rsidRDefault="00CF0C9C">
      <w:r>
        <w:separator/>
      </w:r>
    </w:p>
  </w:endnote>
  <w:endnote w:type="continuationSeparator" w:id="0">
    <w:p w14:paraId="52D40A92" w14:textId="77777777" w:rsidR="00CF0C9C" w:rsidRDefault="00CF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F4751" w14:textId="77777777" w:rsidR="00CF0C9C" w:rsidRDefault="00CF0C9C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7DACD" w14:textId="77777777" w:rsidR="00CF0C9C" w:rsidRDefault="00CF0C9C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CC28A6F" w14:textId="77777777" w:rsidR="00CF0C9C" w:rsidRDefault="00CF0C9C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10703"/>
    <w:rsid w:val="001D4CE3"/>
    <w:rsid w:val="00910703"/>
    <w:rsid w:val="00C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AA1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414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2024-09-10T18:12:00Z</dcterms:created>
  <dcterms:modified xsi:type="dcterms:W3CDTF">2024-09-10T18:12:00Z</dcterms:modified>
</cp:coreProperties>
</file>