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EFD99" w14:textId="77777777" w:rsidR="0027229A" w:rsidRDefault="0027229A">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290FC142"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49A3B97D" w14:textId="77777777" w:rsidR="0027229A" w:rsidRDefault="0027229A">
            <w:pPr>
              <w:pStyle w:val="RVredhinweis"/>
              <w:rPr>
                <w:rFonts w:cs="Arial"/>
              </w:rPr>
            </w:pPr>
            <w:r>
              <w:t xml:space="preserve">Die </w:t>
            </w:r>
            <w:r>
              <w:t>Ä</w:t>
            </w:r>
            <w:r>
              <w:t xml:space="preserve">nderungen beziehen sich im Wesentlichen auf Konkretisierungen im Bereich </w:t>
            </w:r>
            <w:r>
              <w:t>„</w:t>
            </w:r>
            <w:r>
              <w:t>Gemeinsamer Europ</w:t>
            </w:r>
            <w:r>
              <w:t>ä</w:t>
            </w:r>
            <w:r>
              <w:t>ischer Referenzrahmen f</w:t>
            </w:r>
            <w:r>
              <w:t>ü</w:t>
            </w:r>
            <w:r>
              <w:t>r Sprachen (GER)</w:t>
            </w:r>
            <w:r>
              <w:t>“</w:t>
            </w:r>
            <w:r>
              <w:t>, Fristen f</w:t>
            </w:r>
            <w:r>
              <w:t>ü</w:t>
            </w:r>
            <w:r>
              <w:t>r die Einberufung des Zentralen Abiturausschusses bzw. die Bekanntgabe von Nachpr</w:t>
            </w:r>
            <w:r>
              <w:t>ü</w:t>
            </w:r>
            <w:r>
              <w:t>fungen und Aufnahme in die fortgef</w:t>
            </w:r>
            <w:r>
              <w:t>ü</w:t>
            </w:r>
            <w:r>
              <w:t>hrte Fremdsprache. Dar</w:t>
            </w:r>
            <w:r>
              <w:t>ü</w:t>
            </w:r>
            <w:r>
              <w:t xml:space="preserve">ber hinaus sind weitere redaktionelle </w:t>
            </w:r>
            <w:r>
              <w:t>Ä</w:t>
            </w:r>
            <w:r>
              <w:t>nderungen vorgenommen worden.</w:t>
            </w:r>
          </w:p>
        </w:tc>
      </w:tr>
    </w:tbl>
    <w:p w14:paraId="5C75DA71" w14:textId="77777777" w:rsidR="0027229A" w:rsidRDefault="0027229A">
      <w:pPr>
        <w:pStyle w:val="BASS-Nr-ABl"/>
        <w:widowControl/>
        <w:rPr>
          <w:rFonts w:cs="Arial"/>
        </w:rPr>
      </w:pPr>
      <w:r>
        <w:t xml:space="preserve">Zu BASS </w:t>
      </w:r>
      <w:hyperlink r:id="rId7" w:history="1">
        <w:r>
          <w:t>13-32 Nr. 3.2</w:t>
        </w:r>
      </w:hyperlink>
    </w:p>
    <w:p w14:paraId="3049F63F" w14:textId="77777777" w:rsidR="0027229A" w:rsidRDefault="0027229A">
      <w:pPr>
        <w:pStyle w:val="RVueberschrift1100fz"/>
        <w:keepNext/>
        <w:keepLines/>
      </w:pPr>
      <w:bookmarkStart w:id="0" w:name="13-32nr3.2ABl-02-19"/>
      <w:bookmarkEnd w:id="0"/>
      <w:r>
        <w:t xml:space="preserve">Gymnasiale Oberstufe </w:t>
      </w:r>
      <w:r>
        <w:br/>
      </w:r>
      <w:r>
        <w:rPr>
          <w:rFonts w:cs="Arial"/>
        </w:rPr>
        <w:t xml:space="preserve">Verwaltungsvorschriften zur Verordnung </w:t>
      </w:r>
      <w:r>
        <w:rPr>
          <w:rFonts w:cs="Arial"/>
        </w:rPr>
        <w:t>ü</w:t>
      </w:r>
      <w:r>
        <w:rPr>
          <w:rFonts w:cs="Arial"/>
        </w:rPr>
        <w:t>ber den Bildungsgang und die Abiturpr</w:t>
      </w:r>
      <w:r>
        <w:rPr>
          <w:rFonts w:cs="Arial"/>
        </w:rPr>
        <w:t>ü</w:t>
      </w:r>
      <w:r>
        <w:rPr>
          <w:rFonts w:cs="Arial"/>
        </w:rPr>
        <w:t xml:space="preserve">fung </w:t>
      </w:r>
      <w:r>
        <w:rPr>
          <w:rFonts w:cs="Arial"/>
        </w:rPr>
        <w:br/>
        <w:t xml:space="preserve">in der gymnasialen Oberstufe (VVzAPO-GOSt); </w:t>
      </w:r>
      <w:r>
        <w:rPr>
          <w:rFonts w:cs="Arial"/>
        </w:rPr>
        <w:br/>
      </w:r>
      <w:r>
        <w:rPr>
          <w:rFonts w:cs="Arial"/>
        </w:rPr>
        <w:t>Ä</w:t>
      </w:r>
      <w:r>
        <w:rPr>
          <w:rFonts w:cs="Arial"/>
        </w:rPr>
        <w:t>nderung</w:t>
      </w:r>
    </w:p>
    <w:p w14:paraId="20789685" w14:textId="77777777" w:rsidR="0027229A" w:rsidRDefault="0027229A">
      <w:pPr>
        <w:pStyle w:val="RVueberschrift285nz"/>
        <w:keepNext/>
        <w:keepLines/>
        <w:rPr>
          <w:rFonts w:cs="Calibri"/>
        </w:rPr>
      </w:pPr>
      <w:r>
        <w:t>RdErl. d. Ministeriums f</w:t>
      </w:r>
      <w:r>
        <w:t>ü</w:t>
      </w:r>
      <w:r>
        <w:t xml:space="preserve">r Schule und Bildung </w:t>
      </w:r>
      <w:r>
        <w:br/>
        <w:t>v. 18.01.2019 - 521-6.03.15.06-148282</w:t>
      </w:r>
    </w:p>
    <w:p w14:paraId="4D3338AB" w14:textId="77777777" w:rsidR="0027229A" w:rsidRDefault="0027229A">
      <w:pPr>
        <w:pStyle w:val="RVfliesstext175fl"/>
        <w:rPr>
          <w:rFonts w:cs="Calibri"/>
        </w:rPr>
      </w:pPr>
      <w:r>
        <w:t>Bezug:</w:t>
      </w:r>
    </w:p>
    <w:p w14:paraId="4111D57B" w14:textId="77777777" w:rsidR="0027229A" w:rsidRDefault="0027229A">
      <w:pPr>
        <w:pStyle w:val="RVfliesstext175nb"/>
        <w:rPr>
          <w:rFonts w:cs="Calibri"/>
        </w:rPr>
      </w:pPr>
      <w:r>
        <w:t>RdErl. d. Ministeriums f</w:t>
      </w:r>
      <w:r>
        <w:t>ü</w:t>
      </w:r>
      <w:r>
        <w:t xml:space="preserve">r Schule und Weiterbildung </w:t>
      </w:r>
      <w:r>
        <w:br/>
        <w:t>v. 18.11.2006 (BASS 13-32 Nr. 3.2)</w:t>
      </w:r>
    </w:p>
    <w:p w14:paraId="6437B5F5" w14:textId="77777777" w:rsidR="0027229A" w:rsidRDefault="0027229A">
      <w:pPr>
        <w:pStyle w:val="RVfliesstext175nb"/>
        <w:rPr>
          <w:rFonts w:cs="Calibri"/>
        </w:rPr>
      </w:pPr>
      <w:r>
        <w:t>Der Bezugserlass wird wie folgt ge</w:t>
      </w:r>
      <w:r>
        <w:t>ä</w:t>
      </w:r>
      <w:r>
        <w:t>ndert:</w:t>
      </w:r>
    </w:p>
    <w:p w14:paraId="484C75E2" w14:textId="77777777" w:rsidR="0027229A" w:rsidRDefault="0027229A">
      <w:pPr>
        <w:pStyle w:val="RVfliesstext175nb"/>
        <w:rPr>
          <w:rFonts w:cs="Calibri"/>
        </w:rPr>
      </w:pPr>
      <w:r>
        <w:t xml:space="preserve">1. Die VV 5 zu </w:t>
      </w:r>
      <w:r>
        <w:t>§</w:t>
      </w:r>
      <w:r>
        <w:t xml:space="preserve"> 5 APO-GOSt erh</w:t>
      </w:r>
      <w:r>
        <w:t>ä</w:t>
      </w:r>
      <w:r>
        <w:t>lt folgende Fassung:</w:t>
      </w:r>
    </w:p>
    <w:p w14:paraId="38533EF0" w14:textId="77777777" w:rsidR="0027229A" w:rsidRDefault="0027229A">
      <w:pPr>
        <w:pStyle w:val="RVueberschrift285fz"/>
        <w:keepNext/>
        <w:keepLines/>
      </w:pPr>
      <w:r>
        <w:rPr>
          <w:rFonts w:cs="Arial"/>
        </w:rPr>
        <w:t>„</w:t>
      </w:r>
      <w:r>
        <w:rPr>
          <w:rFonts w:cs="Arial"/>
        </w:rPr>
        <w:t xml:space="preserve">VV zu </w:t>
      </w:r>
      <w:r>
        <w:rPr>
          <w:rFonts w:cs="Arial"/>
        </w:rPr>
        <w:t>§</w:t>
      </w:r>
      <w:r>
        <w:rPr>
          <w:rFonts w:cs="Arial"/>
        </w:rPr>
        <w:t xml:space="preserve"> 5</w:t>
      </w:r>
    </w:p>
    <w:p w14:paraId="6CA23CE0" w14:textId="77777777" w:rsidR="0027229A" w:rsidRDefault="0027229A">
      <w:pPr>
        <w:pStyle w:val="RVueberschrift285nz"/>
        <w:keepNext/>
        <w:keepLines/>
        <w:rPr>
          <w:rFonts w:cs="Calibri"/>
        </w:rPr>
      </w:pPr>
      <w:r>
        <w:t>5.1 zu Absatz 1</w:t>
      </w:r>
    </w:p>
    <w:p w14:paraId="2706465A" w14:textId="77777777" w:rsidR="0027229A" w:rsidRDefault="0027229A">
      <w:pPr>
        <w:pStyle w:val="RVfliesstext175nb"/>
        <w:rPr>
          <w:rFonts w:cs="Calibri"/>
        </w:rPr>
      </w:pPr>
      <w:r>
        <w:t>Folgende Informationstermine sind einzuhalten:</w:t>
      </w:r>
    </w:p>
    <w:p w14:paraId="36C5B09B" w14:textId="77777777" w:rsidR="0027229A" w:rsidRDefault="0027229A">
      <w:pPr>
        <w:pStyle w:val="RVfliesstext175nb"/>
        <w:rPr>
          <w:rFonts w:cs="Calibri"/>
        </w:rPr>
      </w:pPr>
      <w:r>
        <w:t>a) Eine einf</w:t>
      </w:r>
      <w:r>
        <w:t>ü</w:t>
      </w:r>
      <w:r>
        <w:t xml:space="preserve">hrende Information </w:t>
      </w:r>
      <w:r>
        <w:t>ü</w:t>
      </w:r>
      <w:r>
        <w:t>ber den Bildungsgang in der gymnasialen Oberstufe erfolgt im letzten Schulhalbjahr der Sekundarstufe I; das gilt auch f</w:t>
      </w:r>
      <w:r>
        <w:t>ü</w:t>
      </w:r>
      <w:r>
        <w:t>r Sch</w:t>
      </w:r>
      <w:r>
        <w:t>ü</w:t>
      </w:r>
      <w:r>
        <w:t>lerinnen und Sch</w:t>
      </w:r>
      <w:r>
        <w:t>ü</w:t>
      </w:r>
      <w:r>
        <w:t>ler, die aus anderen Schulformen in die Einf</w:t>
      </w:r>
      <w:r>
        <w:t>ü</w:t>
      </w:r>
      <w:r>
        <w:t xml:space="preserve">hrungsphase eintreten wollen. Beim </w:t>
      </w:r>
      <w:r>
        <w:t>Ü</w:t>
      </w:r>
      <w:r>
        <w:t>bergang in die Einf</w:t>
      </w:r>
      <w:r>
        <w:t>ü</w:t>
      </w:r>
      <w:r>
        <w:t>hrungsphase sind die Sch</w:t>
      </w:r>
      <w:r>
        <w:t>ü</w:t>
      </w:r>
      <w:r>
        <w:t>lerinnen und Sch</w:t>
      </w:r>
      <w:r>
        <w:t>ü</w:t>
      </w:r>
      <w:r>
        <w:t xml:space="preserve">ler auch individuell </w:t>
      </w:r>
      <w:r>
        <w:t>ü</w:t>
      </w:r>
      <w:r>
        <w:t>ber die Konsequenzen ihrer Wahlentscheidungen bis zum Abschluss des Bildungsgangs zu beraten.</w:t>
      </w:r>
    </w:p>
    <w:p w14:paraId="5914EFD7" w14:textId="77777777" w:rsidR="0027229A" w:rsidRDefault="0027229A">
      <w:pPr>
        <w:pStyle w:val="RVfliesstext175nb"/>
        <w:rPr>
          <w:rFonts w:cs="Calibri"/>
        </w:rPr>
      </w:pPr>
      <w:r>
        <w:t>b) Die Bedingungen f</w:t>
      </w:r>
      <w:r>
        <w:t>ü</w:t>
      </w:r>
      <w:r>
        <w:t>r die Zulassung zur Abiturpr</w:t>
      </w:r>
      <w:r>
        <w:t>ü</w:t>
      </w:r>
      <w:r>
        <w:t>fung und die Bildung der Gesamtqualifikation werden sp</w:t>
      </w:r>
      <w:r>
        <w:t>ä</w:t>
      </w:r>
      <w:r>
        <w:t>testens am Ende der Einf</w:t>
      </w:r>
      <w:r>
        <w:t>ü</w:t>
      </w:r>
      <w:r>
        <w:t>hrungsphase bekannt gegeben.</w:t>
      </w:r>
    </w:p>
    <w:p w14:paraId="1341FA87" w14:textId="77777777" w:rsidR="0027229A" w:rsidRDefault="0027229A">
      <w:pPr>
        <w:pStyle w:val="RVfliesstext175nb"/>
        <w:rPr>
          <w:rFonts w:cs="Calibri"/>
        </w:rPr>
      </w:pPr>
      <w:r>
        <w:t xml:space="preserve">c) Die Bedingungen </w:t>
      </w:r>
      <w:r>
        <w:t>ü</w:t>
      </w:r>
      <w:r>
        <w:t>ber das Verfahren in der Abiturpr</w:t>
      </w:r>
      <w:r>
        <w:t>ü</w:t>
      </w:r>
      <w:r>
        <w:t xml:space="preserve">fung und </w:t>
      </w:r>
      <w:r>
        <w:t>ü</w:t>
      </w:r>
      <w:r>
        <w:t>ber die Voraussetzungen f</w:t>
      </w:r>
      <w:r>
        <w:t>ü</w:t>
      </w:r>
      <w:r>
        <w:t>r das Bestehen der Abiturpr</w:t>
      </w:r>
      <w:r>
        <w:t>ü</w:t>
      </w:r>
      <w:r>
        <w:t xml:space="preserve">fung werden zu Beginn des zweiten Jahres der Qualifikationsphase bekannt gegeben. Im </w:t>
      </w:r>
      <w:r>
        <w:t>Ü</w:t>
      </w:r>
      <w:r>
        <w:t xml:space="preserve">brigen erfolgen die Informationen </w:t>
      </w:r>
      <w:r>
        <w:t>ü</w:t>
      </w:r>
      <w:r>
        <w:t>ber das Verfahren in der Abiturpr</w:t>
      </w:r>
      <w:r>
        <w:t>ü</w:t>
      </w:r>
      <w:r>
        <w:t>fung zu den in der Ordnung der Abiturpr</w:t>
      </w:r>
      <w:r>
        <w:t>ü</w:t>
      </w:r>
      <w:r>
        <w:t>fung angegebenen Terminen.</w:t>
      </w:r>
    </w:p>
    <w:p w14:paraId="6534C457" w14:textId="77777777" w:rsidR="0027229A" w:rsidRDefault="0027229A">
      <w:pPr>
        <w:pStyle w:val="RVueberschrift285nz"/>
        <w:keepNext/>
        <w:keepLines/>
        <w:rPr>
          <w:rFonts w:cs="Calibri"/>
        </w:rPr>
      </w:pPr>
      <w:r>
        <w:t>5.3 zu Absatz 3</w:t>
      </w:r>
    </w:p>
    <w:p w14:paraId="345D1965" w14:textId="77777777" w:rsidR="0027229A" w:rsidRDefault="0027229A">
      <w:pPr>
        <w:pStyle w:val="RVfliesstext175nb"/>
        <w:rPr>
          <w:rFonts w:cs="Calibri"/>
        </w:rPr>
      </w:pPr>
      <w:r>
        <w:t>5.3.1 Das Abgangszeugnis der Einf</w:t>
      </w:r>
      <w:r>
        <w:t>ü</w:t>
      </w:r>
      <w:r>
        <w:t xml:space="preserve">hrungsphase (Anlage 4), das Abgangszeugnis mit schulischem oder ohne schulischen Teil der Fachhochschulreife (Anlage 6), die Bescheinigung </w:t>
      </w:r>
      <w:r>
        <w:t>ü</w:t>
      </w:r>
      <w:r>
        <w:t>ber die Schullaufbahn zur Vorlage bei Bewerbungen (Anlage 7) und das Abiturzeugnis (Anlage 12) enthalten zu den Fremdsprachenkenntnissen in den modernen und alten Fremdsprachen Angaben zum Unterrichtszeitraum.</w:t>
      </w:r>
    </w:p>
    <w:p w14:paraId="72A3FEB8" w14:textId="77777777" w:rsidR="0027229A" w:rsidRDefault="0027229A">
      <w:pPr>
        <w:pStyle w:val="RVfliesstext175nb"/>
        <w:rPr>
          <w:rFonts w:cs="Calibri"/>
        </w:rPr>
      </w:pPr>
      <w:r>
        <w:t>5.3.2 In den modernen Fremdsprachen wird zus</w:t>
      </w:r>
      <w:r>
        <w:t>ä</w:t>
      </w:r>
      <w:r>
        <w:t>tzlich das Referenzniveau des Gemeinsamen Europ</w:t>
      </w:r>
      <w:r>
        <w:t>ä</w:t>
      </w:r>
      <w:r>
        <w:t>ischen Referenzrahmens f</w:t>
      </w:r>
      <w:r>
        <w:t>ü</w:t>
      </w:r>
      <w:r>
        <w:t>r Sprachen (GER) ausgewiesen.</w:t>
      </w:r>
    </w:p>
    <w:p w14:paraId="186FE08B" w14:textId="77777777" w:rsidR="0027229A" w:rsidRDefault="0027229A">
      <w:pPr>
        <w:pStyle w:val="RVfliesstext175nb"/>
        <w:rPr>
          <w:rFonts w:cs="Calibri"/>
        </w:rPr>
      </w:pPr>
      <w:r>
        <w:t>F</w:t>
      </w:r>
      <w:r>
        <w:t>ü</w:t>
      </w:r>
      <w:r>
        <w:t xml:space="preserve">r ein in der Sekundarstufe I erreichtes Referenzniveau gelten die Regelungen in VV 7.1.2 zu </w:t>
      </w:r>
      <w:r>
        <w:t>§</w:t>
      </w:r>
      <w:r>
        <w:t xml:space="preserve"> 7 APO-S I (BASS 13-21 Nr. 1.2). Das Referenzniveau f</w:t>
      </w:r>
      <w:r>
        <w:t>ü</w:t>
      </w:r>
      <w:r>
        <w:t>r die gymnasiale Oberstufe ist gem</w:t>
      </w:r>
      <w:r>
        <w:t>äß</w:t>
      </w:r>
      <w:r>
        <w:t xml:space="preserve"> folgender Tabellen einzutragen:</w:t>
      </w:r>
    </w:p>
    <w:p w14:paraId="1705E62D" w14:textId="77777777" w:rsidR="0027229A" w:rsidRDefault="0027229A">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142"/>
        <w:gridCol w:w="839"/>
        <w:gridCol w:w="1492"/>
        <w:gridCol w:w="1492"/>
      </w:tblGrid>
      <w:tr w:rsidR="00000000" w14:paraId="5EE79700" w14:textId="77777777">
        <w:tc>
          <w:tcPr>
            <w:tcW w:w="4877" w:type="dxa"/>
            <w:gridSpan w:val="4"/>
            <w:tcMar>
              <w:top w:w="20" w:type="dxa"/>
              <w:left w:w="40" w:type="dxa"/>
              <w:bottom w:w="60" w:type="dxa"/>
              <w:right w:w="40" w:type="dxa"/>
            </w:tcMar>
            <w:vAlign w:val="center"/>
          </w:tcPr>
          <w:p w14:paraId="585C103B" w14:textId="77777777" w:rsidR="0027229A" w:rsidRDefault="0027229A">
            <w:pPr>
              <w:pStyle w:val="RVtabellenfcberschrift"/>
              <w:keepLines/>
            </w:pPr>
            <w:r>
              <w:rPr>
                <w:rFonts w:cs="Calibri"/>
              </w:rPr>
              <w:t>Gymnasiale Oberstufe</w:t>
            </w:r>
          </w:p>
        </w:tc>
      </w:tr>
      <w:tr w:rsidR="00000000" w14:paraId="52504B12" w14:textId="77777777">
        <w:tc>
          <w:tcPr>
            <w:tcW w:w="1121" w:type="dxa"/>
            <w:tcMar>
              <w:top w:w="20" w:type="dxa"/>
              <w:left w:w="40" w:type="dxa"/>
              <w:bottom w:w="20" w:type="dxa"/>
              <w:right w:w="40" w:type="dxa"/>
            </w:tcMar>
          </w:tcPr>
          <w:p w14:paraId="7598C698" w14:textId="77777777" w:rsidR="0027229A" w:rsidRDefault="0027229A">
            <w:pPr>
              <w:pStyle w:val="RVfliesstext175nl"/>
            </w:pPr>
          </w:p>
        </w:tc>
        <w:tc>
          <w:tcPr>
            <w:tcW w:w="824" w:type="dxa"/>
            <w:tcMar>
              <w:top w:w="20" w:type="dxa"/>
              <w:left w:w="40" w:type="dxa"/>
              <w:bottom w:w="20" w:type="dxa"/>
              <w:right w:w="40" w:type="dxa"/>
            </w:tcMar>
          </w:tcPr>
          <w:p w14:paraId="0107AF22" w14:textId="77777777" w:rsidR="0027229A" w:rsidRDefault="0027229A">
            <w:pPr>
              <w:pStyle w:val="RVfliesstext175fl"/>
              <w:rPr>
                <w:rFonts w:cs="Calibri"/>
              </w:rPr>
            </w:pPr>
            <w:r>
              <w:t>Englisch</w:t>
            </w:r>
          </w:p>
        </w:tc>
        <w:tc>
          <w:tcPr>
            <w:tcW w:w="1466" w:type="dxa"/>
            <w:tcMar>
              <w:top w:w="20" w:type="dxa"/>
              <w:left w:w="40" w:type="dxa"/>
              <w:bottom w:w="20" w:type="dxa"/>
              <w:right w:w="40" w:type="dxa"/>
            </w:tcMar>
          </w:tcPr>
          <w:p w14:paraId="1ED64CD9" w14:textId="77777777" w:rsidR="0027229A" w:rsidRDefault="0027229A">
            <w:pPr>
              <w:pStyle w:val="RVfliesstext175fl"/>
              <w:rPr>
                <w:rFonts w:cs="Calibri"/>
              </w:rPr>
            </w:pPr>
            <w:r>
              <w:t>Fortgef</w:t>
            </w:r>
            <w:r>
              <w:t>ü</w:t>
            </w:r>
            <w:r>
              <w:t xml:space="preserve">hrte Fremdsprache </w:t>
            </w:r>
            <w:r>
              <w:br/>
              <w:t>(au</w:t>
            </w:r>
            <w:r>
              <w:t>ß</w:t>
            </w:r>
            <w:r>
              <w:t>er Chinesisch und Japanisch)</w:t>
            </w:r>
          </w:p>
        </w:tc>
        <w:tc>
          <w:tcPr>
            <w:tcW w:w="1466" w:type="dxa"/>
            <w:tcMar>
              <w:top w:w="20" w:type="dxa"/>
              <w:left w:w="40" w:type="dxa"/>
              <w:bottom w:w="20" w:type="dxa"/>
              <w:right w:w="40" w:type="dxa"/>
            </w:tcMar>
          </w:tcPr>
          <w:p w14:paraId="1E4EDBBB" w14:textId="77777777" w:rsidR="0027229A" w:rsidRDefault="0027229A">
            <w:pPr>
              <w:pStyle w:val="RVfliesstext175fl"/>
              <w:rPr>
                <w:rFonts w:cs="Calibri"/>
              </w:rPr>
            </w:pPr>
            <w:r>
              <w:t xml:space="preserve">Neu einsetzende Fremdsprache </w:t>
            </w:r>
            <w:r>
              <w:br/>
              <w:t>(au</w:t>
            </w:r>
            <w:r>
              <w:t>ß</w:t>
            </w:r>
            <w:r>
              <w:t>er Chinesisch und Japanisch)</w:t>
            </w:r>
          </w:p>
        </w:tc>
      </w:tr>
      <w:tr w:rsidR="00000000" w14:paraId="2FC23971" w14:textId="77777777">
        <w:tc>
          <w:tcPr>
            <w:tcW w:w="1121" w:type="dxa"/>
            <w:tcMar>
              <w:top w:w="20" w:type="dxa"/>
              <w:left w:w="40" w:type="dxa"/>
              <w:bottom w:w="20" w:type="dxa"/>
              <w:right w:w="40" w:type="dxa"/>
            </w:tcMar>
          </w:tcPr>
          <w:p w14:paraId="6D5CC139" w14:textId="77777777" w:rsidR="0027229A" w:rsidRDefault="0027229A">
            <w:pPr>
              <w:pStyle w:val="RVfliesstext175fl"/>
              <w:rPr>
                <w:rFonts w:cs="Calibri"/>
              </w:rPr>
            </w:pPr>
            <w:r>
              <w:t>Einf</w:t>
            </w:r>
            <w:r>
              <w:t>ü</w:t>
            </w:r>
            <w:r>
              <w:t>hrungsphase</w:t>
            </w:r>
          </w:p>
        </w:tc>
        <w:tc>
          <w:tcPr>
            <w:tcW w:w="824" w:type="dxa"/>
            <w:tcMar>
              <w:top w:w="20" w:type="dxa"/>
              <w:left w:w="40" w:type="dxa"/>
              <w:bottom w:w="20" w:type="dxa"/>
              <w:right w:w="40" w:type="dxa"/>
            </w:tcMar>
          </w:tcPr>
          <w:p w14:paraId="1A6D9B66" w14:textId="77777777" w:rsidR="0027229A" w:rsidRDefault="0027229A">
            <w:pPr>
              <w:pStyle w:val="RVfliesstext175nl"/>
            </w:pPr>
            <w:r>
              <w:rPr>
                <w:rFonts w:cs="Arial"/>
              </w:rPr>
              <w:t>B1/B2</w:t>
            </w:r>
          </w:p>
        </w:tc>
        <w:tc>
          <w:tcPr>
            <w:tcW w:w="1466" w:type="dxa"/>
            <w:tcMar>
              <w:top w:w="20" w:type="dxa"/>
              <w:left w:w="40" w:type="dxa"/>
              <w:bottom w:w="20" w:type="dxa"/>
              <w:right w:w="40" w:type="dxa"/>
            </w:tcMar>
          </w:tcPr>
          <w:p w14:paraId="79EF5CE9" w14:textId="77777777" w:rsidR="0027229A" w:rsidRDefault="0027229A">
            <w:pPr>
              <w:pStyle w:val="RVfliesstext175nl"/>
            </w:pPr>
            <w:r>
              <w:rPr>
                <w:rFonts w:cs="Arial"/>
              </w:rPr>
              <w:t>B1+</w:t>
            </w:r>
          </w:p>
        </w:tc>
        <w:tc>
          <w:tcPr>
            <w:tcW w:w="1466" w:type="dxa"/>
            <w:tcMar>
              <w:top w:w="20" w:type="dxa"/>
              <w:left w:w="40" w:type="dxa"/>
              <w:bottom w:w="20" w:type="dxa"/>
              <w:right w:w="40" w:type="dxa"/>
            </w:tcMar>
          </w:tcPr>
          <w:p w14:paraId="6ECC5412" w14:textId="77777777" w:rsidR="0027229A" w:rsidRDefault="0027229A">
            <w:pPr>
              <w:pStyle w:val="RVfliesstext175nl"/>
            </w:pPr>
            <w:r>
              <w:rPr>
                <w:rFonts w:cs="Arial"/>
              </w:rPr>
              <w:t>A2</w:t>
            </w:r>
          </w:p>
        </w:tc>
      </w:tr>
      <w:tr w:rsidR="00000000" w14:paraId="5C826AE7" w14:textId="77777777">
        <w:tc>
          <w:tcPr>
            <w:tcW w:w="1121" w:type="dxa"/>
            <w:tcMar>
              <w:top w:w="20" w:type="dxa"/>
              <w:left w:w="40" w:type="dxa"/>
              <w:bottom w:w="20" w:type="dxa"/>
              <w:right w:w="40" w:type="dxa"/>
            </w:tcMar>
          </w:tcPr>
          <w:p w14:paraId="4922641D" w14:textId="77777777" w:rsidR="0027229A" w:rsidRDefault="0027229A">
            <w:pPr>
              <w:pStyle w:val="RVfliesstext175fl"/>
              <w:rPr>
                <w:rFonts w:cs="Calibri"/>
              </w:rPr>
            </w:pPr>
            <w:r>
              <w:t>Qualifikationsphase 1</w:t>
            </w:r>
          </w:p>
        </w:tc>
        <w:tc>
          <w:tcPr>
            <w:tcW w:w="824" w:type="dxa"/>
            <w:tcMar>
              <w:top w:w="20" w:type="dxa"/>
              <w:left w:w="40" w:type="dxa"/>
              <w:bottom w:w="20" w:type="dxa"/>
              <w:right w:w="40" w:type="dxa"/>
            </w:tcMar>
          </w:tcPr>
          <w:p w14:paraId="476791FD" w14:textId="77777777" w:rsidR="0027229A" w:rsidRDefault="0027229A">
            <w:pPr>
              <w:pStyle w:val="RVfliesstext175nl"/>
            </w:pPr>
            <w:r>
              <w:rPr>
                <w:rFonts w:cs="Arial"/>
              </w:rPr>
              <w:t>B2</w:t>
            </w:r>
          </w:p>
        </w:tc>
        <w:tc>
          <w:tcPr>
            <w:tcW w:w="1466" w:type="dxa"/>
            <w:tcMar>
              <w:top w:w="20" w:type="dxa"/>
              <w:left w:w="40" w:type="dxa"/>
              <w:bottom w:w="20" w:type="dxa"/>
              <w:right w:w="40" w:type="dxa"/>
            </w:tcMar>
          </w:tcPr>
          <w:p w14:paraId="6B586E80" w14:textId="77777777" w:rsidR="0027229A" w:rsidRDefault="0027229A">
            <w:pPr>
              <w:pStyle w:val="RVfliesstext175nl"/>
            </w:pPr>
            <w:r>
              <w:rPr>
                <w:rFonts w:cs="Arial"/>
              </w:rPr>
              <w:t>B1/B2</w:t>
            </w:r>
          </w:p>
        </w:tc>
        <w:tc>
          <w:tcPr>
            <w:tcW w:w="1466" w:type="dxa"/>
            <w:tcMar>
              <w:top w:w="20" w:type="dxa"/>
              <w:left w:w="40" w:type="dxa"/>
              <w:bottom w:w="20" w:type="dxa"/>
              <w:right w:w="40" w:type="dxa"/>
            </w:tcMar>
          </w:tcPr>
          <w:p w14:paraId="3A940B4D" w14:textId="77777777" w:rsidR="0027229A" w:rsidRDefault="0027229A">
            <w:pPr>
              <w:pStyle w:val="RVfliesstext175nl"/>
            </w:pPr>
            <w:r>
              <w:rPr>
                <w:rFonts w:cs="Arial"/>
              </w:rPr>
              <w:t>A2/B1</w:t>
            </w:r>
          </w:p>
        </w:tc>
      </w:tr>
      <w:tr w:rsidR="00000000" w14:paraId="47266976" w14:textId="77777777">
        <w:tc>
          <w:tcPr>
            <w:tcW w:w="1121" w:type="dxa"/>
            <w:tcMar>
              <w:top w:w="20" w:type="dxa"/>
              <w:left w:w="40" w:type="dxa"/>
              <w:bottom w:w="20" w:type="dxa"/>
              <w:right w:w="40" w:type="dxa"/>
            </w:tcMar>
          </w:tcPr>
          <w:p w14:paraId="124C0945" w14:textId="77777777" w:rsidR="0027229A" w:rsidRDefault="0027229A">
            <w:pPr>
              <w:pStyle w:val="RVfliesstext175fl"/>
              <w:rPr>
                <w:rFonts w:cs="Calibri"/>
              </w:rPr>
            </w:pPr>
            <w:r>
              <w:t>Qualifikationsphase 2</w:t>
            </w:r>
          </w:p>
        </w:tc>
        <w:tc>
          <w:tcPr>
            <w:tcW w:w="824" w:type="dxa"/>
            <w:tcMar>
              <w:top w:w="20" w:type="dxa"/>
              <w:left w:w="40" w:type="dxa"/>
              <w:bottom w:w="20" w:type="dxa"/>
              <w:right w:w="40" w:type="dxa"/>
            </w:tcMar>
          </w:tcPr>
          <w:p w14:paraId="0A0C5E62" w14:textId="77777777" w:rsidR="0027229A" w:rsidRDefault="0027229A">
            <w:pPr>
              <w:pStyle w:val="RVfliesstext175nl"/>
            </w:pPr>
            <w:r>
              <w:rPr>
                <w:rFonts w:cs="Arial"/>
              </w:rPr>
              <w:t>B2/C1</w:t>
            </w:r>
          </w:p>
        </w:tc>
        <w:tc>
          <w:tcPr>
            <w:tcW w:w="1466" w:type="dxa"/>
            <w:tcMar>
              <w:top w:w="20" w:type="dxa"/>
              <w:left w:w="40" w:type="dxa"/>
              <w:bottom w:w="20" w:type="dxa"/>
              <w:right w:w="40" w:type="dxa"/>
            </w:tcMar>
          </w:tcPr>
          <w:p w14:paraId="178D7F90" w14:textId="77777777" w:rsidR="0027229A" w:rsidRDefault="0027229A">
            <w:pPr>
              <w:pStyle w:val="RVfliesstext175nl"/>
            </w:pPr>
            <w:r>
              <w:rPr>
                <w:rFonts w:cs="Arial"/>
              </w:rPr>
              <w:t>B2</w:t>
            </w:r>
          </w:p>
        </w:tc>
        <w:tc>
          <w:tcPr>
            <w:tcW w:w="1466" w:type="dxa"/>
            <w:tcMar>
              <w:top w:w="20" w:type="dxa"/>
              <w:left w:w="40" w:type="dxa"/>
              <w:bottom w:w="20" w:type="dxa"/>
              <w:right w:w="40" w:type="dxa"/>
            </w:tcMar>
          </w:tcPr>
          <w:p w14:paraId="2A63865D" w14:textId="77777777" w:rsidR="0027229A" w:rsidRDefault="0027229A">
            <w:pPr>
              <w:pStyle w:val="RVfliesstext175nl"/>
            </w:pPr>
            <w:r>
              <w:rPr>
                <w:rFonts w:cs="Arial"/>
              </w:rPr>
              <w:t>B1/B2</w:t>
            </w:r>
          </w:p>
        </w:tc>
      </w:tr>
      <w:tr w:rsidR="00000000" w14:paraId="0FBD6C2B" w14:textId="77777777">
        <w:trPr>
          <w:cantSplit/>
        </w:trPr>
        <w:tc>
          <w:tcPr>
            <w:tcW w:w="4877" w:type="dxa"/>
            <w:gridSpan w:val="4"/>
            <w:tcBorders>
              <w:left w:val="nil"/>
              <w:bottom w:val="nil"/>
              <w:right w:val="nil"/>
            </w:tcBorders>
            <w:tcMar>
              <w:top w:w="-90" w:type="dxa"/>
              <w:left w:w="20" w:type="dxa"/>
              <w:bottom w:w="20" w:type="dxa"/>
              <w:right w:w="20" w:type="dxa"/>
            </w:tcMar>
          </w:tcPr>
          <w:p w14:paraId="27A8BF3E" w14:textId="77777777" w:rsidR="0027229A" w:rsidRDefault="0027229A">
            <w:pPr>
              <w:pStyle w:val="RVtabellenunterschriftanfang"/>
            </w:pPr>
            <w:r>
              <w:rPr>
                <w:rFonts w:cs="Arial"/>
              </w:rPr>
              <w:t xml:space="preserve">Tabelle </w:t>
            </w:r>
            <w:r>
              <w:fldChar w:fldCharType="begin"/>
            </w:r>
            <w:r>
              <w:instrText>SEQ Tabelle \* ARABIC</w:instrText>
            </w:r>
            <w:r>
              <w:fldChar w:fldCharType="separate"/>
            </w:r>
            <w:r>
              <w:rPr>
                <w:rFonts w:cs="Arial"/>
              </w:rPr>
              <w:t>1</w:t>
            </w:r>
            <w:r>
              <w:fldChar w:fldCharType="end"/>
            </w:r>
            <w:r>
              <w:t xml:space="preserve">: </w:t>
            </w:r>
            <w:r>
              <w:rPr>
                <w:rFonts w:cs="Arial"/>
              </w:rPr>
              <w:t>Referenzniveau f</w:t>
            </w:r>
            <w:r>
              <w:rPr>
                <w:rFonts w:cs="Arial"/>
              </w:rPr>
              <w:t>ü</w:t>
            </w:r>
            <w:r>
              <w:rPr>
                <w:rFonts w:cs="Arial"/>
              </w:rPr>
              <w:t>r moderne Fremdsprachen (au</w:t>
            </w:r>
            <w:r>
              <w:rPr>
                <w:rFonts w:cs="Arial"/>
              </w:rPr>
              <w:t>ß</w:t>
            </w:r>
            <w:r>
              <w:rPr>
                <w:rFonts w:cs="Arial"/>
              </w:rPr>
              <w:t>er Chinesisch und Japanisch) gymnasiale Oberstufe</w:t>
            </w:r>
          </w:p>
        </w:tc>
      </w:tr>
    </w:tbl>
    <w:p w14:paraId="70EB5B66" w14:textId="77777777" w:rsidR="0027229A" w:rsidRDefault="0027229A">
      <w:pPr>
        <w:pStyle w:val="RVtabellenanker"/>
        <w:widowControl/>
      </w:pPr>
    </w:p>
    <w:p w14:paraId="101E5796" w14:textId="77777777" w:rsidR="0027229A" w:rsidRDefault="0027229A">
      <w:pPr>
        <w:pStyle w:val="RVtabellenanker"/>
        <w:framePr w:h="20" w:hRule="exact" w:wrap="auto" w:hAnchor="text"/>
        <w:widowControl/>
        <w:rPr>
          <w:rFonts w:cs="Calibr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981"/>
        <w:gridCol w:w="1492"/>
        <w:gridCol w:w="1492"/>
      </w:tblGrid>
      <w:tr w:rsidR="00000000" w14:paraId="279A996C" w14:textId="77777777">
        <w:trPr>
          <w:tblHeader/>
        </w:trPr>
        <w:tc>
          <w:tcPr>
            <w:tcW w:w="4881" w:type="dxa"/>
            <w:gridSpan w:val="3"/>
            <w:tcMar>
              <w:top w:w="20" w:type="dxa"/>
              <w:left w:w="40" w:type="dxa"/>
              <w:bottom w:w="60" w:type="dxa"/>
              <w:right w:w="40" w:type="dxa"/>
            </w:tcMar>
            <w:vAlign w:val="center"/>
          </w:tcPr>
          <w:p w14:paraId="7712CEF6" w14:textId="77777777" w:rsidR="0027229A" w:rsidRDefault="0027229A">
            <w:pPr>
              <w:pStyle w:val="RVtabellenfcberschrift"/>
              <w:keepLines/>
              <w:rPr>
                <w:rFonts w:cs="Calibri"/>
              </w:rPr>
            </w:pPr>
            <w:r>
              <w:t>Gymnasiale Oberstufe</w:t>
            </w:r>
          </w:p>
        </w:tc>
      </w:tr>
      <w:tr w:rsidR="00000000" w14:paraId="1C796B43" w14:textId="77777777">
        <w:tc>
          <w:tcPr>
            <w:tcW w:w="1947" w:type="dxa"/>
            <w:tcMar>
              <w:top w:w="20" w:type="dxa"/>
              <w:left w:w="40" w:type="dxa"/>
              <w:bottom w:w="20" w:type="dxa"/>
              <w:right w:w="40" w:type="dxa"/>
            </w:tcMar>
          </w:tcPr>
          <w:p w14:paraId="70FC86FE" w14:textId="77777777" w:rsidR="0027229A" w:rsidRDefault="0027229A">
            <w:pPr>
              <w:pStyle w:val="RVfliesstext175nl"/>
              <w:rPr>
                <w:rFonts w:cs="Arial"/>
              </w:rPr>
            </w:pPr>
          </w:p>
        </w:tc>
        <w:tc>
          <w:tcPr>
            <w:tcW w:w="1467" w:type="dxa"/>
            <w:tcMar>
              <w:top w:w="20" w:type="dxa"/>
              <w:left w:w="40" w:type="dxa"/>
              <w:bottom w:w="20" w:type="dxa"/>
              <w:right w:w="40" w:type="dxa"/>
            </w:tcMar>
          </w:tcPr>
          <w:p w14:paraId="22D3B869" w14:textId="77777777" w:rsidR="0027229A" w:rsidRDefault="0027229A">
            <w:pPr>
              <w:pStyle w:val="RVfliesstext175fl"/>
            </w:pPr>
            <w:r>
              <w:rPr>
                <w:rFonts w:cs="Calibri"/>
              </w:rPr>
              <w:t>Chinesisch/</w:t>
            </w:r>
            <w:r>
              <w:rPr>
                <w:rFonts w:cs="Calibri"/>
              </w:rPr>
              <w:br/>
              <w:t xml:space="preserve">Japanisch </w:t>
            </w:r>
            <w:r>
              <w:rPr>
                <w:rFonts w:cs="Calibri"/>
              </w:rPr>
              <w:br/>
              <w:t>fortgef</w:t>
            </w:r>
            <w:r>
              <w:rPr>
                <w:rFonts w:cs="Calibri"/>
              </w:rPr>
              <w:t>ü</w:t>
            </w:r>
            <w:r>
              <w:rPr>
                <w:rFonts w:cs="Calibri"/>
              </w:rPr>
              <w:t>hrt</w:t>
            </w:r>
          </w:p>
        </w:tc>
        <w:tc>
          <w:tcPr>
            <w:tcW w:w="1467" w:type="dxa"/>
            <w:tcMar>
              <w:top w:w="20" w:type="dxa"/>
              <w:left w:w="40" w:type="dxa"/>
              <w:bottom w:w="20" w:type="dxa"/>
              <w:right w:w="40" w:type="dxa"/>
            </w:tcMar>
          </w:tcPr>
          <w:p w14:paraId="2F564A9E" w14:textId="77777777" w:rsidR="0027229A" w:rsidRDefault="0027229A">
            <w:pPr>
              <w:pStyle w:val="RVfliesstext175fl"/>
            </w:pPr>
            <w:r>
              <w:rPr>
                <w:rFonts w:cs="Calibri"/>
              </w:rPr>
              <w:t>Chinesisch/</w:t>
            </w:r>
            <w:r>
              <w:rPr>
                <w:rFonts w:cs="Calibri"/>
              </w:rPr>
              <w:br/>
              <w:t xml:space="preserve">Japanisch </w:t>
            </w:r>
            <w:r>
              <w:rPr>
                <w:rFonts w:cs="Calibri"/>
              </w:rPr>
              <w:br/>
              <w:t>neu einsetzend</w:t>
            </w:r>
          </w:p>
        </w:tc>
      </w:tr>
      <w:tr w:rsidR="00000000" w14:paraId="69E17B76" w14:textId="77777777">
        <w:tc>
          <w:tcPr>
            <w:tcW w:w="1947" w:type="dxa"/>
            <w:tcMar>
              <w:top w:w="20" w:type="dxa"/>
              <w:left w:w="40" w:type="dxa"/>
              <w:bottom w:w="20" w:type="dxa"/>
              <w:right w:w="40" w:type="dxa"/>
            </w:tcMar>
          </w:tcPr>
          <w:p w14:paraId="7914B756" w14:textId="77777777" w:rsidR="0027229A" w:rsidRDefault="0027229A">
            <w:pPr>
              <w:pStyle w:val="RVfliesstext175fl"/>
            </w:pPr>
            <w:r>
              <w:rPr>
                <w:rFonts w:cs="Calibri"/>
              </w:rPr>
              <w:t>Einf</w:t>
            </w:r>
            <w:r>
              <w:rPr>
                <w:rFonts w:cs="Calibri"/>
              </w:rPr>
              <w:t>ü</w:t>
            </w:r>
            <w:r>
              <w:rPr>
                <w:rFonts w:cs="Calibri"/>
              </w:rPr>
              <w:t>hrungsphase</w:t>
            </w:r>
          </w:p>
        </w:tc>
        <w:tc>
          <w:tcPr>
            <w:tcW w:w="1467" w:type="dxa"/>
            <w:tcMar>
              <w:top w:w="20" w:type="dxa"/>
              <w:left w:w="40" w:type="dxa"/>
              <w:bottom w:w="20" w:type="dxa"/>
              <w:right w:w="40" w:type="dxa"/>
            </w:tcMar>
          </w:tcPr>
          <w:p w14:paraId="2ACA61D1" w14:textId="77777777" w:rsidR="0027229A" w:rsidRDefault="0027229A">
            <w:pPr>
              <w:pStyle w:val="RVfliesstext175nl"/>
              <w:rPr>
                <w:rFonts w:cs="Arial"/>
              </w:rPr>
            </w:pPr>
            <w:r>
              <w:t>A2/B1</w:t>
            </w:r>
          </w:p>
        </w:tc>
        <w:tc>
          <w:tcPr>
            <w:tcW w:w="1467" w:type="dxa"/>
            <w:tcMar>
              <w:top w:w="20" w:type="dxa"/>
              <w:left w:w="40" w:type="dxa"/>
              <w:bottom w:w="20" w:type="dxa"/>
              <w:right w:w="40" w:type="dxa"/>
            </w:tcMar>
          </w:tcPr>
          <w:p w14:paraId="31176744" w14:textId="77777777" w:rsidR="0027229A" w:rsidRDefault="0027229A">
            <w:pPr>
              <w:pStyle w:val="RVfliesstext175nl"/>
              <w:rPr>
                <w:rFonts w:cs="Arial"/>
              </w:rPr>
            </w:pPr>
            <w:r>
              <w:t>A1/A2</w:t>
            </w:r>
          </w:p>
        </w:tc>
      </w:tr>
      <w:tr w:rsidR="00000000" w14:paraId="5232A854" w14:textId="77777777">
        <w:tc>
          <w:tcPr>
            <w:tcW w:w="1947" w:type="dxa"/>
            <w:tcMar>
              <w:top w:w="20" w:type="dxa"/>
              <w:left w:w="40" w:type="dxa"/>
              <w:bottom w:w="20" w:type="dxa"/>
              <w:right w:w="40" w:type="dxa"/>
            </w:tcMar>
          </w:tcPr>
          <w:p w14:paraId="0A4A3CF4" w14:textId="77777777" w:rsidR="0027229A" w:rsidRDefault="0027229A">
            <w:pPr>
              <w:pStyle w:val="RVfliesstext175fl"/>
            </w:pPr>
            <w:r>
              <w:rPr>
                <w:rFonts w:cs="Calibri"/>
              </w:rPr>
              <w:t>Qualifikationsphase 1</w:t>
            </w:r>
          </w:p>
        </w:tc>
        <w:tc>
          <w:tcPr>
            <w:tcW w:w="1467" w:type="dxa"/>
            <w:tcMar>
              <w:top w:w="20" w:type="dxa"/>
              <w:left w:w="40" w:type="dxa"/>
              <w:bottom w:w="20" w:type="dxa"/>
              <w:right w:w="40" w:type="dxa"/>
            </w:tcMar>
          </w:tcPr>
          <w:p w14:paraId="5D11235F" w14:textId="77777777" w:rsidR="0027229A" w:rsidRDefault="0027229A">
            <w:pPr>
              <w:pStyle w:val="RVfliesstext175nl"/>
              <w:rPr>
                <w:rFonts w:cs="Arial"/>
              </w:rPr>
            </w:pPr>
            <w:r>
              <w:t>B1</w:t>
            </w:r>
          </w:p>
        </w:tc>
        <w:tc>
          <w:tcPr>
            <w:tcW w:w="1467" w:type="dxa"/>
            <w:tcMar>
              <w:top w:w="20" w:type="dxa"/>
              <w:left w:w="40" w:type="dxa"/>
              <w:bottom w:w="20" w:type="dxa"/>
              <w:right w:w="40" w:type="dxa"/>
            </w:tcMar>
          </w:tcPr>
          <w:p w14:paraId="7586DF55" w14:textId="77777777" w:rsidR="0027229A" w:rsidRDefault="0027229A">
            <w:pPr>
              <w:pStyle w:val="RVfliesstext175nl"/>
              <w:rPr>
                <w:rFonts w:cs="Arial"/>
              </w:rPr>
            </w:pPr>
            <w:r>
              <w:t>A2</w:t>
            </w:r>
          </w:p>
        </w:tc>
      </w:tr>
      <w:tr w:rsidR="00000000" w14:paraId="7D9F4304" w14:textId="77777777">
        <w:tc>
          <w:tcPr>
            <w:tcW w:w="1947" w:type="dxa"/>
            <w:tcMar>
              <w:top w:w="20" w:type="dxa"/>
              <w:left w:w="40" w:type="dxa"/>
              <w:bottom w:w="20" w:type="dxa"/>
              <w:right w:w="40" w:type="dxa"/>
            </w:tcMar>
          </w:tcPr>
          <w:p w14:paraId="7C708072" w14:textId="77777777" w:rsidR="0027229A" w:rsidRDefault="0027229A">
            <w:pPr>
              <w:pStyle w:val="RVfliesstext175fl"/>
            </w:pPr>
            <w:r>
              <w:rPr>
                <w:rFonts w:cs="Calibri"/>
              </w:rPr>
              <w:t>Qualifikationsphase 2</w:t>
            </w:r>
          </w:p>
        </w:tc>
        <w:tc>
          <w:tcPr>
            <w:tcW w:w="1467" w:type="dxa"/>
            <w:tcMar>
              <w:top w:w="20" w:type="dxa"/>
              <w:left w:w="40" w:type="dxa"/>
              <w:bottom w:w="20" w:type="dxa"/>
              <w:right w:w="40" w:type="dxa"/>
            </w:tcMar>
          </w:tcPr>
          <w:p w14:paraId="02FC7EC4" w14:textId="77777777" w:rsidR="0027229A" w:rsidRDefault="0027229A">
            <w:pPr>
              <w:pStyle w:val="RVfliesstext175nl"/>
              <w:rPr>
                <w:rFonts w:cs="Arial"/>
              </w:rPr>
            </w:pPr>
            <w:r>
              <w:t>B1/B2</w:t>
            </w:r>
          </w:p>
        </w:tc>
        <w:tc>
          <w:tcPr>
            <w:tcW w:w="1467" w:type="dxa"/>
            <w:tcMar>
              <w:top w:w="20" w:type="dxa"/>
              <w:left w:w="40" w:type="dxa"/>
              <w:bottom w:w="20" w:type="dxa"/>
              <w:right w:w="40" w:type="dxa"/>
            </w:tcMar>
          </w:tcPr>
          <w:p w14:paraId="2B97E7AB" w14:textId="77777777" w:rsidR="0027229A" w:rsidRDefault="0027229A">
            <w:pPr>
              <w:pStyle w:val="RVfliesstext175nl"/>
              <w:rPr>
                <w:rFonts w:cs="Arial"/>
              </w:rPr>
            </w:pPr>
            <w:r>
              <w:t>A2/B1</w:t>
            </w:r>
          </w:p>
        </w:tc>
      </w:tr>
      <w:tr w:rsidR="00000000" w14:paraId="27E787DA" w14:textId="77777777">
        <w:trPr>
          <w:cantSplit/>
        </w:trPr>
        <w:tc>
          <w:tcPr>
            <w:tcW w:w="4881" w:type="dxa"/>
            <w:gridSpan w:val="3"/>
            <w:tcBorders>
              <w:left w:val="nil"/>
              <w:bottom w:val="nil"/>
              <w:right w:val="nil"/>
            </w:tcBorders>
            <w:tcMar>
              <w:top w:w="-90" w:type="dxa"/>
              <w:left w:w="20" w:type="dxa"/>
              <w:bottom w:w="20" w:type="dxa"/>
              <w:right w:w="20" w:type="dxa"/>
            </w:tcMar>
          </w:tcPr>
          <w:p w14:paraId="61DAF4A0" w14:textId="77777777" w:rsidR="0027229A" w:rsidRDefault="0027229A">
            <w:pPr>
              <w:pStyle w:val="RVtabellenunterschrift"/>
            </w:pPr>
            <w:r>
              <w:rPr>
                <w:rFonts w:cs="Calibri"/>
              </w:rPr>
              <w:t xml:space="preserve">Tabelle </w:t>
            </w:r>
            <w:r>
              <w:fldChar w:fldCharType="begin"/>
            </w:r>
            <w:r>
              <w:instrText>SEQ Tabelle \* ARABIC</w:instrText>
            </w:r>
            <w:r>
              <w:fldChar w:fldCharType="separate"/>
            </w:r>
            <w:r>
              <w:rPr>
                <w:rFonts w:cs="Calibri"/>
              </w:rPr>
              <w:t>2</w:t>
            </w:r>
            <w:r>
              <w:fldChar w:fldCharType="end"/>
            </w:r>
            <w:r>
              <w:t xml:space="preserve">: </w:t>
            </w:r>
            <w:r>
              <w:rPr>
                <w:rFonts w:cs="Calibri"/>
              </w:rPr>
              <w:t>Referenzniveau f</w:t>
            </w:r>
            <w:r>
              <w:rPr>
                <w:rFonts w:cs="Calibri"/>
              </w:rPr>
              <w:t>ü</w:t>
            </w:r>
            <w:r>
              <w:rPr>
                <w:rFonts w:cs="Calibri"/>
              </w:rPr>
              <w:t>r Chinesisch/Japanisch gymnasiale Oberstufe</w:t>
            </w:r>
          </w:p>
        </w:tc>
      </w:tr>
    </w:tbl>
    <w:p w14:paraId="785374FB" w14:textId="77777777" w:rsidR="0027229A" w:rsidRDefault="0027229A">
      <w:pPr>
        <w:pStyle w:val="RVtabellenanker"/>
        <w:widowControl/>
        <w:rPr>
          <w:rFonts w:cs="Calibri"/>
        </w:rPr>
      </w:pPr>
    </w:p>
    <w:p w14:paraId="34BBC9A1" w14:textId="77777777" w:rsidR="0027229A" w:rsidRDefault="0027229A">
      <w:pPr>
        <w:pStyle w:val="RVfliesstext175nb"/>
        <w:rPr>
          <w:rFonts w:cs="Calibri"/>
        </w:rPr>
      </w:pPr>
      <w:r>
        <w:t>A1 und A2 - elementare Sprachverwendung</w:t>
      </w:r>
    </w:p>
    <w:p w14:paraId="2332F67D" w14:textId="77777777" w:rsidR="0027229A" w:rsidRDefault="0027229A">
      <w:pPr>
        <w:pStyle w:val="RVfliesstext175nb"/>
        <w:rPr>
          <w:rFonts w:cs="Calibri"/>
        </w:rPr>
      </w:pPr>
      <w:r>
        <w:t>B1 und B2 - selbstst</w:t>
      </w:r>
      <w:r>
        <w:t>ä</w:t>
      </w:r>
      <w:r>
        <w:t>ndige Sprachverwendung</w:t>
      </w:r>
    </w:p>
    <w:p w14:paraId="7526DA72" w14:textId="77777777" w:rsidR="0027229A" w:rsidRDefault="0027229A">
      <w:pPr>
        <w:pStyle w:val="RVfliesstext175nb"/>
        <w:rPr>
          <w:rFonts w:cs="Calibri"/>
        </w:rPr>
      </w:pPr>
      <w:r>
        <w:t>C1 und C2 - kompetente Sprachverwendung</w:t>
      </w:r>
    </w:p>
    <w:p w14:paraId="6E973ABA" w14:textId="77777777" w:rsidR="0027229A" w:rsidRDefault="0027229A">
      <w:pPr>
        <w:pStyle w:val="RVfliesstext175nb"/>
        <w:rPr>
          <w:rFonts w:cs="Calibri"/>
        </w:rPr>
      </w:pPr>
      <w:r>
        <w:t>Sind f</w:t>
      </w:r>
      <w:r>
        <w:t>ü</w:t>
      </w:r>
      <w:r>
        <w:t>r eine Sprache zwei Referenzniveaus ausgewiesen, ist das niedrigere in vollem Umfang, das h</w:t>
      </w:r>
      <w:r>
        <w:t>ö</w:t>
      </w:r>
      <w:r>
        <w:t>here in Anteilen erreicht.</w:t>
      </w:r>
    </w:p>
    <w:p w14:paraId="3AB4E064" w14:textId="77777777" w:rsidR="0027229A" w:rsidRDefault="0027229A">
      <w:pPr>
        <w:pStyle w:val="RVfliesstext175nb"/>
        <w:rPr>
          <w:rFonts w:cs="Calibri"/>
        </w:rPr>
      </w:pPr>
      <w:r>
        <w:t>5.3.3 Die in den Tabellen ausgewiesenen Referenzniveaus sind am Ende der jeweiligen Jahrgangsstufe erreicht, sofern im Durchschnitt der beiden Schulhalbjahre eine mindestens mit der Note ausreichend bzw. 5 Punkten bewertete Leistung vorliegt. Ein Durchschnitt von 4,5 Punkten wird aufgerundet.</w:t>
      </w:r>
    </w:p>
    <w:p w14:paraId="481128AE" w14:textId="77777777" w:rsidR="0027229A" w:rsidRDefault="0027229A">
      <w:pPr>
        <w:pStyle w:val="RVfliesstext175nb"/>
        <w:rPr>
          <w:rFonts w:cs="Calibri"/>
        </w:rPr>
      </w:pPr>
      <w:r>
        <w:t xml:space="preserve">Wird ein Referenzniveau am Ende einer Jahrgangsstufe nicht erreicht, so kann bei Erteilung eines Abgangszeugnisses oder Ausstellung einer Bescheinigung </w:t>
      </w:r>
      <w:r>
        <w:t>ü</w:t>
      </w:r>
      <w:r>
        <w:t>ber die Schullaufbahn zur Vorlage bei Bewerbungen fr</w:t>
      </w:r>
      <w:r>
        <w:t>ü</w:t>
      </w:r>
      <w:r>
        <w:t>hestens nach Ablauf des erstes Halbjahres der laufenden Jahrgangsstufe die Ermittlung des Durchschnitts anhand der Noten des ersten Halbjahres und des vorangegangenen Halbjahres erfolgen und das Referenzniveau der vorangegangenen Jahrgangsstufe vergeben werden, sofern die in Satz 1 genannten Bedingungen erf</w:t>
      </w:r>
      <w:r>
        <w:t>ü</w:t>
      </w:r>
      <w:r>
        <w:t>llt sind. Satz 2 gilt entsprechend.</w:t>
      </w:r>
    </w:p>
    <w:p w14:paraId="55527892" w14:textId="77777777" w:rsidR="0027229A" w:rsidRDefault="0027229A">
      <w:pPr>
        <w:pStyle w:val="RVfliesstext175nb"/>
        <w:rPr>
          <w:rFonts w:cs="Calibri"/>
        </w:rPr>
      </w:pPr>
      <w:r>
        <w:t>Entspricht eine fremdsprachliche Leistung nicht diesen Anforderungen, so ist das erzielte Referenzniveau auf Grundlage der mindestens mit der Note ausreichend bzw. 5 Punkten bewerteten Leistung der n</w:t>
      </w:r>
      <w:r>
        <w:t>ä</w:t>
      </w:r>
      <w:r>
        <w:t>chst niedrigeren Jahrgangsstufe zu ermitteln. Absatz 2 gilt entsprechend.</w:t>
      </w:r>
    </w:p>
    <w:p w14:paraId="57E85F51" w14:textId="77777777" w:rsidR="0027229A" w:rsidRDefault="0027229A">
      <w:pPr>
        <w:pStyle w:val="RVfliesstext175nb"/>
        <w:rPr>
          <w:rFonts w:cs="Calibri"/>
        </w:rPr>
      </w:pPr>
      <w:r>
        <w:t>Ein einmal erreichtes Referenzniveau bleibt erhalten.</w:t>
      </w:r>
    </w:p>
    <w:p w14:paraId="089D7DF2" w14:textId="77777777" w:rsidR="0027229A" w:rsidRDefault="0027229A">
      <w:pPr>
        <w:pStyle w:val="RVfliesstext175nb"/>
        <w:rPr>
          <w:rFonts w:cs="Calibri"/>
        </w:rPr>
      </w:pPr>
      <w:r>
        <w:t>5.3.4 Sch</w:t>
      </w:r>
      <w:r>
        <w:t>ü</w:t>
      </w:r>
      <w:r>
        <w:t>lerinnen und Sch</w:t>
      </w:r>
      <w:r>
        <w:t>ü</w:t>
      </w:r>
      <w:r>
        <w:t>lern, die in Abiturpr</w:t>
      </w:r>
      <w:r>
        <w:t>ü</w:t>
      </w:r>
      <w:r>
        <w:t>fungen im Grundkurs eines bilingualen Sachfachs und im Grund- oder Leistungskurs der entsprechenden fortgef</w:t>
      </w:r>
      <w:r>
        <w:t>ü</w:t>
      </w:r>
      <w:r>
        <w:t>hrten Fremdsprache mindestens ausreichende Leistungen (5 Punkte) und in beiden F</w:t>
      </w:r>
      <w:r>
        <w:t>ä</w:t>
      </w:r>
      <w:r>
        <w:t>chern im Durchschnitt der Halbjahresleistungen der Qualifikationsphase ebenfalls mindestens ausreichende Leistungen (5 Punkte) erreicht haben, wird auf dem Abiturzeugnis f</w:t>
      </w:r>
      <w:r>
        <w:t>ü</w:t>
      </w:r>
      <w:r>
        <w:t>r die Fremdsprache das Referenzniveau C1 des GeR bescheinigt. Ein Durchschnitt von 4,5 Punkten wird aufgerundet. Sie erhalten auf dem Abiturzeugnis (Anlage 12 - Seite 4 -) folgende Bemerkung:</w:t>
      </w:r>
    </w:p>
    <w:p w14:paraId="1CF56663" w14:textId="77777777" w:rsidR="0027229A" w:rsidRDefault="0027229A">
      <w:pPr>
        <w:pStyle w:val="RVfliesstext175nb"/>
        <w:rPr>
          <w:rFonts w:cs="Calibri"/>
        </w:rPr>
      </w:pPr>
      <w:r>
        <w:t>„</w:t>
      </w:r>
      <w:r>
        <w:t>(</w:t>
      </w:r>
      <w:r>
        <w:rPr>
          <w:rStyle w:val="kursiv"/>
          <w:rFonts w:cs="Calibri"/>
          <w:sz w:val="15"/>
        </w:rPr>
        <w:t>Vorname und Nachname</w:t>
      </w:r>
      <w:r>
        <w:t>) hat ihre/seine umfassende und vertiefte Sprachkompetenz durch Abiturpr</w:t>
      </w:r>
      <w:r>
        <w:t>ü</w:t>
      </w:r>
      <w:r>
        <w:t>fungen im Grund- oder Leistungskurs (</w:t>
      </w:r>
      <w:r>
        <w:rPr>
          <w:rStyle w:val="kursiv"/>
          <w:rFonts w:cs="Calibri"/>
          <w:sz w:val="15"/>
        </w:rPr>
        <w:t>Angabe der Fremdsprache</w:t>
      </w:r>
      <w:r>
        <w:t xml:space="preserve">) und im Grundkurs des (deutsch - </w:t>
      </w:r>
      <w:r>
        <w:rPr>
          <w:rStyle w:val="kursiv"/>
          <w:rFonts w:cs="Calibri"/>
          <w:sz w:val="15"/>
        </w:rPr>
        <w:t>Angabe der Partnersprache</w:t>
      </w:r>
      <w:r>
        <w:t>) bilingualen Sachfachs (</w:t>
      </w:r>
      <w:r>
        <w:rPr>
          <w:rStyle w:val="kursiv"/>
          <w:rFonts w:cs="Calibri"/>
          <w:sz w:val="15"/>
        </w:rPr>
        <w:t>Angabe des Faches</w:t>
      </w:r>
      <w:r>
        <w:t>) nachgewiesen und hat in beiden F</w:t>
      </w:r>
      <w:r>
        <w:t>ä</w:t>
      </w:r>
      <w:r>
        <w:t>chern sowohl im Notendurchschnitt der Qualifikationsphase als auch in der Abiturpr</w:t>
      </w:r>
      <w:r>
        <w:t>ü</w:t>
      </w:r>
      <w:r>
        <w:t>fung mindestens ausreichende Leistungen (5 oder mehr Punkte) erzielt.</w:t>
      </w:r>
    </w:p>
    <w:p w14:paraId="0D65A3A8" w14:textId="77777777" w:rsidR="0027229A" w:rsidRDefault="0027229A">
      <w:pPr>
        <w:pStyle w:val="RVfliesstext175nb"/>
        <w:rPr>
          <w:rFonts w:cs="Calibri"/>
        </w:rPr>
      </w:pPr>
      <w:r>
        <w:t>Die Sch</w:t>
      </w:r>
      <w:r>
        <w:t>ü</w:t>
      </w:r>
      <w:r>
        <w:t>lerin/Der Sch</w:t>
      </w:r>
      <w:r>
        <w:t>ü</w:t>
      </w:r>
      <w:r>
        <w:t>ler hat in der Fremdsprache (Fremdsprache) das Referenzniveau C1 des Gemeinsamen Europ</w:t>
      </w:r>
      <w:r>
        <w:t>ä</w:t>
      </w:r>
      <w:r>
        <w:t>ischen Referenzrahmens f</w:t>
      </w:r>
      <w:r>
        <w:t>ü</w:t>
      </w:r>
      <w:r>
        <w:t>r Sprachen erreicht.</w:t>
      </w:r>
      <w:r>
        <w:t>“</w:t>
      </w:r>
    </w:p>
    <w:p w14:paraId="0F4426A5" w14:textId="77777777" w:rsidR="0027229A" w:rsidRDefault="0027229A">
      <w:pPr>
        <w:pStyle w:val="RVfliesstext175nb"/>
        <w:rPr>
          <w:rFonts w:cs="Calibri"/>
        </w:rPr>
      </w:pPr>
      <w:r>
        <w:t>Nichtzutreffendes ist zu streichen.</w:t>
      </w:r>
      <w:r>
        <w:t>“</w:t>
      </w:r>
    </w:p>
    <w:p w14:paraId="448B4DC6" w14:textId="77777777" w:rsidR="0027229A" w:rsidRDefault="0027229A">
      <w:pPr>
        <w:pStyle w:val="RVfliesstext175nb"/>
        <w:rPr>
          <w:rFonts w:cs="Calibri"/>
        </w:rPr>
      </w:pPr>
      <w:r>
        <w:t xml:space="preserve">2. Die VV 8.5 zu </w:t>
      </w:r>
      <w:r>
        <w:t>§</w:t>
      </w:r>
      <w:r>
        <w:t xml:space="preserve"> 8 APO-GOSt erh</w:t>
      </w:r>
      <w:r>
        <w:t>ä</w:t>
      </w:r>
      <w:r>
        <w:t>lt folgende Fassung:</w:t>
      </w:r>
    </w:p>
    <w:p w14:paraId="2F3389DC" w14:textId="77777777" w:rsidR="0027229A" w:rsidRDefault="0027229A">
      <w:pPr>
        <w:pStyle w:val="RVueberschrift285nz"/>
        <w:keepNext/>
        <w:keepLines/>
        <w:rPr>
          <w:rFonts w:cs="Calibri"/>
        </w:rPr>
      </w:pPr>
      <w:r>
        <w:t>„</w:t>
      </w:r>
      <w:r>
        <w:t>8.5 zu Absatz 5</w:t>
      </w:r>
    </w:p>
    <w:p w14:paraId="673C8A19" w14:textId="77777777" w:rsidR="0027229A" w:rsidRDefault="0027229A">
      <w:pPr>
        <w:pStyle w:val="RVfliesstext175nb"/>
        <w:rPr>
          <w:rFonts w:cs="Calibri"/>
        </w:rPr>
      </w:pPr>
      <w:r>
        <w:t>8.5.1 Die Bedingungen f</w:t>
      </w:r>
      <w:r>
        <w:t>ü</w:t>
      </w:r>
      <w:r>
        <w:t>r die Belegung einer zweiten Fremdsprache werden auch erf</w:t>
      </w:r>
      <w:r>
        <w:t>ü</w:t>
      </w:r>
      <w:r>
        <w:t>llt von Sch</w:t>
      </w:r>
      <w:r>
        <w:t>ü</w:t>
      </w:r>
      <w:r>
        <w:t>lerinnen und Sch</w:t>
      </w:r>
      <w:r>
        <w:t>ü</w:t>
      </w:r>
      <w:r>
        <w:t>lern, die eine Sprachfeststellungspr</w:t>
      </w:r>
      <w:r>
        <w:t>ü</w:t>
      </w:r>
      <w:r>
        <w:t>fung gem</w:t>
      </w:r>
      <w:r>
        <w:t>äß</w:t>
      </w:r>
      <w:r>
        <w:t xml:space="preserve"> </w:t>
      </w:r>
      <w:r>
        <w:t>§</w:t>
      </w:r>
      <w:r>
        <w:t xml:space="preserve"> 11 Absatz 2 Nummer 2 Satz 4 ablegen.</w:t>
      </w:r>
    </w:p>
    <w:p w14:paraId="188ABE5F" w14:textId="77777777" w:rsidR="0027229A" w:rsidRDefault="0027229A">
      <w:pPr>
        <w:pStyle w:val="RVfliesstext175nb"/>
        <w:rPr>
          <w:rFonts w:cs="Calibri"/>
        </w:rPr>
      </w:pPr>
      <w:r>
        <w:t>Arbeitsgemeinschaften gelten nicht als Unterricht im Sinne dieser Regelung.</w:t>
      </w:r>
    </w:p>
    <w:p w14:paraId="1DB5FB76" w14:textId="77777777" w:rsidR="0027229A" w:rsidRDefault="0027229A">
      <w:pPr>
        <w:pStyle w:val="RVfliesstext175nb"/>
        <w:rPr>
          <w:rFonts w:cs="Calibri"/>
        </w:rPr>
      </w:pPr>
      <w:r>
        <w:t>8.5.2 Sch</w:t>
      </w:r>
      <w:r>
        <w:t>ü</w:t>
      </w:r>
      <w:r>
        <w:t>lerinnen und Sch</w:t>
      </w:r>
      <w:r>
        <w:t>ü</w:t>
      </w:r>
      <w:r>
        <w:t>ler mit bestandener Sprachpr</w:t>
      </w:r>
      <w:r>
        <w:t>ü</w:t>
      </w:r>
      <w:r>
        <w:t>fung nach Teilnahme am herkunftssprachlichen Unterricht (BASS 13-61 Nr. 2) oder mit durch die Schule festgestellten ad</w:t>
      </w:r>
      <w:r>
        <w:t>ä</w:t>
      </w:r>
      <w:r>
        <w:t>quaten Sprachkompetenzen k</w:t>
      </w:r>
      <w:r>
        <w:t>ö</w:t>
      </w:r>
      <w:r>
        <w:t>nnen in fortgef</w:t>
      </w:r>
      <w:r>
        <w:t>ü</w:t>
      </w:r>
      <w:r>
        <w:t>hrte Fremdsprachenkurse aufgenommen werden. F</w:t>
      </w:r>
      <w:r>
        <w:t>ü</w:t>
      </w:r>
      <w:r>
        <w:t>r Sch</w:t>
      </w:r>
      <w:r>
        <w:t>ü</w:t>
      </w:r>
      <w:r>
        <w:t>lerinnen und Sch</w:t>
      </w:r>
      <w:r>
        <w:t>ü</w:t>
      </w:r>
      <w:r>
        <w:t xml:space="preserve">ler, die nach </w:t>
      </w:r>
      <w:r>
        <w:t>§</w:t>
      </w:r>
      <w:r>
        <w:t xml:space="preserve"> 4 beurlaubt wurden, gilt nach R</w:t>
      </w:r>
      <w:r>
        <w:t>ü</w:t>
      </w:r>
      <w:r>
        <w:t>ckkehr aus dem Ausland Entsprechendes. Die Bedingungen f</w:t>
      </w:r>
      <w:r>
        <w:t>ü</w:t>
      </w:r>
      <w:r>
        <w:t>r die Belegung einer zweiten Fremdsprache in der Sekundarstufe I werden in diesen F</w:t>
      </w:r>
      <w:r>
        <w:t>ä</w:t>
      </w:r>
      <w:r>
        <w:t>llen nicht erf</w:t>
      </w:r>
      <w:r>
        <w:t>ü</w:t>
      </w:r>
      <w:r>
        <w:t>llt.</w:t>
      </w:r>
      <w:r>
        <w:t>“</w:t>
      </w:r>
    </w:p>
    <w:p w14:paraId="697C9324" w14:textId="77777777" w:rsidR="0027229A" w:rsidRDefault="0027229A">
      <w:pPr>
        <w:pStyle w:val="RVfliesstext175nb"/>
        <w:rPr>
          <w:rFonts w:cs="Calibri"/>
        </w:rPr>
      </w:pPr>
      <w:r>
        <w:t xml:space="preserve">3. Die VV 11.2.2 zu </w:t>
      </w:r>
      <w:r>
        <w:t>§</w:t>
      </w:r>
      <w:r>
        <w:t xml:space="preserve"> 11 Absatz 2 Nummer 2 Satz 4 APO-GOSt erh</w:t>
      </w:r>
      <w:r>
        <w:t>ä</w:t>
      </w:r>
      <w:r>
        <w:t>lt folgende Fassung:</w:t>
      </w:r>
    </w:p>
    <w:p w14:paraId="6B25AB89" w14:textId="77777777" w:rsidR="0027229A" w:rsidRDefault="0027229A">
      <w:pPr>
        <w:pStyle w:val="RVfliesstext175nb"/>
        <w:rPr>
          <w:rFonts w:cs="Calibri"/>
        </w:rPr>
      </w:pPr>
      <w:r>
        <w:t>„</w:t>
      </w:r>
      <w:r>
        <w:t>Die Pflichtbedingungen in der fortgef</w:t>
      </w:r>
      <w:r>
        <w:t>ü</w:t>
      </w:r>
      <w:r>
        <w:t>hrten Fremdsprache gelten nur dann als erf</w:t>
      </w:r>
      <w:r>
        <w:t>ü</w:t>
      </w:r>
      <w:r>
        <w:t>llt, wenn die Sprachfeststellungspr</w:t>
      </w:r>
      <w:r>
        <w:t>ü</w:t>
      </w:r>
      <w:r>
        <w:t>fung bestanden ist. Eine Sprachfeststellungspr</w:t>
      </w:r>
      <w:r>
        <w:t>ü</w:t>
      </w:r>
      <w:r>
        <w:t>fung in der Qualifikationsphase ist nicht m</w:t>
      </w:r>
      <w:r>
        <w:t>ö</w:t>
      </w:r>
      <w:r>
        <w:t>glich. Die fremdsprachlichen Pflichtbedingungen m</w:t>
      </w:r>
      <w:r>
        <w:t>ü</w:t>
      </w:r>
      <w:r>
        <w:t>ssen gegebenenfalls durch eine neu einsetzende Fremdsprache erf</w:t>
      </w:r>
      <w:r>
        <w:t>ü</w:t>
      </w:r>
      <w:r>
        <w:t>llt werden.</w:t>
      </w:r>
      <w:r>
        <w:t>“</w:t>
      </w:r>
    </w:p>
    <w:p w14:paraId="1F329059" w14:textId="77777777" w:rsidR="0027229A" w:rsidRDefault="0027229A">
      <w:pPr>
        <w:pStyle w:val="RVfliesstext175nb"/>
        <w:rPr>
          <w:rFonts w:cs="Calibri"/>
        </w:rPr>
      </w:pPr>
      <w:r>
        <w:t xml:space="preserve">4. In VV 14 zu </w:t>
      </w:r>
      <w:r>
        <w:t>§</w:t>
      </w:r>
      <w:r>
        <w:t xml:space="preserve"> 14 APO-GOSt werden die VV 14.5 und 14.6 zu VV 14.6 und 14.7.</w:t>
      </w:r>
    </w:p>
    <w:p w14:paraId="71D85742" w14:textId="77777777" w:rsidR="0027229A" w:rsidRDefault="0027229A">
      <w:pPr>
        <w:pStyle w:val="RVfliesstext175nb"/>
        <w:rPr>
          <w:rFonts w:cs="Calibri"/>
        </w:rPr>
      </w:pPr>
      <w:r>
        <w:t xml:space="preserve">5. Die VV 36 zu </w:t>
      </w:r>
      <w:r>
        <w:t>§</w:t>
      </w:r>
      <w:r>
        <w:t xml:space="preserve"> 36 APO-GOSt wird wie folgt ge</w:t>
      </w:r>
      <w:r>
        <w:t>ä</w:t>
      </w:r>
      <w:r>
        <w:t>ndert:</w:t>
      </w:r>
    </w:p>
    <w:p w14:paraId="13987045" w14:textId="77777777" w:rsidR="0027229A" w:rsidRDefault="0027229A">
      <w:pPr>
        <w:pStyle w:val="RVfliesstext175nb"/>
        <w:rPr>
          <w:rFonts w:cs="Calibri"/>
        </w:rPr>
      </w:pPr>
      <w:r>
        <w:t xml:space="preserve">a) In VV 36.1.1 wird die Angabe </w:t>
      </w:r>
      <w:r>
        <w:t>„</w:t>
      </w:r>
      <w:r>
        <w:t>f</w:t>
      </w:r>
      <w:r>
        <w:t>ü</w:t>
      </w:r>
      <w:r>
        <w:t>nf</w:t>
      </w:r>
      <w:r>
        <w:t>“</w:t>
      </w:r>
      <w:r>
        <w:t xml:space="preserve"> durch die Angabe </w:t>
      </w:r>
      <w:r>
        <w:t>„</w:t>
      </w:r>
      <w:r>
        <w:t>vier</w:t>
      </w:r>
      <w:r>
        <w:t>“</w:t>
      </w:r>
      <w:r>
        <w:t xml:space="preserve"> ersetzt.</w:t>
      </w:r>
    </w:p>
    <w:p w14:paraId="5A17D31E" w14:textId="77777777" w:rsidR="0027229A" w:rsidRDefault="0027229A">
      <w:pPr>
        <w:pStyle w:val="RVfliesstext175nb"/>
        <w:rPr>
          <w:rFonts w:cs="Calibri"/>
        </w:rPr>
      </w:pPr>
      <w:r>
        <w:t xml:space="preserve">b) In VV 36.1.2 wird die Angabe </w:t>
      </w:r>
      <w:r>
        <w:t>„</w:t>
      </w:r>
      <w:r>
        <w:t>vier</w:t>
      </w:r>
      <w:r>
        <w:t>“</w:t>
      </w:r>
      <w:r>
        <w:t xml:space="preserve"> durch die Angabe </w:t>
      </w:r>
      <w:r>
        <w:t>„</w:t>
      </w:r>
      <w:r>
        <w:t>drei</w:t>
      </w:r>
      <w:r>
        <w:t>“</w:t>
      </w:r>
      <w:r>
        <w:t xml:space="preserve"> ersetzt.</w:t>
      </w:r>
    </w:p>
    <w:p w14:paraId="5F0B0DBF" w14:textId="77777777" w:rsidR="0027229A" w:rsidRDefault="0027229A">
      <w:pPr>
        <w:pStyle w:val="RVfliesstext175nb"/>
        <w:rPr>
          <w:rFonts w:cs="Calibri"/>
        </w:rPr>
      </w:pPr>
      <w:r>
        <w:t>c) Der VV 36.1 wird eine neue VV 36.1.3 angef</w:t>
      </w:r>
      <w:r>
        <w:t>ü</w:t>
      </w:r>
      <w:r>
        <w:t>gt:</w:t>
      </w:r>
    </w:p>
    <w:p w14:paraId="461B4F26" w14:textId="77777777" w:rsidR="0027229A" w:rsidRDefault="0027229A">
      <w:pPr>
        <w:pStyle w:val="RVfliesstext175nb"/>
        <w:rPr>
          <w:rFonts w:cs="Calibri"/>
        </w:rPr>
      </w:pPr>
      <w:r>
        <w:t>„</w:t>
      </w:r>
      <w:r>
        <w:t>36.1.3 Die jeweilige Frist beginnt am Tag nach der Einberufung nach VV 36.1.1 bzw. der Bekanntgabe nach VV 36.1.2. Sie endet mit Ablauf des letzten Tages der jeweiligen Frist.</w:t>
      </w:r>
      <w:r>
        <w:t>“</w:t>
      </w:r>
    </w:p>
    <w:p w14:paraId="20B83AD3" w14:textId="77777777" w:rsidR="0027229A" w:rsidRDefault="0027229A">
      <w:pPr>
        <w:pStyle w:val="RVfliesstext175nb"/>
        <w:rPr>
          <w:rFonts w:cs="Calibri"/>
        </w:rPr>
      </w:pPr>
      <w:r>
        <w:lastRenderedPageBreak/>
        <w:t>d) Der VV 36.4.1 wird folgender Satz angef</w:t>
      </w:r>
      <w:r>
        <w:t>ü</w:t>
      </w:r>
      <w:r>
        <w:t>gt:</w:t>
      </w:r>
    </w:p>
    <w:p w14:paraId="56B57835" w14:textId="77777777" w:rsidR="0027229A" w:rsidRDefault="0027229A">
      <w:pPr>
        <w:pStyle w:val="RVfliesstext175nb"/>
        <w:rPr>
          <w:rFonts w:cs="Calibri"/>
        </w:rPr>
      </w:pPr>
      <w:r>
        <w:t>„</w:t>
      </w:r>
      <w:r>
        <w:t>Der Pr</w:t>
      </w:r>
      <w:r>
        <w:t>ü</w:t>
      </w:r>
      <w:r>
        <w:t xml:space="preserve">fling ist </w:t>
      </w:r>
      <w:r>
        <w:t>ü</w:t>
      </w:r>
      <w:r>
        <w:t>ber die Risiken einer freiwilligen m</w:t>
      </w:r>
      <w:r>
        <w:t>ü</w:t>
      </w:r>
      <w:r>
        <w:t>ndlichen Pr</w:t>
      </w:r>
      <w:r>
        <w:t>ü</w:t>
      </w:r>
      <w:r>
        <w:t>fung, ggf. bis hin zum Nichtbestehen der Abiturpr</w:t>
      </w:r>
      <w:r>
        <w:t>ü</w:t>
      </w:r>
      <w:r>
        <w:t>fung, zu belehren. Die Belehrung ist aktenkundig zu machen.</w:t>
      </w:r>
      <w:r>
        <w:t>“</w:t>
      </w:r>
    </w:p>
    <w:p w14:paraId="0AD17501" w14:textId="77777777" w:rsidR="0027229A" w:rsidRDefault="0027229A">
      <w:pPr>
        <w:pStyle w:val="RVfliesstext175nb"/>
        <w:rPr>
          <w:rFonts w:cs="Calibri"/>
        </w:rPr>
      </w:pPr>
      <w:r>
        <w:t xml:space="preserve">6. In Anlage 1 Nummer 3 wird das Wort </w:t>
      </w:r>
      <w:r>
        <w:t>„</w:t>
      </w:r>
      <w:r>
        <w:t>europ</w:t>
      </w:r>
      <w:r>
        <w:t>ä</w:t>
      </w:r>
      <w:r>
        <w:t>ischen</w:t>
      </w:r>
      <w:r>
        <w:t>“</w:t>
      </w:r>
      <w:r>
        <w:t xml:space="preserve"> durch das Wort </w:t>
      </w:r>
      <w:r>
        <w:t>„</w:t>
      </w:r>
      <w:r>
        <w:t>Europ</w:t>
      </w:r>
      <w:r>
        <w:t>ä</w:t>
      </w:r>
      <w:r>
        <w:t>ischen</w:t>
      </w:r>
      <w:r>
        <w:t>“</w:t>
      </w:r>
      <w:r>
        <w:t xml:space="preserve"> ersetzt.</w:t>
      </w:r>
    </w:p>
    <w:p w14:paraId="2082627C" w14:textId="77777777" w:rsidR="0027229A" w:rsidRDefault="0027229A">
      <w:pPr>
        <w:pStyle w:val="RVfliesstext175nb"/>
        <w:rPr>
          <w:rFonts w:cs="Calibri"/>
        </w:rPr>
      </w:pPr>
      <w:r>
        <w:t>7. In den Anlagen 4, 6, 7 und 12 wird in der jeweiligen Fu</w:t>
      </w:r>
      <w:r>
        <w:t>ß</w:t>
      </w:r>
      <w:r>
        <w:t>note zum Referenzniveau am Ende folgender Satz angef</w:t>
      </w:r>
      <w:r>
        <w:t>ü</w:t>
      </w:r>
      <w:r>
        <w:t>gt:</w:t>
      </w:r>
    </w:p>
    <w:p w14:paraId="4508EE96" w14:textId="77777777" w:rsidR="0027229A" w:rsidRDefault="0027229A">
      <w:pPr>
        <w:pStyle w:val="RVfliesstext175nb"/>
        <w:rPr>
          <w:rFonts w:cs="Calibri"/>
        </w:rPr>
      </w:pPr>
      <w:r>
        <w:t>„</w:t>
      </w:r>
      <w:r>
        <w:t>Das ausgewiesene Niveau kann auch in einem vorangegangenen Schuljahr erreicht worden sein.</w:t>
      </w:r>
      <w:r>
        <w:t>“</w:t>
      </w:r>
    </w:p>
    <w:p w14:paraId="02B5CB89" w14:textId="77777777" w:rsidR="0027229A" w:rsidRDefault="0027229A">
      <w:pPr>
        <w:pStyle w:val="RVfliesstext175nb"/>
      </w:pPr>
    </w:p>
    <w:p w14:paraId="134DEE7C" w14:textId="77777777" w:rsidR="0027229A" w:rsidRDefault="0027229A">
      <w:pPr>
        <w:pStyle w:val="RVtabelle75nr"/>
        <w:widowControl/>
        <w:rPr>
          <w:rFonts w:cs="Arial"/>
        </w:rPr>
      </w:pPr>
      <w:r>
        <w:t>ABl. NRW. 02/19</w:t>
      </w:r>
    </w:p>
    <w:p w14:paraId="2FC2C8DE" w14:textId="77777777" w:rsidR="0027229A" w:rsidRDefault="0027229A">
      <w:pPr>
        <w:pStyle w:val="RVfliesstext175nb"/>
        <w:rPr>
          <w:rFonts w:cs="Calibri"/>
        </w:rPr>
      </w:pPr>
    </w:p>
    <w:sectPr w:rsidR="00000000">
      <w:footerReference w:type="even" r:id="rId8"/>
      <w:footerReference w:type="default" r:id="rId9"/>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454EE" w14:textId="77777777" w:rsidR="0027229A" w:rsidRDefault="0027229A">
      <w:r>
        <w:separator/>
      </w:r>
    </w:p>
  </w:endnote>
  <w:endnote w:type="continuationSeparator" w:id="0">
    <w:p w14:paraId="64BBE631" w14:textId="77777777" w:rsidR="0027229A" w:rsidRDefault="0027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BFB0F" w14:textId="77777777" w:rsidR="0027229A" w:rsidRDefault="0027229A">
    <w:pPr>
      <w:widowControl/>
      <w:tabs>
        <w:tab w:val="left" w:pos="4989"/>
        <w:tab w:val="left" w:pos="7455"/>
        <w:tab w:val="left" w:pos="9978"/>
      </w:tabs>
      <w:spacing w:before="10" w:after="10" w:line="150" w:lineRule="exact"/>
      <w:jc w:val="center"/>
      <w:rPr>
        <w:rFonts w:cs="Calibri"/>
      </w:rPr>
    </w:pPr>
    <w:r>
      <w:rPr>
        <w:rFonts w:ascii="Arial" w:hAnsi="Arial" w:cs="Arial"/>
        <w:color w:val="000000"/>
        <w:sz w:val="15"/>
      </w:rPr>
      <w:t>©</w:t>
    </w:r>
    <w:r>
      <w:rPr>
        <w:rFonts w:ascii="Arial" w:hAnsi="Arial" w:cs="Arial"/>
        <w:color w:val="000000"/>
        <w:sz w:val="15"/>
      </w:rP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F0E7D" w14:textId="77777777" w:rsidR="0027229A" w:rsidRDefault="0027229A">
    <w:pPr>
      <w:pStyle w:val="RVfliesstext175nb"/>
      <w:tabs>
        <w:tab w:val="left" w:pos="4989"/>
        <w:tab w:val="left" w:pos="7455"/>
        <w:tab w:val="left" w:pos="9978"/>
      </w:tabs>
      <w:jc w:val="center"/>
      <w:rPr>
        <w:rFonts w:cs="Calibri"/>
      </w:rPr>
    </w:pPr>
    <w:r>
      <w:t>©</w:t>
    </w:r>
    <w: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69F4B" w14:textId="77777777" w:rsidR="0027229A" w:rsidRDefault="0027229A">
      <w:pPr>
        <w:widowControl/>
        <w:rPr>
          <w:rFonts w:cs="Calibri"/>
          <w:sz w:val="2"/>
        </w:rPr>
      </w:pPr>
      <w:r>
        <w:separator/>
      </w:r>
    </w:p>
  </w:footnote>
  <w:footnote w:type="continuationSeparator" w:id="0">
    <w:p w14:paraId="23F20B45" w14:textId="77777777" w:rsidR="0027229A" w:rsidRDefault="0027229A">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25C3B"/>
    <w:rsid w:val="001D4CE3"/>
    <w:rsid w:val="0027229A"/>
    <w:rsid w:val="00825C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646818"/>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FF"/>
      <w:sz w:val="22"/>
      <w:vertAlign w:val="superscript"/>
    </w:rPr>
  </w:style>
  <w:style w:type="character" w:customStyle="1" w:styleId="FNhochgestelltmagerundblau">
    <w:name w:val="FN hochgestellt. mager und blau"/>
    <w:uiPriority w:val="99"/>
    <w:rPr>
      <w:rFonts w:ascii="Arial" w:hAnsi="Arial" w:cs="Arial"/>
      <w:color w:val="0000FF"/>
      <w:sz w:val="15"/>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960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Words>
  <Characters>7167</Characters>
  <Application>Microsoft Office Word</Application>
  <DocSecurity>0</DocSecurity>
  <Lines>59</Lines>
  <Paragraphs>16</Paragraphs>
  <ScaleCrop>false</ScaleCrop>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2024-09-10T18:07:00Z</dcterms:created>
  <dcterms:modified xsi:type="dcterms:W3CDTF">2024-09-10T18:07:00Z</dcterms:modified>
</cp:coreProperties>
</file>