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DD6A" w14:textId="77777777" w:rsidR="0099126D" w:rsidRDefault="0099126D">
      <w:pPr>
        <w:pStyle w:val="Bass-Nr"/>
        <w:keepNext/>
        <w:rPr>
          <w:rFonts w:cs="Calibri"/>
        </w:rPr>
      </w:pPr>
      <w:r>
        <w:t>10-32 Nr. 66</w:t>
      </w:r>
    </w:p>
    <w:p w14:paraId="1633ED99" w14:textId="77777777" w:rsidR="0099126D" w:rsidRDefault="0099126D">
      <w:pPr>
        <w:pStyle w:val="RVueberschrift1100fz"/>
        <w:keepNext/>
        <w:keepLines/>
      </w:pPr>
      <w:r>
        <w:rPr>
          <w:rFonts w:cs="Arial"/>
        </w:rPr>
        <w:t>Vertretungserlass NRW</w:t>
      </w:r>
    </w:p>
    <w:p w14:paraId="612EC200" w14:textId="77777777" w:rsidR="0099126D" w:rsidRDefault="0099126D">
      <w:pPr>
        <w:pStyle w:val="RVueberschrift285nz"/>
        <w:keepNext/>
        <w:keepLines/>
      </w:pPr>
      <w:r>
        <w:rPr>
          <w:rFonts w:cs="Arial"/>
        </w:rPr>
        <w:t>Gemeinsamer Runderlass d. Ministerpr</w:t>
      </w:r>
      <w:r>
        <w:rPr>
          <w:rFonts w:cs="Arial"/>
        </w:rPr>
        <w:t>ä</w:t>
      </w:r>
      <w:r>
        <w:rPr>
          <w:rFonts w:cs="Arial"/>
        </w:rPr>
        <w:t xml:space="preserve">sidenten, </w:t>
      </w:r>
      <w:r>
        <w:br/>
      </w:r>
      <w:r>
        <w:rPr>
          <w:rFonts w:cs="Arial"/>
        </w:rPr>
        <w:t>d. Ministeriums f</w:t>
      </w:r>
      <w:r>
        <w:rPr>
          <w:rFonts w:cs="Arial"/>
        </w:rPr>
        <w:t>ü</w:t>
      </w:r>
      <w:r>
        <w:rPr>
          <w:rFonts w:cs="Arial"/>
        </w:rPr>
        <w:t>r Kinder, Familie, Fl</w:t>
      </w:r>
      <w:r>
        <w:rPr>
          <w:rFonts w:cs="Arial"/>
        </w:rPr>
        <w:t>ü</w:t>
      </w:r>
      <w:r>
        <w:rPr>
          <w:rFonts w:cs="Arial"/>
        </w:rPr>
        <w:t xml:space="preserve">chtlinge und Integration, </w:t>
      </w:r>
      <w:r>
        <w:br/>
      </w:r>
      <w:r>
        <w:rPr>
          <w:rFonts w:cs="Arial"/>
        </w:rPr>
        <w:t xml:space="preserve">d. Ministeriums des Innern, </w:t>
      </w:r>
      <w:r>
        <w:br/>
      </w:r>
      <w:r>
        <w:rPr>
          <w:rFonts w:cs="Arial"/>
        </w:rPr>
        <w:t xml:space="preserve"> des Ministeriums f</w:t>
      </w:r>
      <w:r>
        <w:rPr>
          <w:rFonts w:cs="Arial"/>
        </w:rPr>
        <w:t>ü</w:t>
      </w:r>
      <w:r>
        <w:rPr>
          <w:rFonts w:cs="Arial"/>
        </w:rPr>
        <w:t xml:space="preserve">r Wirtschaft, Innovation, Digitalisierung </w:t>
      </w:r>
      <w:r>
        <w:br/>
      </w:r>
      <w:r>
        <w:rPr>
          <w:rFonts w:cs="Arial"/>
        </w:rPr>
        <w:t xml:space="preserve">und Energie, </w:t>
      </w:r>
      <w:r>
        <w:br/>
      </w:r>
      <w:r>
        <w:rPr>
          <w:rFonts w:cs="Arial"/>
        </w:rPr>
        <w:t>d. Ministeriums f</w:t>
      </w:r>
      <w:r>
        <w:rPr>
          <w:rFonts w:cs="Arial"/>
        </w:rPr>
        <w:t>ü</w:t>
      </w:r>
      <w:r>
        <w:rPr>
          <w:rFonts w:cs="Arial"/>
        </w:rPr>
        <w:t xml:space="preserve">r Arbeit, Gesundheit und Soziales, </w:t>
      </w:r>
      <w:r>
        <w:br/>
      </w:r>
      <w:r>
        <w:rPr>
          <w:rFonts w:cs="Arial"/>
        </w:rPr>
        <w:t>d. Ministeriums f</w:t>
      </w:r>
      <w:r>
        <w:rPr>
          <w:rFonts w:cs="Arial"/>
        </w:rPr>
        <w:t>ü</w:t>
      </w:r>
      <w:r>
        <w:rPr>
          <w:rFonts w:cs="Arial"/>
        </w:rPr>
        <w:t xml:space="preserve">r Schule und Bildung, </w:t>
      </w:r>
      <w:r>
        <w:br/>
      </w:r>
      <w:r>
        <w:rPr>
          <w:rFonts w:cs="Arial"/>
        </w:rPr>
        <w:t>d. Ministeriums f</w:t>
      </w:r>
      <w:r>
        <w:rPr>
          <w:rFonts w:cs="Arial"/>
        </w:rPr>
        <w:t>ü</w:t>
      </w:r>
      <w:r>
        <w:rPr>
          <w:rFonts w:cs="Arial"/>
        </w:rPr>
        <w:t>r Heimat, Kommunales, Bau und Gleichstellung, des Ministeriums f</w:t>
      </w:r>
      <w:r>
        <w:rPr>
          <w:rFonts w:cs="Arial"/>
        </w:rPr>
        <w:t>ü</w:t>
      </w:r>
      <w:r>
        <w:rPr>
          <w:rFonts w:cs="Arial"/>
        </w:rPr>
        <w:t xml:space="preserve">r Verkehr, </w:t>
      </w:r>
      <w:r>
        <w:br/>
      </w:r>
      <w:r>
        <w:rPr>
          <w:rFonts w:cs="Arial"/>
        </w:rPr>
        <w:t>d. Ministeriums f</w:t>
      </w:r>
      <w:r>
        <w:rPr>
          <w:rFonts w:cs="Arial"/>
        </w:rPr>
        <w:t>ü</w:t>
      </w:r>
      <w:r>
        <w:rPr>
          <w:rFonts w:cs="Arial"/>
        </w:rPr>
        <w:t xml:space="preserve">r Umwelt, Landwirtschaft, Natur- </w:t>
      </w:r>
      <w:r>
        <w:br/>
      </w:r>
      <w:r>
        <w:rPr>
          <w:rFonts w:cs="Arial"/>
        </w:rPr>
        <w:t xml:space="preserve">und Verbraucherschutz, </w:t>
      </w:r>
      <w:r>
        <w:br/>
      </w:r>
      <w:r>
        <w:rPr>
          <w:rFonts w:cs="Arial"/>
        </w:rPr>
        <w:t>d. Ministeriums f</w:t>
      </w:r>
      <w:r>
        <w:rPr>
          <w:rFonts w:cs="Arial"/>
        </w:rPr>
        <w:t>ü</w:t>
      </w:r>
      <w:r>
        <w:rPr>
          <w:rFonts w:cs="Arial"/>
        </w:rPr>
        <w:t xml:space="preserve">r Kultur und Wissenschaft </w:t>
      </w:r>
      <w:r>
        <w:br/>
      </w:r>
      <w:r>
        <w:rPr>
          <w:rFonts w:cs="Arial"/>
        </w:rPr>
        <w:t xml:space="preserve">und </w:t>
      </w:r>
      <w:r>
        <w:br/>
      </w:r>
      <w:r>
        <w:rPr>
          <w:rFonts w:cs="Arial"/>
        </w:rPr>
        <w:t>d. Ministers f</w:t>
      </w:r>
      <w:r>
        <w:rPr>
          <w:rFonts w:cs="Arial"/>
        </w:rPr>
        <w:t>ü</w:t>
      </w:r>
      <w:r>
        <w:rPr>
          <w:rFonts w:cs="Arial"/>
        </w:rPr>
        <w:t xml:space="preserve">r Bundes- und Europaangelegenheiten </w:t>
      </w:r>
      <w:r>
        <w:br/>
      </w:r>
      <w:r>
        <w:rPr>
          <w:rFonts w:cs="Arial"/>
        </w:rPr>
        <w:t xml:space="preserve">sowie Internationales </w:t>
      </w:r>
      <w:r>
        <w:br/>
      </w:r>
      <w:r>
        <w:rPr>
          <w:rFonts w:cs="Arial"/>
        </w:rPr>
        <w:t>ü</w:t>
      </w:r>
      <w:r>
        <w:rPr>
          <w:rFonts w:cs="Arial"/>
        </w:rPr>
        <w:t xml:space="preserve">ber die </w:t>
      </w:r>
      <w:r>
        <w:br/>
      </w:r>
      <w:r>
        <w:rPr>
          <w:rFonts w:cs="Arial"/>
        </w:rPr>
        <w:t xml:space="preserve">Vertretung des Landes Nordrhein-Westfalens </w:t>
      </w:r>
      <w:r>
        <w:br/>
      </w:r>
      <w:r>
        <w:rPr>
          <w:rFonts w:cs="Arial"/>
        </w:rPr>
        <w:t xml:space="preserve">durch seine Dienststellen </w:t>
      </w:r>
      <w:r>
        <w:br/>
      </w:r>
      <w:r>
        <w:rPr>
          <w:rFonts w:cs="Arial"/>
        </w:rPr>
        <w:t>v. 28.02.2018 (MBl. NRW. S. 128)</w:t>
      </w:r>
    </w:p>
    <w:p w14:paraId="59D55569" w14:textId="77777777" w:rsidR="0099126D" w:rsidRDefault="0099126D">
      <w:pPr>
        <w:pStyle w:val="RVueberschrift285fz"/>
        <w:keepNext/>
        <w:keepLines/>
        <w:rPr>
          <w:rFonts w:cs="Calibri"/>
        </w:rPr>
      </w:pPr>
      <w:r>
        <w:t>- Auszug -</w:t>
      </w:r>
    </w:p>
    <w:p w14:paraId="683A8E0F" w14:textId="77777777" w:rsidR="0099126D" w:rsidRDefault="0099126D">
      <w:pPr>
        <w:pStyle w:val="RVueberschrift285fz"/>
        <w:keepNext/>
        <w:keepLines/>
        <w:rPr>
          <w:rFonts w:cs="Calibri"/>
        </w:rPr>
      </w:pPr>
      <w:r>
        <w:t xml:space="preserve">Abschnitt 1 </w:t>
      </w:r>
      <w:r>
        <w:rPr>
          <w:rFonts w:cs="Calibri"/>
        </w:rPr>
        <w:br/>
      </w:r>
      <w:r>
        <w:t>Anwendungsbereich</w:t>
      </w:r>
    </w:p>
    <w:p w14:paraId="2968CB63" w14:textId="77777777" w:rsidR="0099126D" w:rsidRDefault="0099126D">
      <w:pPr>
        <w:pStyle w:val="RVfliesstext175nb"/>
        <w:widowControl/>
      </w:pPr>
      <w:r>
        <w:t>1.1 In diesem Gemeinsamen Runderlass regeln der Ministerpr</w:t>
      </w:r>
      <w:r>
        <w:t>ä</w:t>
      </w:r>
      <w:r>
        <w:t>sident und die oben genannten Ministerien auf der Grundlage ihrer jeweiligen Res</w:t>
      </w:r>
      <w:hyperlink r:id="rId7" w:history="1">
        <w:r>
          <w:t>sortkompetenz gemäß Art. 55 Absatz 2 der Landesverfassung</w:t>
        </w:r>
      </w:hyperlink>
      <w:r>
        <w:rPr>
          <w:rFonts w:cs="Calibri"/>
        </w:rPr>
        <w:t>, welche Beh</w:t>
      </w:r>
      <w:r>
        <w:rPr>
          <w:rFonts w:cs="Calibri"/>
        </w:rPr>
        <w:t>ö</w:t>
      </w:r>
      <w:r>
        <w:rPr>
          <w:rFonts w:cs="Calibri"/>
        </w:rPr>
        <w:t>rden und Einrichtungen (im Folgenden Dienststellen genannt) zur Vertretung des Landes Nordrhein-Westfalen berufen sind, wenn dieses am allgemeinen Rechtsverkehr teilnimmt.</w:t>
      </w:r>
    </w:p>
    <w:p w14:paraId="344F6B0F" w14:textId="77777777" w:rsidR="0099126D" w:rsidRDefault="0099126D">
      <w:pPr>
        <w:pStyle w:val="RVfliesstext175nb"/>
        <w:widowControl/>
      </w:pPr>
      <w:r>
        <w:rPr>
          <w:rFonts w:cs="Calibri"/>
        </w:rPr>
        <w:t>1.3 Der Erlass befasst sich ausschlie</w:t>
      </w:r>
      <w:r>
        <w:rPr>
          <w:rFonts w:cs="Calibri"/>
        </w:rPr>
        <w:t>ß</w:t>
      </w:r>
      <w:r>
        <w:rPr>
          <w:rFonts w:cs="Calibri"/>
        </w:rPr>
        <w:t xml:space="preserve">lich mit der Vertretung des Landes Nordrhein-Westfalen. Wird eine andere juristische Person des </w:t>
      </w:r>
      <w:r>
        <w:rPr>
          <w:rFonts w:cs="Calibri"/>
        </w:rPr>
        <w:t>ö</w:t>
      </w:r>
      <w:r>
        <w:rPr>
          <w:rFonts w:cs="Calibri"/>
        </w:rPr>
        <w:t>ffentlichen Rechts - z.B. die Bundesrepublik Deutschland - vertreten, so richtet sich die Vertretung nach deren Vorgaben.</w:t>
      </w:r>
    </w:p>
    <w:p w14:paraId="65CAECF9" w14:textId="77777777" w:rsidR="0099126D" w:rsidRDefault="0099126D">
      <w:pPr>
        <w:pStyle w:val="RVfliesstext175nb"/>
        <w:widowControl/>
      </w:pPr>
      <w:r>
        <w:rPr>
          <w:rFonts w:cs="Calibri"/>
        </w:rPr>
        <w:t xml:space="preserve">1.4 Soweit die Befugnis zur Vertretung des Landes durch Gesetz oder Rechtsverordnung geregelt ist, gehen diese Bestimmungen der hier getroffenen Vertretungsregelung vor; im </w:t>
      </w:r>
      <w:r>
        <w:rPr>
          <w:rFonts w:cs="Calibri"/>
        </w:rPr>
        <w:t>Ü</w:t>
      </w:r>
      <w:r>
        <w:rPr>
          <w:rFonts w:cs="Calibri"/>
        </w:rPr>
        <w:t>brigen finden die Bestimmungen dieses Erlasses Anwendung.</w:t>
      </w:r>
    </w:p>
    <w:p w14:paraId="34F1F415" w14:textId="77777777" w:rsidR="0099126D" w:rsidRDefault="0099126D">
      <w:pPr>
        <w:pStyle w:val="RVfliesstext175nb"/>
        <w:widowControl/>
      </w:pPr>
      <w:r>
        <w:rPr>
          <w:rFonts w:cs="Calibri"/>
        </w:rPr>
        <w:t>1.5 Der Erlass gilt f</w:t>
      </w:r>
      <w:r>
        <w:rPr>
          <w:rFonts w:cs="Calibri"/>
        </w:rPr>
        <w:t>ü</w:t>
      </w:r>
      <w:r>
        <w:rPr>
          <w:rFonts w:cs="Calibri"/>
        </w:rPr>
        <w:t>r alle Dienststellen der Landesverwaltung.</w:t>
      </w:r>
    </w:p>
    <w:p w14:paraId="412DAB7C" w14:textId="77777777" w:rsidR="0099126D" w:rsidRDefault="0099126D">
      <w:pPr>
        <w:pStyle w:val="RVueberschrift285fz"/>
        <w:keepNext/>
        <w:keepLines/>
      </w:pPr>
      <w:r>
        <w:rPr>
          <w:rFonts w:cs="Calibri"/>
        </w:rPr>
        <w:t xml:space="preserve">Abschnitt 2 </w:t>
      </w:r>
      <w:r>
        <w:br/>
      </w:r>
      <w:r>
        <w:rPr>
          <w:rFonts w:cs="Calibri"/>
        </w:rPr>
        <w:t>Vertretung in gerichtlichen Verfahren</w:t>
      </w:r>
    </w:p>
    <w:p w14:paraId="1018966E" w14:textId="77777777" w:rsidR="0099126D" w:rsidRDefault="0099126D">
      <w:pPr>
        <w:pStyle w:val="RVueberschrift285fz"/>
        <w:keepNext/>
        <w:keepLines/>
      </w:pPr>
      <w:r>
        <w:rPr>
          <w:rFonts w:cs="Calibri"/>
        </w:rPr>
        <w:t>7 Ministerium f</w:t>
      </w:r>
      <w:r>
        <w:rPr>
          <w:rFonts w:cs="Calibri"/>
        </w:rPr>
        <w:t>ü</w:t>
      </w:r>
      <w:r>
        <w:rPr>
          <w:rFonts w:cs="Calibri"/>
        </w:rPr>
        <w:t>r Schule und Bildung</w:t>
      </w:r>
    </w:p>
    <w:p w14:paraId="1A4FC065" w14:textId="77777777" w:rsidR="0099126D" w:rsidRDefault="0099126D">
      <w:pPr>
        <w:pStyle w:val="RVfliesstext175nb"/>
        <w:widowControl/>
      </w:pPr>
      <w:r>
        <w:rPr>
          <w:rFonts w:cs="Calibri"/>
        </w:rPr>
        <w:t xml:space="preserve">7.1 </w:t>
      </w:r>
      <w:r>
        <w:rPr>
          <w:rFonts w:cs="Calibri"/>
        </w:rPr>
        <w:t>In Rechtsstreitigkeiten und sonstigen gerichtlichen Verfahren (zum Beispiel Mahn-, Zwangsvollstreckungs-, Insolvenzverfahren, Verfahren der freiwilligen Gerichtsbarkeit) sind zur Aktiv- und Passivvertretung des Landes berufen</w:t>
      </w:r>
    </w:p>
    <w:p w14:paraId="0094B2A5" w14:textId="77777777" w:rsidR="0099126D" w:rsidRDefault="0099126D">
      <w:pPr>
        <w:pStyle w:val="RVfliesstext175nb"/>
        <w:widowControl/>
      </w:pPr>
      <w:r>
        <w:rPr>
          <w:rFonts w:cs="Calibri"/>
        </w:rPr>
        <w:t>das Ministerium f</w:t>
      </w:r>
      <w:r>
        <w:rPr>
          <w:rFonts w:cs="Calibri"/>
        </w:rPr>
        <w:t>ü</w:t>
      </w:r>
      <w:r>
        <w:rPr>
          <w:rFonts w:cs="Calibri"/>
        </w:rPr>
        <w:t xml:space="preserve">r Schule und Bildung, </w:t>
      </w:r>
      <w:r>
        <w:br/>
      </w:r>
      <w:r>
        <w:rPr>
          <w:rFonts w:cs="Calibri"/>
        </w:rPr>
        <w:t>soweit nicht die nachstehend genannten Dienststellen vertretungsbefugt sind,</w:t>
      </w:r>
    </w:p>
    <w:p w14:paraId="63961026" w14:textId="77777777" w:rsidR="0099126D" w:rsidRDefault="0099126D">
      <w:pPr>
        <w:pStyle w:val="RVfliesstext175nb"/>
        <w:widowControl/>
      </w:pPr>
      <w:r>
        <w:rPr>
          <w:rFonts w:cs="Calibri"/>
        </w:rPr>
        <w:t>die Bezirksregierungen als obere Schulaufsichtsbeh</w:t>
      </w:r>
      <w:r>
        <w:rPr>
          <w:rFonts w:cs="Calibri"/>
        </w:rPr>
        <w:t>ö</w:t>
      </w:r>
      <w:r>
        <w:rPr>
          <w:rFonts w:cs="Calibri"/>
        </w:rPr>
        <w:t xml:space="preserve">rden </w:t>
      </w:r>
      <w:r>
        <w:br/>
      </w:r>
      <w:r>
        <w:rPr>
          <w:rFonts w:cs="Calibri"/>
        </w:rPr>
        <w:t xml:space="preserve">im Rahmen des ihnen </w:t>
      </w:r>
      <w:r>
        <w:rPr>
          <w:rFonts w:cs="Calibri"/>
        </w:rPr>
        <w:t>ü</w:t>
      </w:r>
      <w:r>
        <w:rPr>
          <w:rFonts w:cs="Calibri"/>
        </w:rPr>
        <w:t xml:space="preserve">bertragenen Aufgabengebietes </w:t>
      </w:r>
      <w:r>
        <w:br/>
      </w:r>
      <w:r>
        <w:rPr>
          <w:rFonts w:cs="Calibri"/>
        </w:rPr>
        <w:t>sowie f</w:t>
      </w:r>
      <w:r>
        <w:rPr>
          <w:rFonts w:cs="Calibri"/>
        </w:rPr>
        <w:t>ü</w:t>
      </w:r>
      <w:r>
        <w:rPr>
          <w:rFonts w:cs="Calibri"/>
        </w:rPr>
        <w:t>r die Staatlichen Zentren f</w:t>
      </w:r>
      <w:r>
        <w:rPr>
          <w:rFonts w:cs="Calibri"/>
        </w:rPr>
        <w:t>ü</w:t>
      </w:r>
      <w:r>
        <w:rPr>
          <w:rFonts w:cs="Calibri"/>
        </w:rPr>
        <w:t>r schulpraktische Lehrerausbildung,</w:t>
      </w:r>
    </w:p>
    <w:p w14:paraId="0EF66218" w14:textId="77777777" w:rsidR="0099126D" w:rsidRDefault="0099126D">
      <w:pPr>
        <w:pStyle w:val="RVfliesstext175nb"/>
        <w:widowControl/>
      </w:pPr>
      <w:r>
        <w:rPr>
          <w:rFonts w:cs="Calibri"/>
        </w:rPr>
        <w:t>die Bezirksregierung K</w:t>
      </w:r>
      <w:r>
        <w:rPr>
          <w:rFonts w:cs="Calibri"/>
        </w:rPr>
        <w:t>ö</w:t>
      </w:r>
      <w:r>
        <w:rPr>
          <w:rFonts w:cs="Calibri"/>
        </w:rPr>
        <w:t xml:space="preserve">ln </w:t>
      </w:r>
      <w:r>
        <w:br/>
      </w:r>
      <w:r>
        <w:rPr>
          <w:rFonts w:cs="Calibri"/>
        </w:rPr>
        <w:t>f</w:t>
      </w:r>
      <w:r>
        <w:rPr>
          <w:rFonts w:cs="Calibri"/>
        </w:rPr>
        <w:t>ü</w:t>
      </w:r>
      <w:r>
        <w:rPr>
          <w:rFonts w:cs="Calibri"/>
        </w:rPr>
        <w:t>r das Haus f</w:t>
      </w:r>
      <w:r>
        <w:rPr>
          <w:rFonts w:cs="Calibri"/>
        </w:rPr>
        <w:t>ü</w:t>
      </w:r>
      <w:r>
        <w:rPr>
          <w:rFonts w:cs="Calibri"/>
        </w:rPr>
        <w:t>r Lehrerfortbildung in Kronenburg f</w:t>
      </w:r>
      <w:r>
        <w:rPr>
          <w:rFonts w:cs="Calibri"/>
        </w:rPr>
        <w:t>ü</w:t>
      </w:r>
      <w:r>
        <w:rPr>
          <w:rFonts w:cs="Calibri"/>
        </w:rPr>
        <w:t>r dessen Zust</w:t>
      </w:r>
      <w:r>
        <w:rPr>
          <w:rFonts w:cs="Calibri"/>
        </w:rPr>
        <w:t>ä</w:t>
      </w:r>
      <w:r>
        <w:rPr>
          <w:rFonts w:cs="Calibri"/>
        </w:rPr>
        <w:t>ndigkeitsbereich,</w:t>
      </w:r>
    </w:p>
    <w:p w14:paraId="1D1DDAF5" w14:textId="77777777" w:rsidR="0099126D" w:rsidRDefault="0099126D">
      <w:pPr>
        <w:pStyle w:val="RVfliesstext175nb"/>
        <w:widowControl/>
      </w:pPr>
      <w:r>
        <w:rPr>
          <w:rFonts w:cs="Calibri"/>
        </w:rPr>
        <w:t>die Schul</w:t>
      </w:r>
      <w:r>
        <w:rPr>
          <w:rFonts w:cs="Calibri"/>
        </w:rPr>
        <w:t>ä</w:t>
      </w:r>
      <w:r>
        <w:rPr>
          <w:rFonts w:cs="Calibri"/>
        </w:rPr>
        <w:t>mter als untere Schulaufsichtsbeh</w:t>
      </w:r>
      <w:r>
        <w:rPr>
          <w:rFonts w:cs="Calibri"/>
        </w:rPr>
        <w:t>ö</w:t>
      </w:r>
      <w:r>
        <w:rPr>
          <w:rFonts w:cs="Calibri"/>
        </w:rPr>
        <w:t>rden,</w:t>
      </w:r>
    </w:p>
    <w:p w14:paraId="1D65B13D" w14:textId="77777777" w:rsidR="0099126D" w:rsidRDefault="0099126D">
      <w:pPr>
        <w:pStyle w:val="RVfliesstext175nb"/>
        <w:widowControl/>
      </w:pPr>
      <w:r>
        <w:rPr>
          <w:rFonts w:cs="Calibri"/>
        </w:rPr>
        <w:t>das Landespr</w:t>
      </w:r>
      <w:r>
        <w:rPr>
          <w:rFonts w:cs="Calibri"/>
        </w:rPr>
        <w:t>ü</w:t>
      </w:r>
      <w:r>
        <w:rPr>
          <w:rFonts w:cs="Calibri"/>
        </w:rPr>
        <w:t>fungsamt f</w:t>
      </w:r>
      <w:r>
        <w:rPr>
          <w:rFonts w:cs="Calibri"/>
        </w:rPr>
        <w:t>ü</w:t>
      </w:r>
      <w:r>
        <w:rPr>
          <w:rFonts w:cs="Calibri"/>
        </w:rPr>
        <w:t>r Lehr</w:t>
      </w:r>
      <w:r>
        <w:rPr>
          <w:rFonts w:cs="Calibri"/>
        </w:rPr>
        <w:t>ä</w:t>
      </w:r>
      <w:r>
        <w:rPr>
          <w:rFonts w:cs="Calibri"/>
        </w:rPr>
        <w:t>mter an Schulen,</w:t>
      </w:r>
    </w:p>
    <w:p w14:paraId="614D2888" w14:textId="77777777" w:rsidR="0099126D" w:rsidRDefault="0099126D">
      <w:pPr>
        <w:pStyle w:val="RVfliesstext175nb"/>
        <w:widowControl/>
        <w:rPr>
          <w:rFonts w:cs="Calibri"/>
        </w:rPr>
      </w:pPr>
      <w:r>
        <w:rPr>
          <w:rFonts w:cs="Calibri"/>
        </w:rPr>
        <w:t>das Landesamt f</w:t>
      </w:r>
      <w:r>
        <w:rPr>
          <w:rFonts w:cs="Calibri"/>
        </w:rPr>
        <w:t>ü</w:t>
      </w:r>
      <w:r>
        <w:rPr>
          <w:rFonts w:cs="Calibri"/>
        </w:rPr>
        <w:t xml:space="preserve">r Besoldung und Versorgung </w:t>
      </w:r>
      <w:r>
        <w:br/>
      </w:r>
      <w:r>
        <w:rPr>
          <w:rFonts w:cs="Calibri"/>
        </w:rPr>
        <w:t>in den F</w:t>
      </w:r>
      <w:r>
        <w:rPr>
          <w:rFonts w:cs="Calibri"/>
        </w:rPr>
        <w:t>ä</w:t>
      </w:r>
      <w:r>
        <w:rPr>
          <w:rFonts w:cs="Calibri"/>
        </w:rPr>
        <w:t xml:space="preserve">llen des </w:t>
      </w:r>
      <w:hyperlink w:anchor="https%3A%2F%2Fbass.schul-welt.de%2F6043." w:history="1">
        <w:r>
          <w:rPr>
            <w:rFonts w:cs="Calibri"/>
          </w:rPr>
          <w:t>§ 111 Absatz 2 Satz 2 Schulgesetz NRW</w:t>
        </w:r>
      </w:hyperlink>
      <w:r>
        <w:t>,</w:t>
      </w:r>
    </w:p>
    <w:p w14:paraId="6818CC29" w14:textId="77777777" w:rsidR="0099126D" w:rsidRDefault="0099126D">
      <w:pPr>
        <w:pStyle w:val="RVfliesstext175nb"/>
        <w:widowControl/>
        <w:rPr>
          <w:rFonts w:cs="Calibri"/>
        </w:rPr>
      </w:pPr>
      <w:r>
        <w:t>die Qualit</w:t>
      </w:r>
      <w:r>
        <w:t>ä</w:t>
      </w:r>
      <w:r>
        <w:t>ts- und Unterst</w:t>
      </w:r>
      <w:r>
        <w:t>ü</w:t>
      </w:r>
      <w:r>
        <w:t>tzungsAgentur - Landesinstitut f</w:t>
      </w:r>
      <w:r>
        <w:t>ü</w:t>
      </w:r>
      <w:r>
        <w:t xml:space="preserve">r Schule </w:t>
      </w:r>
      <w:r>
        <w:rPr>
          <w:rFonts w:cs="Calibri"/>
        </w:rPr>
        <w:br/>
      </w:r>
      <w:r>
        <w:t>des Landes Nordrhein-Westfalen</w:t>
      </w:r>
    </w:p>
    <w:p w14:paraId="1A5D2A2C" w14:textId="77777777" w:rsidR="0099126D" w:rsidRDefault="0099126D">
      <w:pPr>
        <w:pStyle w:val="RVfliesstext175nb"/>
        <w:widowControl/>
        <w:rPr>
          <w:rFonts w:cs="Calibri"/>
        </w:rPr>
      </w:pPr>
      <w:r>
        <w:t>jeweils f</w:t>
      </w:r>
      <w:r>
        <w:t>ü</w:t>
      </w:r>
      <w:r>
        <w:t>r ihren oder seinen Zust</w:t>
      </w:r>
      <w:r>
        <w:t>ä</w:t>
      </w:r>
      <w:r>
        <w:t>ndigkeitsbereich</w:t>
      </w:r>
    </w:p>
    <w:p w14:paraId="03279555" w14:textId="77777777" w:rsidR="0099126D" w:rsidRDefault="0099126D">
      <w:pPr>
        <w:pStyle w:val="RVfliesstext175nb"/>
        <w:widowControl/>
        <w:rPr>
          <w:rFonts w:cs="Calibri"/>
        </w:rPr>
      </w:pPr>
      <w:r>
        <w:t>und</w:t>
      </w:r>
    </w:p>
    <w:p w14:paraId="20988BF6" w14:textId="77777777" w:rsidR="0099126D" w:rsidRDefault="0099126D">
      <w:pPr>
        <w:pStyle w:val="RVfliesstext175nb"/>
        <w:widowControl/>
      </w:pPr>
      <w:r>
        <w:t xml:space="preserve">die Schulen in Angelegenheiten nach </w:t>
      </w:r>
      <w:hyperlink w:anchor="https%3A%2F%2Fbass.schul-welt.de%2F60431" w:history="1">
        <w:r>
          <w:t>§ 3 Absatz 1 Schulgesetz NRW</w:t>
        </w:r>
      </w:hyperlink>
      <w:r>
        <w:rPr>
          <w:rFonts w:cs="Calibri"/>
        </w:rPr>
        <w:t>.</w:t>
      </w:r>
    </w:p>
    <w:p w14:paraId="173E2B0C" w14:textId="77777777" w:rsidR="0099126D" w:rsidRDefault="0099126D">
      <w:pPr>
        <w:pStyle w:val="RVfliesstext175nb"/>
        <w:widowControl/>
        <w:rPr>
          <w:rFonts w:cs="Calibri"/>
        </w:rPr>
      </w:pPr>
      <w:r>
        <w:rPr>
          <w:rFonts w:cs="Calibri"/>
        </w:rPr>
        <w:t>7.2 Die Schulen k</w:t>
      </w:r>
      <w:r>
        <w:rPr>
          <w:rFonts w:cs="Calibri"/>
        </w:rPr>
        <w:t>ö</w:t>
      </w:r>
      <w:r>
        <w:rPr>
          <w:rFonts w:cs="Calibri"/>
        </w:rPr>
        <w:t xml:space="preserve">nnen in Angelegenheiten nach </w:t>
      </w:r>
      <w:hyperlink w:anchor="https%3A%2F%2Fbass.schul-welt.de%2F60431" w:history="1">
        <w:r>
          <w:rPr>
            <w:rFonts w:cs="Calibri"/>
          </w:rPr>
          <w:t>§ 3 Absatz 1</w:t>
        </w:r>
      </w:hyperlink>
      <w:r>
        <w:t xml:space="preserve"> Schulgesetz NRW auch einen Vertreter der Schulaufsichtsbeh</w:t>
      </w:r>
      <w:r>
        <w:t>ö</w:t>
      </w:r>
      <w:r>
        <w:t>rde mit der Prozessvertretung im Sinne der jeweiligen Prozessordnung betrauen. Die Schulaufsichtsbeh</w:t>
      </w:r>
      <w:r>
        <w:t>ö</w:t>
      </w:r>
      <w:r>
        <w:t>rde kann sich im Einzelfall vorbehalten, vor den Gerichten neben der vertretungsberechtigten Schule aufzutreten und prozessuale Handlungen vorzunehmen. Die Schulaufsichtsbeh</w:t>
      </w:r>
      <w:r>
        <w:t>ö</w:t>
      </w:r>
      <w:r>
        <w:t>rde kann dar</w:t>
      </w:r>
      <w:r>
        <w:t>ü</w:t>
      </w:r>
      <w:r>
        <w:t>ber hinaus in Einzelf</w:t>
      </w:r>
      <w:r>
        <w:t>ä</w:t>
      </w:r>
      <w:r>
        <w:t>llen, insbesondere bei Rechtsstreitigkeiten von besonderer Bedeutung, die gerichtliche Vertretung der in ihrem jeweiligen Zust</w:t>
      </w:r>
      <w:r>
        <w:t>ä</w:t>
      </w:r>
      <w:r>
        <w:t xml:space="preserve">ndigkeitsbereich liegenden Schulen selbst </w:t>
      </w:r>
      <w:r>
        <w:t>ü</w:t>
      </w:r>
      <w:r>
        <w:t>bernehmen.</w:t>
      </w:r>
    </w:p>
    <w:p w14:paraId="47062B33" w14:textId="77777777" w:rsidR="0099126D" w:rsidRDefault="0099126D">
      <w:pPr>
        <w:pStyle w:val="RVfliesstext175nb"/>
        <w:widowControl/>
        <w:rPr>
          <w:rFonts w:cs="Calibri"/>
        </w:rPr>
      </w:pPr>
      <w:r>
        <w:t>7.3 Das Ministerium beh</w:t>
      </w:r>
      <w:r>
        <w:t>ä</w:t>
      </w:r>
      <w:r>
        <w:t>lt sich vor, die gerichtliche Vertretung in Einzelf</w:t>
      </w:r>
      <w:r>
        <w:t>ä</w:t>
      </w:r>
      <w:r>
        <w:t xml:space="preserve">llen, insbesondere bei Rechtsstreitigkeiten von besonderer Bedeutung, selbst zu </w:t>
      </w:r>
      <w:r>
        <w:t>ü</w:t>
      </w:r>
      <w:r>
        <w:t>bernehmen oder auf eine andere als die zust</w:t>
      </w:r>
      <w:r>
        <w:t>ä</w:t>
      </w:r>
      <w:r>
        <w:t xml:space="preserve">ndige Stelle zu </w:t>
      </w:r>
      <w:r>
        <w:t>ü</w:t>
      </w:r>
      <w:r>
        <w:t>bertragen. In den F</w:t>
      </w:r>
      <w:r>
        <w:t>ä</w:t>
      </w:r>
      <w:r>
        <w:t xml:space="preserve">llen der </w:t>
      </w:r>
      <w:r>
        <w:t>Ü</w:t>
      </w:r>
      <w:r>
        <w:t>bertragung der Vertretung auf eine andere als die zust</w:t>
      </w:r>
      <w:r>
        <w:t>ä</w:t>
      </w:r>
      <w:r>
        <w:t>ndige Stelle kann sich das Ministerium dar</w:t>
      </w:r>
      <w:r>
        <w:t>ü</w:t>
      </w:r>
      <w:r>
        <w:t>ber hinaus vorbehalten, vor den Gerichten neben der beauftragten Dienststelle aufzutreten und prozessuale Handlungen vorzunehmen.</w:t>
      </w:r>
    </w:p>
    <w:p w14:paraId="52B41413" w14:textId="77777777" w:rsidR="0099126D" w:rsidRDefault="0099126D">
      <w:pPr>
        <w:pStyle w:val="RVueberschrift285fz"/>
        <w:keepNext/>
        <w:keepLines/>
        <w:rPr>
          <w:rFonts w:cs="Calibri"/>
        </w:rPr>
      </w:pPr>
      <w:r>
        <w:t xml:space="preserve">Abschnitt 3 </w:t>
      </w:r>
      <w:r>
        <w:rPr>
          <w:rFonts w:cs="Calibri"/>
        </w:rPr>
        <w:br/>
      </w:r>
      <w:r>
        <w:t>Vertretung in sonstigen F</w:t>
      </w:r>
      <w:r>
        <w:t>ä</w:t>
      </w:r>
      <w:r>
        <w:t>llen</w:t>
      </w:r>
    </w:p>
    <w:p w14:paraId="617300DB" w14:textId="77777777" w:rsidR="0099126D" w:rsidRDefault="0099126D">
      <w:pPr>
        <w:pStyle w:val="RVfliesstext175nb"/>
        <w:widowControl/>
        <w:rPr>
          <w:rFonts w:cs="Calibri"/>
        </w:rPr>
      </w:pPr>
      <w:r>
        <w:t>12.1 Vertretung in Verwaltungsverfahren</w:t>
      </w:r>
    </w:p>
    <w:p w14:paraId="13F4B73D" w14:textId="77777777" w:rsidR="0099126D" w:rsidRDefault="0099126D">
      <w:pPr>
        <w:pStyle w:val="RVfliesstext175nb"/>
        <w:widowControl/>
        <w:rPr>
          <w:rFonts w:cs="Calibri"/>
        </w:rPr>
      </w:pPr>
      <w:r>
        <w:t>In Verfahren vor Verwaltungsbeh</w:t>
      </w:r>
      <w:r>
        <w:t>ö</w:t>
      </w:r>
      <w:r>
        <w:t>rden wird das Land als Beteiligter durch die jeweilige im zweiten Abschnitt benannte Dienststelle vertreten, zu deren Zust</w:t>
      </w:r>
      <w:r>
        <w:t>ä</w:t>
      </w:r>
      <w:r>
        <w:t>ndigkeitsbereich die dem Verfahren zugrunde liegende Angelegenheit geh</w:t>
      </w:r>
      <w:r>
        <w:t>ö</w:t>
      </w:r>
      <w:r>
        <w:t>rt.</w:t>
      </w:r>
    </w:p>
    <w:p w14:paraId="2E26654B" w14:textId="77777777" w:rsidR="0099126D" w:rsidRDefault="0099126D">
      <w:pPr>
        <w:pStyle w:val="RVfliesstext175nb"/>
        <w:widowControl/>
        <w:rPr>
          <w:rFonts w:cs="Calibri"/>
        </w:rPr>
      </w:pPr>
      <w:r>
        <w:t>12.3 Rechtsgesch</w:t>
      </w:r>
      <w:r>
        <w:t>ä</w:t>
      </w:r>
      <w:r>
        <w:t>ftliche Vertretung</w:t>
      </w:r>
    </w:p>
    <w:p w14:paraId="1208C8B0" w14:textId="77777777" w:rsidR="0099126D" w:rsidRDefault="0099126D">
      <w:pPr>
        <w:pStyle w:val="RVfliesstext175nb"/>
        <w:widowControl/>
        <w:rPr>
          <w:rFonts w:cs="Calibri"/>
        </w:rPr>
      </w:pPr>
      <w:r>
        <w:t>Rechtsgesch</w:t>
      </w:r>
      <w:r>
        <w:t>ä</w:t>
      </w:r>
      <w:r>
        <w:t>ftlich wird das Land durch die jeweilige im zweiten Abschnitt benannte Dienststelle vertreten, zu deren Zust</w:t>
      </w:r>
      <w:r>
        <w:t>ä</w:t>
      </w:r>
      <w:r>
        <w:t>ndigkeitsbereich die zu regelnde Angelegenheit geh</w:t>
      </w:r>
      <w:r>
        <w:t>ö</w:t>
      </w:r>
      <w:r>
        <w:t>rt.</w:t>
      </w:r>
    </w:p>
    <w:p w14:paraId="7607C4A0" w14:textId="77777777" w:rsidR="0099126D" w:rsidRDefault="0099126D">
      <w:pPr>
        <w:pStyle w:val="RVfliesstext175nb"/>
        <w:widowControl/>
        <w:rPr>
          <w:rFonts w:cs="Calibri"/>
        </w:rPr>
      </w:pPr>
      <w:r>
        <w:t>12.4 Vertretung bei Strafantr</w:t>
      </w:r>
      <w:r>
        <w:t>ä</w:t>
      </w:r>
      <w:r>
        <w:t>gen</w:t>
      </w:r>
    </w:p>
    <w:p w14:paraId="230F3346" w14:textId="77777777" w:rsidR="0099126D" w:rsidRDefault="0099126D">
      <w:pPr>
        <w:pStyle w:val="RVfliesstext175nb"/>
        <w:widowControl/>
        <w:rPr>
          <w:rFonts w:cs="Calibri"/>
        </w:rPr>
      </w:pPr>
      <w:r>
        <w:t>Die jeweils betroffene Dienststelle ist zur Stellung von Strafantr</w:t>
      </w:r>
      <w:r>
        <w:t>ä</w:t>
      </w:r>
      <w:r>
        <w:t>gen, die f</w:t>
      </w:r>
      <w:r>
        <w:t>ü</w:t>
      </w:r>
      <w:r>
        <w:t>r die Verfolgung einer gegen das Land gerichteten Straftat erforderlich sind, befugt.</w:t>
      </w:r>
    </w:p>
    <w:p w14:paraId="192ED5BB" w14:textId="77777777" w:rsidR="0099126D" w:rsidRDefault="0099126D">
      <w:pPr>
        <w:pStyle w:val="RVfliesstext175nb"/>
        <w:widowControl/>
        <w:rPr>
          <w:rFonts w:cs="Calibri"/>
        </w:rPr>
      </w:pPr>
      <w:r>
        <w:t>12.5 Sonderregelungen</w:t>
      </w:r>
    </w:p>
    <w:p w14:paraId="34CA1D7B" w14:textId="77777777" w:rsidR="0099126D" w:rsidRDefault="0099126D">
      <w:pPr>
        <w:pStyle w:val="RVfliesstext175nb"/>
        <w:widowControl/>
        <w:rPr>
          <w:rFonts w:cs="Calibri"/>
        </w:rPr>
      </w:pPr>
      <w:r>
        <w:t>In Einzelf</w:t>
      </w:r>
      <w:r>
        <w:t>ä</w:t>
      </w:r>
      <w:r>
        <w:t>llen bestimmt das jeweils zust</w:t>
      </w:r>
      <w:r>
        <w:t>ä</w:t>
      </w:r>
      <w:r>
        <w:t>ndige Fachministerium, welche Dienststelle zur Vertretung des Landes berufen ist. Das jeweils zust</w:t>
      </w:r>
      <w:r>
        <w:t>ä</w:t>
      </w:r>
      <w:r>
        <w:t xml:space="preserve">ndige Fachministerium kann die Vertretung im Einzelfall abweichend regeln oder sie jederzeit selbst </w:t>
      </w:r>
      <w:r>
        <w:t>ü</w:t>
      </w:r>
      <w:r>
        <w:t>bernehmen.</w:t>
      </w:r>
    </w:p>
    <w:p w14:paraId="48D9DA84" w14:textId="77777777" w:rsidR="0099126D" w:rsidRDefault="0099126D">
      <w:pPr>
        <w:pStyle w:val="RVfliesstext175nb"/>
        <w:widowControl/>
        <w:rPr>
          <w:rFonts w:cs="Calibri"/>
        </w:rPr>
      </w:pPr>
      <w:r>
        <w:t>12.6 Bezeichnung des Vertretungsverh</w:t>
      </w:r>
      <w:r>
        <w:t>ä</w:t>
      </w:r>
      <w:r>
        <w:t xml:space="preserve">ltnisses </w:t>
      </w:r>
    </w:p>
    <w:p w14:paraId="68A0C3D5" w14:textId="77777777" w:rsidR="0099126D" w:rsidRDefault="0099126D">
      <w:pPr>
        <w:pStyle w:val="RVfliesstext175nb"/>
        <w:widowControl/>
        <w:rPr>
          <w:rFonts w:cs="Calibri"/>
        </w:rPr>
      </w:pPr>
      <w:r>
        <w:t>Das Vertretungsverh</w:t>
      </w:r>
      <w:r>
        <w:t>ä</w:t>
      </w:r>
      <w:r>
        <w:t>ltnis ist durch Hinweis auf die jeweils vertretende Dienststelle zum Ausdruck zu bringen. Die Bezeichnung lautet:</w:t>
      </w:r>
    </w:p>
    <w:p w14:paraId="7A859FF6" w14:textId="77777777" w:rsidR="0099126D" w:rsidRDefault="0099126D">
      <w:pPr>
        <w:pStyle w:val="RVfliesstext175nb"/>
        <w:widowControl/>
        <w:rPr>
          <w:rFonts w:cs="Calibri"/>
        </w:rPr>
      </w:pPr>
      <w:r>
        <w:t>„</w:t>
      </w:r>
      <w:r>
        <w:t xml:space="preserve">Land Nordrhein-Westfalen, vertreten durch </w:t>
      </w:r>
      <w:r>
        <w:t>…</w:t>
      </w:r>
      <w:r>
        <w:t xml:space="preserve"> (Bezeichnung der vertretenden Dienststelle), diese(s) vertreten durch </w:t>
      </w:r>
      <w:r>
        <w:t>…</w:t>
      </w:r>
      <w:r>
        <w:t xml:space="preserve"> (Bezeichnung der Dienststellenleitung)</w:t>
      </w:r>
      <w:r>
        <w:t>“</w:t>
      </w:r>
      <w:r>
        <w:t>.</w:t>
      </w:r>
    </w:p>
    <w:p w14:paraId="73569B8C" w14:textId="77777777" w:rsidR="0099126D" w:rsidRDefault="0099126D">
      <w:pPr>
        <w:pStyle w:val="RVueberschrift285fz"/>
        <w:keepNext/>
        <w:keepLines/>
        <w:rPr>
          <w:rFonts w:cs="Calibri"/>
        </w:rPr>
      </w:pPr>
      <w:r>
        <w:t xml:space="preserve">Abschnitt 4 </w:t>
      </w:r>
      <w:r>
        <w:rPr>
          <w:rFonts w:cs="Calibri"/>
        </w:rPr>
        <w:br/>
      </w:r>
      <w:r>
        <w:t>Verfahren</w:t>
      </w:r>
    </w:p>
    <w:p w14:paraId="5C9A3B60" w14:textId="77777777" w:rsidR="0099126D" w:rsidRDefault="0099126D">
      <w:pPr>
        <w:pStyle w:val="RVfliesstext175nb"/>
        <w:widowControl/>
        <w:rPr>
          <w:rFonts w:cs="Calibri"/>
        </w:rPr>
      </w:pPr>
      <w:r>
        <w:t>13.1 Aufgaben und Verfahren nicht vertretungsbefugter Dienststellen</w:t>
      </w:r>
    </w:p>
    <w:p w14:paraId="23E4B2E9" w14:textId="77777777" w:rsidR="0099126D" w:rsidRDefault="0099126D">
      <w:pPr>
        <w:pStyle w:val="RVfliesstext175nb"/>
        <w:widowControl/>
        <w:rPr>
          <w:rFonts w:cs="Calibri"/>
        </w:rPr>
      </w:pPr>
      <w:r>
        <w:t>13.1.1 Dienststellen, die in Angelegenheiten ihres im zweiten Abschnitt genannten Zust</w:t>
      </w:r>
      <w:r>
        <w:t>ä</w:t>
      </w:r>
      <w:r>
        <w:t>ndigkeitsbereichs nicht zur Vertretung befugt sind, leiten den Vorgang der vertretungsbefugten Dienststelle so rechtzeitig zu, dass Nachteile f</w:t>
      </w:r>
      <w:r>
        <w:t>ü</w:t>
      </w:r>
      <w:r>
        <w:t>r das Land (zum Beispiel Rechtsverlust infolge Fristvers</w:t>
      </w:r>
      <w:r>
        <w:t>ä</w:t>
      </w:r>
      <w:r>
        <w:t>umung oder Verj</w:t>
      </w:r>
      <w:r>
        <w:t>ä</w:t>
      </w:r>
      <w:r>
        <w:t>hrung, Zahlungsunf</w:t>
      </w:r>
      <w:r>
        <w:t>ä</w:t>
      </w:r>
      <w:r>
        <w:t>higkeit des Schuldners infolge Verschlechterung seiner Verm</w:t>
      </w:r>
      <w:r>
        <w:t>ö</w:t>
      </w:r>
      <w:r>
        <w:t>gensverh</w:t>
      </w:r>
      <w:r>
        <w:t>ä</w:t>
      </w:r>
      <w:r>
        <w:t>ltnisse) vermieden werden. Der Vorgang ist der vertretungsbefugten Dienststelle mit einer Stellungnahme zuzuleiten.</w:t>
      </w:r>
    </w:p>
    <w:p w14:paraId="17B050BD" w14:textId="77777777" w:rsidR="0099126D" w:rsidRDefault="0099126D">
      <w:pPr>
        <w:pStyle w:val="RVfliesstext175nb"/>
        <w:widowControl/>
        <w:rPr>
          <w:rFonts w:cs="Calibri"/>
        </w:rPr>
      </w:pPr>
      <w:r>
        <w:t>13.1.2 Wird an eine gem</w:t>
      </w:r>
      <w:r>
        <w:t>äß</w:t>
      </w:r>
      <w:r>
        <w:t xml:space="preserve"> Abschnitt 2 zur Vertretung nicht befugte Dienststelle zugestellt, so hat diese das Schriftst</w:t>
      </w:r>
      <w:r>
        <w:t>ü</w:t>
      </w:r>
      <w:r>
        <w:t>ck unverz</w:t>
      </w:r>
      <w:r>
        <w:t>ü</w:t>
      </w:r>
      <w:r>
        <w:t>glich der zustellenden oder die Zustellung betreibenden Stelle zur</w:t>
      </w:r>
      <w:r>
        <w:t>ü</w:t>
      </w:r>
      <w:r>
        <w:t>ckzusenden und hierbei - soweit zweifelsfrei feststellbar - die zur Vertretung berufene Dienststelle anzugeben.</w:t>
      </w:r>
    </w:p>
    <w:p w14:paraId="6216300F" w14:textId="77777777" w:rsidR="0099126D" w:rsidRDefault="0099126D">
      <w:pPr>
        <w:pStyle w:val="RVfliesstext175nb"/>
        <w:widowControl/>
        <w:rPr>
          <w:rFonts w:cs="Calibri"/>
        </w:rPr>
      </w:pPr>
      <w:r>
        <w:t>13.2 Aufgaben vertretungsbefugter Dienststellen</w:t>
      </w:r>
    </w:p>
    <w:p w14:paraId="083EA1A5" w14:textId="77777777" w:rsidR="0099126D" w:rsidRDefault="0099126D">
      <w:pPr>
        <w:pStyle w:val="RVfliesstext175nb"/>
        <w:widowControl/>
        <w:rPr>
          <w:rFonts w:cs="Calibri"/>
        </w:rPr>
      </w:pPr>
      <w:r>
        <w:t xml:space="preserve">13.2.1 Die vertretungsbefugten Dienststellen entscheiden </w:t>
      </w:r>
      <w:r>
        <w:t>ü</w:t>
      </w:r>
      <w:r>
        <w:t>ber die Behandlung der jeweiligen Angelegenheit grunds</w:t>
      </w:r>
      <w:r>
        <w:t>ä</w:t>
      </w:r>
      <w:r>
        <w:t>tzlich in eigener Verantwortung.</w:t>
      </w:r>
    </w:p>
    <w:p w14:paraId="65CBE386" w14:textId="77777777" w:rsidR="0099126D" w:rsidRDefault="0099126D">
      <w:pPr>
        <w:pStyle w:val="RVfliesstext175nb"/>
        <w:widowControl/>
        <w:rPr>
          <w:rFonts w:cs="Calibri"/>
        </w:rPr>
      </w:pPr>
      <w:r>
        <w:t>13.2.2 In Angelegenheiten von grunds</w:t>
      </w:r>
      <w:r>
        <w:t>ä</w:t>
      </w:r>
      <w:r>
        <w:t>tzlicher, erheblicher finanzieller oder politischer Bedeutung ist dem jeweiligen Fachministerium auf dem Dienstweg zu berichten. Im Rahmen der Vertretung in gerichtlichen Verfahren ist ferner zu berichten, wenn ein Verfahren vor den obersten Gerichtsh</w:t>
      </w:r>
      <w:r>
        <w:t>ö</w:t>
      </w:r>
      <w:r>
        <w:t>fen des Bundes oder dem Bundesverfassungsgericht anh</w:t>
      </w:r>
      <w:r>
        <w:t>ä</w:t>
      </w:r>
      <w:r>
        <w:t>ngig ist oder in Betracht kommt.</w:t>
      </w:r>
    </w:p>
    <w:p w14:paraId="59E46871" w14:textId="77777777" w:rsidR="0099126D" w:rsidRDefault="0099126D">
      <w:pPr>
        <w:pStyle w:val="RVfliesstext175nb"/>
        <w:widowControl/>
        <w:rPr>
          <w:rFonts w:cs="Calibri"/>
        </w:rPr>
      </w:pPr>
      <w:r>
        <w:t>Die Berichte sind - unbeschadet der Verantwortung f</w:t>
      </w:r>
      <w:r>
        <w:t>ü</w:t>
      </w:r>
      <w:r>
        <w:t xml:space="preserve">r die Einhaltung von Terminen und Fristen - so rechtzeitig zu erstatten, dass eine </w:t>
      </w:r>
      <w:r>
        <w:t>Ü</w:t>
      </w:r>
      <w:r>
        <w:t>bernahme der Vertretungsbefugnis gem</w:t>
      </w:r>
      <w:r>
        <w:t>äß</w:t>
      </w:r>
      <w:r>
        <w:t xml:space="preserve"> Nummer 12.5 oder die Erteilung von Weisungen f</w:t>
      </w:r>
      <w:r>
        <w:t>ü</w:t>
      </w:r>
      <w:r>
        <w:t>r die Bearbeitung m</w:t>
      </w:r>
      <w:r>
        <w:t>ö</w:t>
      </w:r>
      <w:r>
        <w:t>glich ist.</w:t>
      </w:r>
    </w:p>
    <w:p w14:paraId="2A878BF2" w14:textId="77777777" w:rsidR="0099126D" w:rsidRDefault="0099126D">
      <w:pPr>
        <w:pStyle w:val="RVfliesstext175nb"/>
        <w:widowControl/>
      </w:pPr>
    </w:p>
    <w:sectPr w:rsidR="00000000">
      <w:footerReference w:type="even" r:id="rId8"/>
      <w:footerReference w:type="default" r:id="rId9"/>
      <w:footerReference w:type="first" r:id="rId10"/>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B81A" w14:textId="77777777" w:rsidR="0099126D" w:rsidRDefault="0099126D">
      <w:r>
        <w:separator/>
      </w:r>
    </w:p>
  </w:endnote>
  <w:endnote w:type="continuationSeparator" w:id="0">
    <w:p w14:paraId="502293C4" w14:textId="77777777" w:rsidR="0099126D" w:rsidRDefault="0099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0275" w14:textId="77777777" w:rsidR="0099126D" w:rsidRDefault="0099126D">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5512" w14:textId="77777777" w:rsidR="0099126D" w:rsidRDefault="0099126D">
    <w:pPr>
      <w:pStyle w:val="Footer1"/>
      <w:widowControl/>
      <w:tabs>
        <w:tab w:val="clear" w:pos="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0FD8" w14:textId="77777777" w:rsidR="0099126D" w:rsidRDefault="0099126D">
    <w:pPr>
      <w:pStyle w:val="Footer1"/>
      <w:widowControl/>
      <w:tabs>
        <w:tab w:val="clear" w:pos="720"/>
      </w:tabs>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2571A" w14:textId="77777777" w:rsidR="0099126D" w:rsidRDefault="0099126D">
      <w:r>
        <w:separator/>
      </w:r>
    </w:p>
  </w:footnote>
  <w:footnote w:type="continuationSeparator" w:id="0">
    <w:p w14:paraId="1D55CEA3" w14:textId="77777777" w:rsidR="0099126D" w:rsidRDefault="0099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32D74"/>
    <w:rsid w:val="001D4CE3"/>
    <w:rsid w:val="00832D74"/>
    <w:rsid w:val="00991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A0004"/>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s="Calibri"/>
      <w:color w:val="000000"/>
      <w:sz w:val="28"/>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Funote160kb">
    <w:name w:val="RV_Fuß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i/>
      <w:color w:val="000000"/>
      <w:sz w:val="12"/>
      <w:szCs w:val="24"/>
      <w:lang w:bidi="hi-IN"/>
    </w:rPr>
  </w:style>
  <w:style w:type="paragraph" w:customStyle="1" w:styleId="RVFunote160nb">
    <w:name w:val="RV_Fuß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Arial"/>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berschrift">
    <w:name w:val="RV_tabellenü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Calibri"/>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Calibri"/>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AnlagenFunote175nb">
    <w:name w:val="RV_Anlagen_Fuß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Flietext">
    <w:name w:val="Fließtext"/>
    <w:uiPriority w:val="99"/>
    <w:qFormat/>
    <w:pPr>
      <w:widowControl w:val="0"/>
      <w:suppressAutoHyphens w:val="0"/>
      <w:autoSpaceDE w:val="0"/>
      <w:autoSpaceDN w:val="0"/>
      <w:adjustRightInd w:val="0"/>
      <w:spacing w:after="40" w:line="160" w:lineRule="exact"/>
      <w:ind w:left="1" w:hanging="1"/>
      <w:jc w:val="both"/>
    </w:pPr>
    <w:rPr>
      <w:rFonts w:ascii="Arial" w:hAnsi="Arial" w:cs="Calibri"/>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RV-Tabelle-Rechtsbndig">
    <w:name w:val="RV-Tabelle - Rechtsbü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berschrift">
    <w:name w:val="Ü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stchenWindings">
    <w:name w:val="Kä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
    <w:name w:val="weiß"/>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2">
    <w:name w:val="2"/>
    <w:uiPriority w:val="99"/>
    <w:qFormat/>
    <w:rPr>
      <w:rFonts w:ascii="Arial" w:hAnsi="Arial"/>
      <w:color w:val="000000"/>
      <w:sz w:val="4"/>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InhaltZiffer">
    <w:name w:val="Inhalt Ziffer"/>
    <w:uiPriority w:val="99"/>
    <w:qFormat/>
    <w:rPr>
      <w:rFonts w:ascii="Franklin Gothic Book" w:hAnsi="Franklin Gothic Book"/>
      <w:color w:val="000000"/>
      <w:sz w:val="21"/>
      <w:lang w:bidi="hi-IN"/>
    </w:rPr>
  </w:style>
  <w:style w:type="character" w:customStyle="1" w:styleId="Kopfzeile1">
    <w:name w:val="Kopfzeile1"/>
    <w:uiPriority w:val="99"/>
    <w:qFormat/>
    <w:rPr>
      <w:rFonts w:ascii="Franklin Gothic Book" w:hAnsi="Franklin Gothic Book" w:cs="Franklin Gothic Book"/>
      <w:caps/>
      <w:color w:val="FFFFFF"/>
      <w:w w:val="80"/>
      <w:sz w:val="17"/>
      <w:lang w:bidi="hi-IN"/>
    </w:rPr>
  </w:style>
  <w:style w:type="character" w:customStyle="1" w:styleId="Standard1">
    <w:name w:val="Standard1"/>
    <w:uiPriority w:val="99"/>
    <w:qFormat/>
    <w:rPr>
      <w:rFonts w:ascii="Arial" w:hAnsi="Arial"/>
      <w:sz w:val="22"/>
      <w:lang w:bidi="hi-IN"/>
    </w:rPr>
  </w:style>
  <w:style w:type="character" w:customStyle="1" w:styleId="RVTabellenueberschrift">
    <w:name w:val="RV_Tabellenueberschrift"/>
    <w:uiPriority w:val="99"/>
    <w:qFormat/>
    <w:rPr>
      <w:rFonts w:ascii="Arial" w:hAnsi="Arial" w:cs="Arial"/>
      <w:color w:val="000000"/>
      <w:sz w:val="13"/>
      <w:lang w:bidi="hi-IN"/>
    </w:rPr>
  </w:style>
  <w:style w:type="character" w:customStyle="1" w:styleId="SWAbsatzpunktDerschnelleberblick">
    <w:name w:val="SW Absatzpunkt Der schnelle Überblick"/>
    <w:uiPriority w:val="99"/>
    <w:qFormat/>
    <w:rPr>
      <w:rFonts w:ascii="Franklin Gothic Book" w:hAnsi="Franklin Gothic Book"/>
      <w:color w:val="D90038"/>
      <w:lang w:bidi="hi-IN"/>
    </w:rPr>
  </w:style>
  <w:style w:type="character" w:customStyle="1" w:styleId="SWGrundtextfett">
    <w:name w:val="SW Grundtext fett"/>
    <w:uiPriority w:val="99"/>
    <w:qFormat/>
    <w:rPr>
      <w:rFonts w:ascii="Franklin Gothic Demi" w:hAnsi="Franklin Gothic Demi" w:cs="Franklin Gothic Demi"/>
      <w:color w:val="000000"/>
      <w:sz w:val="21"/>
      <w:lang w:bidi="hi-IN"/>
    </w:rPr>
  </w:style>
  <w:style w:type="character" w:customStyle="1" w:styleId="SWLink">
    <w:name w:val="SW Link"/>
    <w:uiPriority w:val="99"/>
    <w:qFormat/>
    <w:rPr>
      <w:rFonts w:asciiTheme="minorHAnsi" w:hAnsiTheme="minorHAnsi"/>
      <w:color w:val="000000"/>
      <w:sz w:val="22"/>
      <w:lang w:bidi="hi-IN"/>
    </w:rPr>
  </w:style>
  <w:style w:type="character" w:customStyle="1" w:styleId="SWwwwfarbig">
    <w:name w:val="SW www farbig"/>
    <w:uiPriority w:val="99"/>
    <w:qFormat/>
    <w:rPr>
      <w:rFonts w:ascii="Franklin Gothic Medium" w:hAnsi="Franklin Gothic Medium" w:cs="Franklin Gothic Medium"/>
      <w:color w:val="0030AA"/>
      <w:sz w:val="21"/>
      <w:lang w:bidi="hi-IN"/>
    </w:rPr>
  </w:style>
  <w:style w:type="character" w:customStyle="1" w:styleId="waldgrn">
    <w:name w:val="waldgrün"/>
    <w:uiPriority w:val="99"/>
    <w:qFormat/>
    <w:rPr>
      <w:rFonts w:ascii="Arial" w:hAnsi="Arial"/>
      <w:b/>
      <w:color w:val="518A51"/>
      <w:sz w:val="18"/>
      <w:lang w:bidi="hi-IN"/>
    </w:rPr>
  </w:style>
  <w:style w:type="character" w:customStyle="1" w:styleId="normal1">
    <w:name w:val="normal1"/>
    <w:uiPriority w:val="99"/>
    <w:qFormat/>
    <w:rPr>
      <w:rFonts w:ascii="Arial" w:hAnsi="Arial" w:cs="Arial"/>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text_anzeigen?v_id=23200209271059395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6303</Characters>
  <Application>Microsoft Office Word</Application>
  <DocSecurity>0</DocSecurity>
  <Lines>52</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2024-09-10T18:03:00Z</dcterms:created>
  <dcterms:modified xsi:type="dcterms:W3CDTF">2024-09-10T18:03:00Z</dcterms:modified>
</cp:coreProperties>
</file>