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FBB9" w14:textId="77777777" w:rsidR="00252354" w:rsidRDefault="00252354">
      <w:pPr>
        <w:pStyle w:val="BASS-Nr-ABl"/>
        <w:widowControl/>
      </w:pPr>
      <w:bookmarkStart w:id="0" w:name="20-22"/>
      <w:bookmarkEnd w:id="0"/>
      <w:r>
        <w:rPr>
          <w:rFonts w:cs="Arial"/>
        </w:rPr>
        <w:t>Zu BASS 20-22</w:t>
      </w:r>
    </w:p>
    <w:p w14:paraId="44F49431" w14:textId="77777777" w:rsidR="00252354" w:rsidRDefault="00252354">
      <w:pPr>
        <w:pStyle w:val="RVueberschrift1100fz"/>
        <w:keepNext/>
        <w:keepLines/>
        <w:rPr>
          <w:rFonts w:cs="Calibri"/>
        </w:rPr>
      </w:pPr>
      <w:r>
        <w:t xml:space="preserve">Fort- und Weiterbildung; </w:t>
      </w:r>
      <w:r>
        <w:br/>
        <w:t xml:space="preserve">Fortbildung von Schulaufsicht und Schulleitungen an </w:t>
      </w:r>
      <w:r>
        <w:t>ö</w:t>
      </w:r>
      <w:r>
        <w:t xml:space="preserve">ffentlichen Schulen </w:t>
      </w:r>
      <w:r>
        <w:br/>
        <w:t xml:space="preserve">sowie Leitungen der Zentren </w:t>
      </w:r>
      <w:r>
        <w:br/>
        <w:t>f</w:t>
      </w:r>
      <w:r>
        <w:t>ü</w:t>
      </w:r>
      <w:r>
        <w:t xml:space="preserve">r schulpraktische Lehrerausbildung </w:t>
      </w:r>
      <w:r>
        <w:br/>
        <w:t>zur Anwendung der neuen Beurteilungsrichtlinien f</w:t>
      </w:r>
      <w:r>
        <w:t>ü</w:t>
      </w:r>
      <w:r>
        <w:t>r Lehrkr</w:t>
      </w:r>
      <w:r>
        <w:t>ä</w:t>
      </w:r>
      <w:r>
        <w:t>fte</w:t>
      </w:r>
    </w:p>
    <w:p w14:paraId="75E5E72D" w14:textId="77777777" w:rsidR="00252354" w:rsidRDefault="00252354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>v.</w:t>
      </w:r>
      <w:r>
        <w:rPr>
          <w:rFonts w:cs="Calibri"/>
        </w:rPr>
        <w:t xml:space="preserve"> 24.07.2017 - 412-6.07.01-137976</w:t>
      </w:r>
    </w:p>
    <w:p w14:paraId="0FE29F37" w14:textId="77777777" w:rsidR="00252354" w:rsidRDefault="00252354">
      <w:pPr>
        <w:pStyle w:val="RVfliesstext175nb"/>
        <w:tabs>
          <w:tab w:val="left" w:pos="2256"/>
        </w:tabs>
      </w:pPr>
      <w:r>
        <w:rPr>
          <w:rFonts w:cs="Calibri"/>
        </w:rPr>
        <w:t>Die Beurteilungsrichtlinien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wurden durch das Ministerium f</w:t>
      </w:r>
      <w:r>
        <w:rPr>
          <w:rFonts w:cs="Calibri"/>
        </w:rPr>
        <w:t>ü</w:t>
      </w:r>
      <w:r>
        <w:rPr>
          <w:rFonts w:cs="Calibri"/>
        </w:rPr>
        <w:t>r Schule und Bildung NRW unter Beteiligung von Vertreterinnen und Vertretern aus der Schulaufsicht, der Hauptpersonalr</w:t>
      </w:r>
      <w:r>
        <w:rPr>
          <w:rFonts w:cs="Calibri"/>
        </w:rPr>
        <w:t>ä</w:t>
      </w:r>
      <w:r>
        <w:rPr>
          <w:rFonts w:cs="Calibri"/>
        </w:rPr>
        <w:t>te, der Arbeitsgemeinschaft der Schwerbehindertenvertretung, der Bezirksregierungen und der Gleichstellungsbeauftragten umfangreich neu gefasst.</w:t>
      </w:r>
    </w:p>
    <w:p w14:paraId="0402A9D2" w14:textId="77777777" w:rsidR="00252354" w:rsidRDefault="00252354">
      <w:pPr>
        <w:pStyle w:val="RVueberschrift285fz"/>
        <w:keepNext/>
        <w:keepLines/>
        <w:rPr>
          <w:rFonts w:cs="Arial"/>
        </w:rPr>
      </w:pPr>
      <w:r>
        <w:t xml:space="preserve">Ziel </w:t>
      </w:r>
    </w:p>
    <w:p w14:paraId="75399089" w14:textId="77777777" w:rsidR="00252354" w:rsidRDefault="00252354">
      <w:pPr>
        <w:pStyle w:val="RVfliesstext175nb"/>
        <w:tabs>
          <w:tab w:val="left" w:pos="2256"/>
        </w:tabs>
      </w:pPr>
      <w:r>
        <w:rPr>
          <w:rFonts w:cs="Calibri"/>
        </w:rPr>
        <w:t>Ziel der Fortbildung ist, Grundlagen der Dienstlichen Beurteilung zu vermitteln, die Unterschiede zum bisherigen Verfahren deutlich zu machen und praktische Erfahrungen mit den neuen Beurteilungsrichtlinien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zu sammeln. Bei der Gestaltung der Inhalte ist im Besonderen auch auf die Eignung zur St</w:t>
      </w:r>
      <w:r>
        <w:rPr>
          <w:rFonts w:cs="Calibri"/>
        </w:rPr>
        <w:t>ä</w:t>
      </w:r>
      <w:r>
        <w:rPr>
          <w:rFonts w:cs="Calibri"/>
        </w:rPr>
        <w:t>rkung der Gender-Kompetenz zu achten (</w:t>
      </w:r>
      <w:r>
        <w:rPr>
          <w:rFonts w:cs="Calibri"/>
        </w:rPr>
        <w:t>§</w:t>
      </w:r>
      <w:r>
        <w:rPr>
          <w:rFonts w:cs="Calibri"/>
        </w:rPr>
        <w:t xml:space="preserve"> 17 LVO).</w:t>
      </w:r>
    </w:p>
    <w:p w14:paraId="3C6AE143" w14:textId="77777777" w:rsidR="00252354" w:rsidRDefault="00252354">
      <w:pPr>
        <w:pStyle w:val="RVueberschrift285fz"/>
        <w:keepNext/>
        <w:keepLines/>
        <w:rPr>
          <w:rFonts w:cs="Arial"/>
        </w:rPr>
      </w:pPr>
      <w:r>
        <w:t>Dauer der Fortbildung</w:t>
      </w:r>
    </w:p>
    <w:p w14:paraId="6B50AD2A" w14:textId="77777777" w:rsidR="00252354" w:rsidRDefault="00252354">
      <w:pPr>
        <w:pStyle w:val="RVfliesstext175nb"/>
        <w:tabs>
          <w:tab w:val="left" w:pos="2256"/>
        </w:tabs>
      </w:pPr>
      <w:r>
        <w:rPr>
          <w:rFonts w:cs="Calibri"/>
        </w:rPr>
        <w:t>Die Fortbildung dauert einen halben Tag (4 Fortbildungsstunden).</w:t>
      </w:r>
    </w:p>
    <w:p w14:paraId="11101EB2" w14:textId="77777777" w:rsidR="00252354" w:rsidRDefault="00252354">
      <w:pPr>
        <w:pStyle w:val="RVueberschrift285fz"/>
        <w:keepNext/>
        <w:keepLines/>
        <w:rPr>
          <w:rFonts w:cs="Arial"/>
        </w:rPr>
      </w:pPr>
      <w:r>
        <w:t>Gestaltung/Durchf</w:t>
      </w:r>
      <w:r>
        <w:t>ü</w:t>
      </w:r>
      <w:r>
        <w:t>hrung</w:t>
      </w:r>
    </w:p>
    <w:p w14:paraId="32763EA6" w14:textId="77777777" w:rsidR="00252354" w:rsidRDefault="00252354">
      <w:pPr>
        <w:pStyle w:val="RVfliesstext175nb"/>
        <w:tabs>
          <w:tab w:val="left" w:pos="2256"/>
        </w:tabs>
      </w:pPr>
      <w:r>
        <w:rPr>
          <w:rFonts w:cs="Calibri"/>
        </w:rPr>
        <w:t>Personen aus den Dezernaten 47 der Bezirksregierungen werden durch Mitarbeiterinnen und Mitarbeiter aus dem Referat 213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NRW umfassend informiert und qualifiziert, so dass diese in der Lage sind Mitarbeiterinnen und Mitarbeiter der Schulaufsicht und Schulleitungen an </w:t>
      </w:r>
      <w:r>
        <w:rPr>
          <w:rFonts w:cs="Calibri"/>
        </w:rPr>
        <w:t>ö</w:t>
      </w:r>
      <w:r>
        <w:rPr>
          <w:rFonts w:cs="Calibri"/>
        </w:rPr>
        <w:t>ffentlichen Schulen sowie Leitungen der Zentren f</w:t>
      </w:r>
      <w:r>
        <w:rPr>
          <w:rFonts w:cs="Calibri"/>
        </w:rPr>
        <w:t>ü</w:t>
      </w:r>
      <w:r>
        <w:rPr>
          <w:rFonts w:cs="Calibri"/>
        </w:rPr>
        <w:t>r schulpraktische Lehrerausbildung zu qualifizieren.</w:t>
      </w:r>
    </w:p>
    <w:p w14:paraId="7D4E31AE" w14:textId="77777777" w:rsidR="00252354" w:rsidRDefault="00252354">
      <w:pPr>
        <w:pStyle w:val="RVueberschrift285fz"/>
        <w:keepNext/>
        <w:keepLines/>
        <w:rPr>
          <w:rFonts w:cs="Arial"/>
        </w:rPr>
      </w:pPr>
      <w:r>
        <w:t>Inhalt der Fortbildung</w:t>
      </w:r>
    </w:p>
    <w:p w14:paraId="3BD4D613" w14:textId="77777777" w:rsidR="00252354" w:rsidRDefault="00252354">
      <w:pPr>
        <w:pStyle w:val="RVfliesstext175nb"/>
        <w:tabs>
          <w:tab w:val="left" w:pos="2256"/>
        </w:tabs>
      </w:pPr>
      <w:r>
        <w:rPr>
          <w:rFonts w:cs="Calibri"/>
        </w:rPr>
        <w:t xml:space="preserve">Die Fortbildung besteht aus Informationen, praktischen </w:t>
      </w:r>
      <w:r>
        <w:rPr>
          <w:rFonts w:cs="Calibri"/>
        </w:rPr>
        <w:t>Ü</w:t>
      </w:r>
      <w:r>
        <w:rPr>
          <w:rFonts w:cs="Calibri"/>
        </w:rPr>
        <w:t>bungen und der Beantwortung von Fragen aus der bisherigen Beurteilungspraxis auf Grundlage der neuen Richtlinien. Folgende Aspekte werden bearbeitet:</w:t>
      </w:r>
    </w:p>
    <w:p w14:paraId="6F256619" w14:textId="77777777" w:rsidR="00252354" w:rsidRDefault="00252354">
      <w:pPr>
        <w:pStyle w:val="RVueberschrift275nul"/>
        <w:keepNext/>
        <w:keepLines/>
      </w:pPr>
      <w:r>
        <w:rPr>
          <w:rFonts w:cs="Calibri"/>
        </w:rPr>
        <w:t>1. Grundlagen</w:t>
      </w:r>
    </w:p>
    <w:p w14:paraId="08CACD10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Leistungsprinzip - Art. 33 Absatz 2 GG, Eignung, Bef</w:t>
      </w:r>
      <w:r>
        <w:t>ä</w:t>
      </w:r>
      <w:r>
        <w:t>higung und fachliche Leistung</w:t>
      </w:r>
    </w:p>
    <w:p w14:paraId="67299B94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Beurteilung im Auswahlverfahren/der Zweck der Beurteilung (Beispiel einer Auswahlentscheidung unter Ber</w:t>
      </w:r>
      <w:r>
        <w:rPr>
          <w:rFonts w:cs="Calibri"/>
        </w:rPr>
        <w:t>ü</w:t>
      </w:r>
      <w:r>
        <w:rPr>
          <w:rFonts w:cs="Calibri"/>
        </w:rPr>
        <w:t>cksichtigung von Gesamtnoten, Aussch</w:t>
      </w:r>
      <w:r>
        <w:rPr>
          <w:rFonts w:cs="Calibri"/>
        </w:rPr>
        <w:t>ä</w:t>
      </w:r>
      <w:r>
        <w:rPr>
          <w:rFonts w:cs="Calibri"/>
        </w:rPr>
        <w:t>rfungen, Hilfskriterien, der Eignung f</w:t>
      </w:r>
      <w:r>
        <w:rPr>
          <w:rFonts w:cs="Calibri"/>
        </w:rPr>
        <w:t>ü</w:t>
      </w:r>
      <w:r>
        <w:rPr>
          <w:rFonts w:cs="Calibri"/>
        </w:rPr>
        <w:t>r das angestrebte Amt und erg</w:t>
      </w:r>
      <w:r>
        <w:rPr>
          <w:rFonts w:cs="Calibri"/>
        </w:rPr>
        <w:t>ä</w:t>
      </w:r>
      <w:r>
        <w:rPr>
          <w:rFonts w:cs="Calibri"/>
        </w:rPr>
        <w:t>nzenden Personalauswahlinstrumenten)</w:t>
      </w:r>
    </w:p>
    <w:p w14:paraId="42426285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Anforderungen an dienstliche Beurteilungen - formell fehlerfrei, inhaltlich plausibel, hinreichend aktuell, miteinander vergleichbar und ausreichend differenziert</w:t>
      </w:r>
    </w:p>
    <w:p w14:paraId="07CA556C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Anlassbeurteilungssystem im Schulbereich, keine Quoten</w:t>
      </w:r>
    </w:p>
    <w:p w14:paraId="783BC02F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Rolle der Beurteilenden,</w:t>
      </w:r>
    </w:p>
    <w:p w14:paraId="2748D4DF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Verfahrensorganisation, Beteiligungen (Nummer 15 BRL)</w:t>
      </w:r>
    </w:p>
    <w:p w14:paraId="301B23FD" w14:textId="77777777" w:rsidR="00252354" w:rsidRDefault="00252354">
      <w:pPr>
        <w:pStyle w:val="RVueberschrift275nul"/>
        <w:keepNext/>
        <w:keepLines/>
      </w:pPr>
      <w:r>
        <w:rPr>
          <w:rFonts w:cs="Calibri"/>
        </w:rPr>
        <w:t xml:space="preserve">2. Die neue Richtlinie: wesentliche </w:t>
      </w:r>
      <w:r>
        <w:rPr>
          <w:rFonts w:cs="Calibri"/>
        </w:rPr>
        <w:t>Ä</w:t>
      </w:r>
      <w:r>
        <w:rPr>
          <w:rFonts w:cs="Calibri"/>
        </w:rPr>
        <w:t>nderungen</w:t>
      </w:r>
    </w:p>
    <w:p w14:paraId="1C40647F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einheitlicher Aufbau der Beurteilungsvorducke f</w:t>
      </w:r>
      <w:r>
        <w:t>ü</w:t>
      </w:r>
      <w:r>
        <w:t>r einzelne Beurteilungsanl</w:t>
      </w:r>
      <w:r>
        <w:t>ä</w:t>
      </w:r>
      <w:r>
        <w:t>sse</w:t>
      </w:r>
    </w:p>
    <w:p w14:paraId="6D5C2FD4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einheitlicher Beurteilungszeitraum</w:t>
      </w:r>
    </w:p>
    <w:p w14:paraId="04A3D41A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Umstellung auf ein Punktesystem analog zum Verwaltungsbereich</w:t>
      </w:r>
    </w:p>
    <w:p w14:paraId="1C0C9522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vorgegebene Kriterien f</w:t>
      </w:r>
      <w:r>
        <w:rPr>
          <w:rFonts w:cs="Calibri"/>
        </w:rPr>
        <w:t>ü</w:t>
      </w:r>
      <w:r>
        <w:rPr>
          <w:rFonts w:cs="Calibri"/>
        </w:rPr>
        <w:t>r Leistung und Bef</w:t>
      </w:r>
      <w:r>
        <w:rPr>
          <w:rFonts w:cs="Calibri"/>
        </w:rPr>
        <w:t>ä</w:t>
      </w:r>
      <w:r>
        <w:rPr>
          <w:rFonts w:cs="Calibri"/>
        </w:rPr>
        <w:t>higung</w:t>
      </w:r>
    </w:p>
    <w:p w14:paraId="29C1E8DC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Erkenntnisquellen f</w:t>
      </w:r>
      <w:r>
        <w:t>ü</w:t>
      </w:r>
      <w:r>
        <w:t>r bestimmte Beurteilungsanl</w:t>
      </w:r>
      <w:r>
        <w:t>ä</w:t>
      </w:r>
      <w:r>
        <w:t>sse</w:t>
      </w:r>
    </w:p>
    <w:p w14:paraId="0F0EF98C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Begr</w:t>
      </w:r>
      <w:r>
        <w:rPr>
          <w:rFonts w:cs="Calibri"/>
        </w:rPr>
        <w:t>ü</w:t>
      </w:r>
      <w:r>
        <w:rPr>
          <w:rFonts w:cs="Calibri"/>
        </w:rPr>
        <w:t>ndungsbedarf bei der Gesamtnotenbildung</w:t>
      </w:r>
    </w:p>
    <w:p w14:paraId="4C88171F" w14:textId="77777777" w:rsidR="00252354" w:rsidRDefault="00252354">
      <w:pPr>
        <w:pStyle w:val="RVueberschrift275nul"/>
        <w:keepNext/>
        <w:keepLines/>
      </w:pPr>
      <w:r>
        <w:rPr>
          <w:rFonts w:cs="Calibri"/>
        </w:rPr>
        <w:t>3. Notengebung - Bildung und Begr</w:t>
      </w:r>
      <w:r>
        <w:rPr>
          <w:rFonts w:cs="Calibri"/>
        </w:rPr>
        <w:t>ü</w:t>
      </w:r>
      <w:r>
        <w:rPr>
          <w:rFonts w:cs="Calibri"/>
        </w:rPr>
        <w:t>ndung der Gesamtnote anhand von Beispielen</w:t>
      </w:r>
    </w:p>
    <w:p w14:paraId="1BEBE0FF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kein arithmetisches Mittel bei der Gesamtnotenbildung</w:t>
      </w:r>
    </w:p>
    <w:p w14:paraId="43235D38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Beispiele f</w:t>
      </w:r>
      <w:r>
        <w:rPr>
          <w:rFonts w:cs="Calibri"/>
        </w:rPr>
        <w:t>ü</w:t>
      </w:r>
      <w:r>
        <w:rPr>
          <w:rFonts w:cs="Calibri"/>
        </w:rPr>
        <w:t>r Einzelbewertungen/Gesamtnotenbildung</w:t>
      </w:r>
    </w:p>
    <w:p w14:paraId="3EBC0B3B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Wann und wie umfangreich besteht Begr</w:t>
      </w:r>
      <w:r>
        <w:t>ü</w:t>
      </w:r>
      <w:r>
        <w:t>ndungsbedarf f</w:t>
      </w:r>
      <w:r>
        <w:t>ü</w:t>
      </w:r>
      <w:r>
        <w:t>r die Gesamtnote?</w:t>
      </w:r>
    </w:p>
    <w:p w14:paraId="4F07A0C3" w14:textId="77777777" w:rsidR="00252354" w:rsidRDefault="00252354">
      <w:pPr>
        <w:pStyle w:val="RVueberschrift275nul"/>
        <w:keepNext/>
        <w:keepLines/>
        <w:rPr>
          <w:rFonts w:cs="Calibri"/>
        </w:rPr>
      </w:pPr>
      <w:r>
        <w:t>4. Beurteilungsfehler und deren Vermeidung</w:t>
      </w:r>
    </w:p>
    <w:p w14:paraId="72AF39DF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fehlende Differenzierung, Tendenz zur Bestnote</w:t>
      </w:r>
    </w:p>
    <w:p w14:paraId="474C0278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 gro</w:t>
      </w:r>
      <w:r>
        <w:t>ß</w:t>
      </w:r>
      <w:r>
        <w:t>e Bedeutung der Erkenntnisquellen gegen</w:t>
      </w:r>
      <w:r>
        <w:t>ü</w:t>
      </w:r>
      <w:r>
        <w:t>ber der Langzeitbeobachtung, kontinuierliche Sammlung von beurteilungsrelevanten Informationen</w:t>
      </w:r>
    </w:p>
    <w:p w14:paraId="4A078325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Bewertungen in der Aufgabenbeschreibung</w:t>
      </w:r>
    </w:p>
    <w:p w14:paraId="1D3EFC35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und geschlechterstereotype Rollenzuschreibungen</w:t>
      </w:r>
    </w:p>
    <w:p w14:paraId="145E47F6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fehlender Bezug zur Besoldungsgruppe</w:t>
      </w:r>
    </w:p>
    <w:p w14:paraId="7FFB5F83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automatisches Ansteigen in der Note bei l</w:t>
      </w:r>
      <w:r>
        <w:t>ä</w:t>
      </w:r>
      <w:r>
        <w:t>ngerer Lebens- und Diensterfahrung</w:t>
      </w:r>
    </w:p>
    <w:p w14:paraId="698C18CD" w14:textId="77777777" w:rsidR="00252354" w:rsidRDefault="00252354">
      <w:pPr>
        <w:pStyle w:val="RVliste3u75nb"/>
      </w:pPr>
      <w:r>
        <w:t>-</w:t>
      </w:r>
      <w:r>
        <w:tab/>
      </w:r>
      <w:r>
        <w:rPr>
          <w:rFonts w:cs="Calibri"/>
        </w:rPr>
        <w:t>Subjektives Leistungsverm</w:t>
      </w:r>
      <w:r>
        <w:rPr>
          <w:rFonts w:cs="Calibri"/>
        </w:rPr>
        <w:t>ö</w:t>
      </w:r>
      <w:r>
        <w:rPr>
          <w:rFonts w:cs="Calibri"/>
        </w:rPr>
        <w:t>gen als Ma</w:t>
      </w:r>
      <w:r>
        <w:rPr>
          <w:rFonts w:cs="Calibri"/>
        </w:rPr>
        <w:t>ß</w:t>
      </w:r>
      <w:r>
        <w:rPr>
          <w:rFonts w:cs="Calibri"/>
        </w:rPr>
        <w:t>stab</w:t>
      </w:r>
    </w:p>
    <w:p w14:paraId="3EA0662F" w14:textId="77777777" w:rsidR="00252354" w:rsidRDefault="0025235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Bewertung bei Teilzeit oder l</w:t>
      </w:r>
      <w:r>
        <w:t>ä</w:t>
      </w:r>
      <w:r>
        <w:t>ngeren Freistellungen</w:t>
      </w:r>
    </w:p>
    <w:p w14:paraId="2A7D00A0" w14:textId="77777777" w:rsidR="00252354" w:rsidRDefault="00252354">
      <w:pPr>
        <w:pStyle w:val="RVueberschrift275nul"/>
        <w:keepNext/>
        <w:keepLines/>
        <w:rPr>
          <w:rFonts w:cs="Calibri"/>
        </w:rPr>
      </w:pPr>
      <w:r>
        <w:t>5. Weitere Informationsquellen zur Richtlinie und zu Beurteilungs-fragen</w:t>
      </w:r>
    </w:p>
    <w:p w14:paraId="188DD504" w14:textId="77777777" w:rsidR="00252354" w:rsidRDefault="00252354">
      <w:pPr>
        <w:pStyle w:val="RVfliesstext175nb"/>
        <w:tabs>
          <w:tab w:val="left" w:pos="2256"/>
        </w:tabs>
        <w:rPr>
          <w:rFonts w:cs="Calibri"/>
        </w:rPr>
      </w:pPr>
      <w:r>
        <w:t>Hinweis auf Ansprechpartner, FAQ-Liste, Online-Quellen, Rechtspre</w:t>
      </w:r>
      <w:r>
        <w:t>chungshinweise</w:t>
      </w:r>
    </w:p>
    <w:p w14:paraId="1431BA98" w14:textId="77777777" w:rsidR="00252354" w:rsidRDefault="00252354">
      <w:pPr>
        <w:pStyle w:val="RVfliesstext175nb"/>
        <w:tabs>
          <w:tab w:val="left" w:pos="2256"/>
        </w:tabs>
        <w:rPr>
          <w:rFonts w:cs="Calibri"/>
        </w:rPr>
      </w:pPr>
      <w:r>
        <w:t>Der Runderlass tritt zum 01.08.2017 in Kraft.</w:t>
      </w:r>
    </w:p>
    <w:p w14:paraId="52D01F47" w14:textId="77777777" w:rsidR="00252354" w:rsidRDefault="00252354">
      <w:pPr>
        <w:pStyle w:val="RVfliesstext175nb"/>
        <w:tabs>
          <w:tab w:val="left" w:pos="2256"/>
        </w:tabs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BEBE0" w14:textId="77777777" w:rsidR="00252354" w:rsidRDefault="00252354">
      <w:r>
        <w:separator/>
      </w:r>
    </w:p>
  </w:endnote>
  <w:endnote w:type="continuationSeparator" w:id="0">
    <w:p w14:paraId="110C487A" w14:textId="77777777" w:rsidR="00252354" w:rsidRDefault="002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9D6D" w14:textId="77777777" w:rsidR="00252354" w:rsidRDefault="0025235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28384" w14:textId="77777777" w:rsidR="00252354" w:rsidRDefault="0025235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C5AED87" w14:textId="77777777" w:rsidR="00252354" w:rsidRDefault="00252354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21A2"/>
    <w:rsid w:val="000321A2"/>
    <w:rsid w:val="00252354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D3CC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