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DDFF" w14:textId="77777777" w:rsidR="00597FCF" w:rsidRDefault="00597FCF">
      <w:pPr>
        <w:pStyle w:val="Bass-Nr"/>
        <w:keepNext/>
      </w:pPr>
      <w:bookmarkStart w:id="0" w:name="12-21nr4"/>
      <w:bookmarkEnd w:id="0"/>
      <w:r>
        <w:rPr>
          <w:rFonts w:cs="Arial"/>
        </w:rPr>
        <w:t>12-21 Nr. 4</w:t>
      </w:r>
    </w:p>
    <w:p w14:paraId="68E17559" w14:textId="77777777" w:rsidR="00597FCF" w:rsidRDefault="00597FCF">
      <w:pPr>
        <w:pStyle w:val="RVueberschrift1100fz"/>
        <w:keepNext/>
        <w:keepLines/>
        <w:rPr>
          <w:rFonts w:cs="Calibri"/>
        </w:rPr>
      </w:pPr>
      <w:r>
        <w:t>Beratungst</w:t>
      </w:r>
      <w:r>
        <w:t>ä</w:t>
      </w:r>
      <w:r>
        <w:t xml:space="preserve">tigkeiten </w:t>
      </w:r>
      <w:r>
        <w:rPr>
          <w:rFonts w:cs="Calibri"/>
        </w:rPr>
        <w:br/>
      </w:r>
      <w:r>
        <w:t>von Lehrerinnen und Lehrern in der Schule</w:t>
      </w:r>
    </w:p>
    <w:p w14:paraId="2C5FBEF6" w14:textId="77777777" w:rsidR="00597FCF" w:rsidRDefault="00597FCF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br/>
      </w:r>
      <w:r>
        <w:rPr>
          <w:rFonts w:cs="Arial"/>
        </w:rPr>
        <w:t>v</w:t>
      </w:r>
      <w:r>
        <w:t>.</w:t>
      </w:r>
      <w:r>
        <w:rPr>
          <w:rFonts w:cs="Arial"/>
        </w:rPr>
        <w:t xml:space="preserve"> 02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2017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17 S</w:t>
      </w:r>
      <w:r>
        <w:t>.</w:t>
      </w:r>
      <w:r>
        <w:rPr>
          <w:rFonts w:cs="Arial"/>
        </w:rPr>
        <w:t xml:space="preserve"> 36</w:t>
      </w:r>
      <w:r>
        <w:t>)</w:t>
      </w:r>
      <w:r>
        <w:rPr>
          <w:rFonts w:cs="Arial"/>
          <w:vertAlign w:val="superscript"/>
        </w:rPr>
        <w:footnoteReference w:id="1"/>
      </w:r>
    </w:p>
    <w:p w14:paraId="702D9EDC" w14:textId="77777777" w:rsidR="00597FCF" w:rsidRDefault="00597FCF">
      <w:pPr>
        <w:pStyle w:val="RVueberschrift285fz"/>
        <w:keepNext/>
        <w:keepLines/>
      </w:pPr>
      <w:r>
        <w:rPr>
          <w:rFonts w:cs="Calibri"/>
        </w:rPr>
        <w:t>1 Grundlagen und Auftrag</w:t>
      </w:r>
    </w:p>
    <w:p w14:paraId="2134404E" w14:textId="77777777" w:rsidR="00597FCF" w:rsidRDefault="00597FCF">
      <w:pPr>
        <w:pStyle w:val="RVfliesstext175nb"/>
        <w:widowControl/>
        <w:rPr>
          <w:rFonts w:cs="Arial"/>
        </w:rPr>
      </w:pPr>
      <w:r>
        <w:t>1.1 Nachhaltige Bildungspolitik setzt auf Pr</w:t>
      </w:r>
      <w:r>
        <w:t>ä</w:t>
      </w:r>
      <w:r>
        <w:t>vention. Sie verkn</w:t>
      </w:r>
      <w:r>
        <w:t>ü</w:t>
      </w:r>
      <w:r>
        <w:t>pft psychosoziale Beratungsangebote f</w:t>
      </w:r>
      <w:r>
        <w:t>ü</w:t>
      </w:r>
      <w:r>
        <w:t>r Kinder und Jugendliche sowie ihre Familien in der Schule und in der Kommune.</w:t>
      </w:r>
    </w:p>
    <w:p w14:paraId="6C93B6D7" w14:textId="77777777" w:rsidR="00597FCF" w:rsidRDefault="00597FCF">
      <w:pPr>
        <w:pStyle w:val="RVfliesstext175nb"/>
        <w:widowControl/>
        <w:rPr>
          <w:rFonts w:cs="Arial"/>
        </w:rPr>
      </w:pPr>
      <w:r>
        <w:t>1.2 Beratung orientiert sich an dem Ziel einer m</w:t>
      </w:r>
      <w:r>
        <w:t>ö</w:t>
      </w:r>
      <w:r>
        <w:t>glichst erfolgreichen und bruchlosen Bildungsbiographie der Sch</w:t>
      </w:r>
      <w:r>
        <w:t>ü</w:t>
      </w:r>
      <w:r>
        <w:t>lerinnen und Sch</w:t>
      </w:r>
      <w:r>
        <w:t>ü</w:t>
      </w:r>
      <w:r>
        <w:t>ler. Sie sorgt daf</w:t>
      </w:r>
      <w:r>
        <w:t>ü</w:t>
      </w:r>
      <w:r>
        <w:t>r, dass Kinder und Jugendliche und ihre Familien im Hinblick auf Bildung, Erziehung und individuelle F</w:t>
      </w:r>
      <w:r>
        <w:t>ö</w:t>
      </w:r>
      <w:r>
        <w:t>rderung m</w:t>
      </w:r>
      <w:r>
        <w:t>ö</w:t>
      </w:r>
      <w:r>
        <w:t>glichst fr</w:t>
      </w:r>
      <w:r>
        <w:t>ü</w:t>
      </w:r>
      <w:r>
        <w:t>h unterst</w:t>
      </w:r>
      <w:r>
        <w:t>ü</w:t>
      </w:r>
      <w:r>
        <w:t>tzt werden und eine Pr</w:t>
      </w:r>
      <w:r>
        <w:t>ä</w:t>
      </w:r>
      <w:r>
        <w:t>ventionskette entsteht, die sich am Lebensweg eines Kindes orientiert. Dies ist eine Grundvoraussetzung zur Herstellung und Sicherung von Chancengleichheit und Bildungsgerechtigkeit sowie zur Teilhabe in einem inklusiven Bildungssystem.</w:t>
      </w:r>
    </w:p>
    <w:p w14:paraId="79DA5362" w14:textId="77777777" w:rsidR="00597FCF" w:rsidRDefault="00597FCF">
      <w:pPr>
        <w:pStyle w:val="RVfliesstext175nb"/>
        <w:widowControl/>
      </w:pPr>
      <w:r>
        <w:t xml:space="preserve">1.3 Zentrale Grundlage ist die enge Zusammenarbeit insbesondere von </w:t>
      </w:r>
      <w:hyperlink r:id="rId7" w:history="1">
        <w:r>
          <w:t>Schule, Schulpsychologie (BASS 21-01 Nr. 15</w:t>
        </w:r>
      </w:hyperlink>
      <w:r>
        <w:rPr>
          <w:rFonts w:cs="Arial"/>
        </w:rPr>
        <w:t>), Sozialp</w:t>
      </w:r>
      <w:r>
        <w:rPr>
          <w:rFonts w:cs="Arial"/>
        </w:rPr>
        <w:t>ä</w:t>
      </w:r>
      <w:r>
        <w:rPr>
          <w:rFonts w:cs="Arial"/>
        </w:rPr>
        <w:t>dagogik, Sozial</w:t>
      </w:r>
      <w:hyperlink r:id="rId8" w:history="1">
        <w:r>
          <w:rPr>
            <w:rFonts w:cs="Arial"/>
          </w:rPr>
          <w:t>arbeit (BASS 21-13 Nr. 6</w:t>
        </w:r>
      </w:hyperlink>
      <w:r>
        <w:t>), Schul-, Jugend- und Sozialbeh</w:t>
      </w:r>
      <w:r>
        <w:t>ö</w:t>
      </w:r>
      <w:r>
        <w:t>rden, Berufsbe</w:t>
      </w:r>
      <w:hyperlink r:id="rId9" w:history="1">
        <w:r>
          <w:t>ratung, Betrieben, Kommunalen Integrationszentren (BASS 12-21 Nr. 18</w:t>
        </w:r>
      </w:hyperlink>
      <w:r>
        <w:rPr>
          <w:rFonts w:cs="Arial"/>
        </w:rPr>
        <w:t>), Erziehungsberatungsstellen, Polizei und weiteren Einrichtungen, die Kinder und Jugendliche sowie ihre Familien beraten und unterst</w:t>
      </w:r>
      <w:r>
        <w:rPr>
          <w:rFonts w:cs="Arial"/>
        </w:rPr>
        <w:t>ü</w:t>
      </w:r>
      <w:r>
        <w:rPr>
          <w:rFonts w:cs="Arial"/>
        </w:rPr>
        <w:t>tzen.</w:t>
      </w:r>
    </w:p>
    <w:p w14:paraId="47BDCB6A" w14:textId="77777777" w:rsidR="00597FCF" w:rsidRDefault="00597FCF">
      <w:pPr>
        <w:pStyle w:val="RVfliesstext175nb"/>
        <w:widowControl/>
      </w:pPr>
      <w:r>
        <w:rPr>
          <w:rFonts w:cs="Arial"/>
        </w:rPr>
        <w:t>1.4 Der Erlass gilt f</w:t>
      </w:r>
      <w:r>
        <w:rPr>
          <w:rFonts w:cs="Arial"/>
        </w:rPr>
        <w:t>ü</w:t>
      </w:r>
      <w:r>
        <w:rPr>
          <w:rFonts w:cs="Arial"/>
        </w:rPr>
        <w:t>r alle Schulformen mit Sekundarstufe I und II sowie F</w:t>
      </w:r>
      <w:r>
        <w:rPr>
          <w:rFonts w:cs="Arial"/>
        </w:rPr>
        <w:t>ö</w:t>
      </w:r>
      <w:r>
        <w:rPr>
          <w:rFonts w:cs="Arial"/>
        </w:rPr>
        <w:t>rderschulen.</w:t>
      </w:r>
    </w:p>
    <w:p w14:paraId="5731823D" w14:textId="77777777" w:rsidR="00597FCF" w:rsidRDefault="00597FCF">
      <w:pPr>
        <w:pStyle w:val="RVueberschrift285fz"/>
        <w:keepNext/>
        <w:keepLines/>
        <w:rPr>
          <w:rFonts w:cs="Calibri"/>
        </w:rPr>
      </w:pPr>
      <w:r>
        <w:t>2 Beratungst</w:t>
      </w:r>
      <w:r>
        <w:t>ä</w:t>
      </w:r>
      <w:r>
        <w:t>tigkeit als Aufgabe der Lehrerinnen und Lehrer</w:t>
      </w:r>
    </w:p>
    <w:p w14:paraId="215E4B1C" w14:textId="77777777" w:rsidR="00597FCF" w:rsidRDefault="00597FCF">
      <w:pPr>
        <w:pStyle w:val="RVfliesstext175nb"/>
        <w:widowControl/>
      </w:pPr>
      <w:r>
        <w:rPr>
          <w:rFonts w:cs="Arial"/>
        </w:rPr>
        <w:t>Beratung ist wie Unterrichten, Erziehen und Beurteilen Aufgabe aller Lehrerinnen und Lehrer (</w:t>
      </w:r>
      <w:hyperlink r:id="rId10" w:history="1">
        <w:r>
          <w:rPr>
            <w:rFonts w:cs="Arial"/>
          </w:rPr>
          <w:t>§ 44 SchulG - BASS 1-1</w:t>
        </w:r>
      </w:hyperlink>
      <w:r>
        <w:t xml:space="preserve">, </w:t>
      </w:r>
      <w:hyperlink r:id="rId11" w:history="1">
        <w:r>
          <w:t xml:space="preserve">§ 9 Absatz 1 ADO - BASS </w:t>
        </w:r>
      </w:hyperlink>
      <w:r>
        <w:rPr>
          <w:rFonts w:cs="Arial"/>
        </w:rPr>
        <w:t>21-02 Nr. 4). Sie bezieht sich vor allem auf die Beratung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sowie von Eltern</w:t>
      </w:r>
    </w:p>
    <w:p w14:paraId="397428B2" w14:textId="77777777" w:rsidR="00597FCF" w:rsidRDefault="00597FCF">
      <w:pPr>
        <w:pStyle w:val="RVliste3u75nb"/>
        <w:widowControl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ü</w:t>
      </w:r>
      <w:r>
        <w:t xml:space="preserve">ber Bildungsangebote, Schullaufbahn, </w:t>
      </w:r>
      <w:r>
        <w:t>Ü</w:t>
      </w:r>
      <w:r>
        <w:t>berg</w:t>
      </w:r>
      <w:r>
        <w:t>ä</w:t>
      </w:r>
      <w:r>
        <w:t>nge in andere Schulen und weitere Bildungswege einschlie</w:t>
      </w:r>
      <w:r>
        <w:t>ß</w:t>
      </w:r>
      <w:r>
        <w:t>lich der Beruflichen Orientierung sowie</w:t>
      </w:r>
    </w:p>
    <w:p w14:paraId="3849FEFE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bei Lernschwierigkeiten, Verhaltensauff</w:t>
      </w:r>
      <w:r>
        <w:rPr>
          <w:rFonts w:cs="Arial"/>
        </w:rPr>
        <w:t>ä</w:t>
      </w:r>
      <w:r>
        <w:rPr>
          <w:rFonts w:cs="Arial"/>
        </w:rPr>
        <w:t>lligkeiten und weiteren den Bildungsweg der Kinder und Jugendlichen ber</w:t>
      </w:r>
      <w:r>
        <w:rPr>
          <w:rFonts w:cs="Arial"/>
        </w:rPr>
        <w:t>ü</w:t>
      </w:r>
      <w:r>
        <w:rPr>
          <w:rFonts w:cs="Arial"/>
        </w:rPr>
        <w:t>hrenden besonderen oder psychosozialen Problemlagen.</w:t>
      </w:r>
    </w:p>
    <w:p w14:paraId="09C8374F" w14:textId="77777777" w:rsidR="00597FCF" w:rsidRDefault="00597FCF">
      <w:pPr>
        <w:pStyle w:val="RVueberschrift285fz"/>
        <w:keepNext/>
        <w:keepLines/>
        <w:rPr>
          <w:rFonts w:cs="Calibri"/>
        </w:rPr>
      </w:pPr>
      <w:r>
        <w:t>3 Schuleigenes Beratungskonzept</w:t>
      </w:r>
    </w:p>
    <w:p w14:paraId="60FE8DCA" w14:textId="77777777" w:rsidR="00597FCF" w:rsidRDefault="00597FCF">
      <w:pPr>
        <w:pStyle w:val="RVfliesstext175nb"/>
        <w:widowControl/>
      </w:pPr>
      <w:r>
        <w:rPr>
          <w:rFonts w:cs="Arial"/>
        </w:rPr>
        <w:t>3.1 Wirksame Beratung profitiert von der Zusammenarbeit aller Beteiligten und kollegialer Beratung. Den Schulen wird empfohlen, zur Organisation, Koordination und inhaltlichen Schwerpunktsetzung ihrer Beratungst</w:t>
      </w:r>
      <w:r>
        <w:rPr>
          <w:rFonts w:cs="Arial"/>
        </w:rPr>
        <w:t>ä</w:t>
      </w:r>
      <w:r>
        <w:rPr>
          <w:rFonts w:cs="Arial"/>
        </w:rPr>
        <w:t>tigkeiten ein schuleigenes Beratungskonzept als Teil ihres Schulprogrammes zu entwickeln und ein schulisches Team f</w:t>
      </w:r>
      <w:r>
        <w:rPr>
          <w:rFonts w:cs="Arial"/>
        </w:rPr>
        <w:t>ü</w:t>
      </w:r>
      <w:r>
        <w:rPr>
          <w:rFonts w:cs="Arial"/>
        </w:rPr>
        <w:t>r Beratung, Gewaltpr</w:t>
      </w:r>
      <w:r>
        <w:rPr>
          <w:rFonts w:cs="Arial"/>
        </w:rPr>
        <w:t>ä</w:t>
      </w:r>
      <w:r>
        <w:rPr>
          <w:rFonts w:cs="Arial"/>
        </w:rPr>
        <w:t>vention und Krisenintervention einzurichten.</w:t>
      </w:r>
    </w:p>
    <w:p w14:paraId="20927226" w14:textId="77777777" w:rsidR="00597FCF" w:rsidRDefault="00597FCF">
      <w:pPr>
        <w:pStyle w:val="RVfliesstext175nb"/>
        <w:widowControl/>
      </w:pPr>
      <w:r>
        <w:rPr>
          <w:rFonts w:cs="Arial"/>
        </w:rPr>
        <w:t>3.2 Das schuleigene Beratungskonzept orientiert sich an den in der Schule gegebenen Bedarfen und M</w:t>
      </w:r>
      <w:r>
        <w:rPr>
          <w:rFonts w:cs="Arial"/>
        </w:rPr>
        <w:t>ö</w:t>
      </w:r>
      <w:r>
        <w:rPr>
          <w:rFonts w:cs="Arial"/>
        </w:rPr>
        <w:t>glichkeiten und setzt Priorit</w:t>
      </w:r>
      <w:r>
        <w:rPr>
          <w:rFonts w:cs="Arial"/>
        </w:rPr>
        <w:t>ä</w:t>
      </w:r>
      <w:r>
        <w:rPr>
          <w:rFonts w:cs="Arial"/>
        </w:rPr>
        <w:t>ten. Es bezieht Ganztagsangebote und andere au</w:t>
      </w:r>
      <w:r>
        <w:rPr>
          <w:rFonts w:cs="Arial"/>
        </w:rPr>
        <w:t>ß</w:t>
      </w:r>
      <w:r>
        <w:rPr>
          <w:rFonts w:cs="Arial"/>
        </w:rPr>
        <w:t>erunterrichtliche Angebote ein. Es beschreibt die Aufgaben der in der Schule t</w:t>
      </w:r>
      <w:r>
        <w:rPr>
          <w:rFonts w:cs="Arial"/>
        </w:rPr>
        <w:t>ä</w:t>
      </w:r>
      <w:r>
        <w:rPr>
          <w:rFonts w:cs="Arial"/>
        </w:rPr>
        <w:t>tigen Beratungslehrkr</w:t>
      </w:r>
      <w:r>
        <w:rPr>
          <w:rFonts w:cs="Arial"/>
        </w:rPr>
        <w:t>ä</w:t>
      </w:r>
      <w:r>
        <w:rPr>
          <w:rFonts w:cs="Arial"/>
        </w:rPr>
        <w:t>fte. Es ber</w:t>
      </w:r>
      <w:r>
        <w:rPr>
          <w:rFonts w:cs="Arial"/>
        </w:rPr>
        <w:t>ü</w:t>
      </w:r>
      <w:r>
        <w:rPr>
          <w:rFonts w:cs="Arial"/>
        </w:rPr>
        <w:t>cksichtigt vorhandene Zust</w:t>
      </w:r>
      <w:r>
        <w:rPr>
          <w:rFonts w:cs="Arial"/>
        </w:rPr>
        <w:t>ä</w:t>
      </w:r>
      <w:r>
        <w:rPr>
          <w:rFonts w:cs="Arial"/>
        </w:rPr>
        <w:t>ndigkeiten - insbesondere von Schulleitung und Schulaufsicht und bezieht die Kompetenz anderer in und im Umfeld der Schule f</w:t>
      </w:r>
      <w:r>
        <w:rPr>
          <w:rFonts w:cs="Arial"/>
        </w:rPr>
        <w:t>ü</w:t>
      </w:r>
      <w:r>
        <w:rPr>
          <w:rFonts w:cs="Arial"/>
        </w:rPr>
        <w:t>r spezifische Beratungsaufgaben zust</w:t>
      </w:r>
      <w:r>
        <w:rPr>
          <w:rFonts w:cs="Arial"/>
        </w:rPr>
        <w:t>ä</w:t>
      </w:r>
      <w:r>
        <w:rPr>
          <w:rFonts w:cs="Arial"/>
        </w:rPr>
        <w:t>ndige Fachkr</w:t>
      </w:r>
      <w:r>
        <w:rPr>
          <w:rFonts w:cs="Arial"/>
        </w:rPr>
        <w:t>ä</w:t>
      </w:r>
      <w:r>
        <w:rPr>
          <w:rFonts w:cs="Arial"/>
        </w:rPr>
        <w:t>fte mit ein. Es ber</w:t>
      </w:r>
      <w:r>
        <w:rPr>
          <w:rFonts w:cs="Arial"/>
        </w:rPr>
        <w:t>ü</w:t>
      </w:r>
      <w:r>
        <w:rPr>
          <w:rFonts w:cs="Arial"/>
        </w:rPr>
        <w:t>cksichtigt gegebene sozialr</w:t>
      </w:r>
      <w:r>
        <w:rPr>
          <w:rFonts w:cs="Arial"/>
        </w:rPr>
        <w:t>ä</w:t>
      </w:r>
      <w:r>
        <w:rPr>
          <w:rFonts w:cs="Arial"/>
        </w:rPr>
        <w:t>umliche Handlungskonzepte und enth</w:t>
      </w:r>
      <w:r>
        <w:rPr>
          <w:rFonts w:cs="Arial"/>
        </w:rPr>
        <w:t>ä</w:t>
      </w:r>
      <w:r>
        <w:rPr>
          <w:rFonts w:cs="Arial"/>
        </w:rPr>
        <w:t>lt verbindliche Verfahrensabsprachen.</w:t>
      </w:r>
    </w:p>
    <w:p w14:paraId="2D31E7A2" w14:textId="77777777" w:rsidR="00597FCF" w:rsidRDefault="00597FCF">
      <w:pPr>
        <w:pStyle w:val="RVfliesstext175nb"/>
        <w:widowControl/>
      </w:pPr>
      <w:r>
        <w:rPr>
          <w:rFonts w:cs="Arial"/>
        </w:rPr>
        <w:t>3.3 Es wird angestrebt, dass alle Schulen in ihrem Umfeld jeweils zumindest eine Ansprechperson erreichen k</w:t>
      </w:r>
      <w:r>
        <w:rPr>
          <w:rFonts w:cs="Arial"/>
        </w:rPr>
        <w:t>ö</w:t>
      </w:r>
      <w:r>
        <w:rPr>
          <w:rFonts w:cs="Arial"/>
        </w:rPr>
        <w:t>nnen, die wei</w:t>
      </w:r>
      <w:r>
        <w:rPr>
          <w:rFonts w:cs="Arial"/>
        </w:rPr>
        <w:t>ß</w:t>
      </w:r>
      <w:r>
        <w:rPr>
          <w:rFonts w:cs="Arial"/>
        </w:rPr>
        <w:t>, was in konkreten F</w:t>
      </w:r>
      <w:r>
        <w:rPr>
          <w:rFonts w:cs="Arial"/>
        </w:rPr>
        <w:t>ä</w:t>
      </w:r>
      <w:r>
        <w:rPr>
          <w:rFonts w:cs="Arial"/>
        </w:rPr>
        <w:t>llen zu tun ist und wer einbezogen werden k</w:t>
      </w:r>
      <w:r>
        <w:rPr>
          <w:rFonts w:cs="Arial"/>
        </w:rPr>
        <w:t>ö</w:t>
      </w:r>
      <w:r>
        <w:rPr>
          <w:rFonts w:cs="Arial"/>
        </w:rPr>
        <w:t>nnte und sollte. Es ist daher nicht erforderlich, dass in jeder Schule f</w:t>
      </w:r>
      <w:r>
        <w:rPr>
          <w:rFonts w:cs="Arial"/>
        </w:rPr>
        <w:t>ü</w:t>
      </w:r>
      <w:r>
        <w:rPr>
          <w:rFonts w:cs="Arial"/>
        </w:rPr>
        <w:t>r alle Fallkonstellationen die erforderliche Kompetenz vorgehalten wird. Die Schulen entscheiden im Rahmen ihrer Ressourcen eigenverantwortlich und bedarfsorientiert, f</w:t>
      </w:r>
      <w:r>
        <w:rPr>
          <w:rFonts w:cs="Arial"/>
        </w:rPr>
        <w:t>ü</w:t>
      </w:r>
      <w:r>
        <w:rPr>
          <w:rFonts w:cs="Arial"/>
        </w:rPr>
        <w:t>r welche Arbeitsbereiche sie Expertinnen und Experten brauchen.</w:t>
      </w:r>
    </w:p>
    <w:p w14:paraId="6E9004CB" w14:textId="77777777" w:rsidR="00597FCF" w:rsidRDefault="00597FCF">
      <w:pPr>
        <w:pStyle w:val="RVfliesstext175nb"/>
        <w:widowControl/>
        <w:rPr>
          <w:rFonts w:cs="Arial"/>
        </w:rPr>
      </w:pPr>
      <w:r>
        <w:rPr>
          <w:rFonts w:cs="Arial"/>
        </w:rPr>
        <w:t>3.4 Das schuleigene Beratungskonzept ist Ergebnis eines schulinternen Diskussions- und Einigungsprozesses. Die Lehrkr</w:t>
      </w:r>
      <w:r>
        <w:rPr>
          <w:rFonts w:cs="Arial"/>
        </w:rPr>
        <w:t>ä</w:t>
      </w:r>
      <w:r>
        <w:rPr>
          <w:rFonts w:cs="Arial"/>
        </w:rPr>
        <w:t>fte und - soweit vorhanden - Sozialarbeiterinnen und Sozialarbeiter, sowie das weitere in der Schule t</w:t>
      </w:r>
      <w:r>
        <w:rPr>
          <w:rFonts w:cs="Arial"/>
        </w:rPr>
        <w:t>ä</w:t>
      </w:r>
      <w:r>
        <w:rPr>
          <w:rFonts w:cs="Arial"/>
        </w:rPr>
        <w:t>tige sozialp</w:t>
      </w:r>
      <w:r>
        <w:rPr>
          <w:rFonts w:cs="Arial"/>
        </w:rPr>
        <w:t>ä</w:t>
      </w:r>
      <w:r>
        <w:rPr>
          <w:rFonts w:cs="Arial"/>
        </w:rPr>
        <w:t>dagogische Personal und andere Fachkr</w:t>
      </w:r>
      <w:r>
        <w:rPr>
          <w:rFonts w:cs="Arial"/>
        </w:rPr>
        <w:t>ä</w:t>
      </w:r>
      <w:r>
        <w:rPr>
          <w:rFonts w:cs="Arial"/>
        </w:rPr>
        <w:t>fte, insbesondere im Ganztagsbereich, verst</w:t>
      </w:r>
      <w:r>
        <w:rPr>
          <w:rFonts w:cs="Arial"/>
        </w:rPr>
        <w:t>ä</w:t>
      </w:r>
      <w:r>
        <w:rPr>
          <w:rFonts w:cs="Arial"/>
        </w:rPr>
        <w:t xml:space="preserve">ndigen sich gleichberechtigt miteinander </w:t>
      </w:r>
      <w:r>
        <w:rPr>
          <w:rFonts w:cs="Arial"/>
        </w:rPr>
        <w:t>ü</w:t>
      </w:r>
      <w:r>
        <w:rPr>
          <w:rFonts w:cs="Arial"/>
        </w:rPr>
        <w:t>ber Inhalte und Aufgabenwahrnehmung. Das Konzept wird von der Schulkonferenz verabschiedet und bei Bedarf fortgeschrieben und aktualisiert (</w:t>
      </w:r>
      <w:hyperlink r:id="rId12" w:history="1">
        <w:r>
          <w:rPr>
            <w:rFonts w:cs="Arial"/>
          </w:rPr>
          <w:t>§ 65 Absatz 2 Nummer 13 SchulG</w:t>
        </w:r>
      </w:hyperlink>
      <w:r>
        <w:t xml:space="preserve">). </w:t>
      </w:r>
    </w:p>
    <w:p w14:paraId="2614E2DF" w14:textId="77777777" w:rsidR="00597FCF" w:rsidRDefault="00597FCF">
      <w:pPr>
        <w:pStyle w:val="RVueberschrift285fz"/>
        <w:keepNext/>
        <w:keepLines/>
      </w:pPr>
      <w:r>
        <w:rPr>
          <w:rFonts w:cs="Calibri"/>
        </w:rPr>
        <w:t>4 Aufgaben und Kompetenzen von Beratungslehrkr</w:t>
      </w:r>
      <w:r>
        <w:rPr>
          <w:rFonts w:cs="Calibri"/>
        </w:rPr>
        <w:t>ä</w:t>
      </w:r>
      <w:r>
        <w:rPr>
          <w:rFonts w:cs="Calibri"/>
        </w:rPr>
        <w:t>ften</w:t>
      </w:r>
    </w:p>
    <w:p w14:paraId="0A505A0F" w14:textId="77777777" w:rsidR="00597FCF" w:rsidRDefault="00597FCF">
      <w:pPr>
        <w:pStyle w:val="RVfliesstext175nb"/>
        <w:widowControl/>
        <w:rPr>
          <w:rFonts w:cs="Arial"/>
        </w:rPr>
      </w:pPr>
      <w:r>
        <w:t>4.1 In Schulen, in denen die Schulkonferenz Bedarf nach einer Erg</w:t>
      </w:r>
      <w:r>
        <w:t>ä</w:t>
      </w:r>
      <w:r>
        <w:t>nzung und Intensivierung der Beratungst</w:t>
      </w:r>
      <w:r>
        <w:t>ä</w:t>
      </w:r>
      <w:r>
        <w:t>tigkeiten von Lehrkr</w:t>
      </w:r>
      <w:r>
        <w:t>ä</w:t>
      </w:r>
      <w:r>
        <w:t>ften feststellt, kann die Schulleiterin oder der Schulleiter im Einvernehmen mit der Lehrerkonferenz Beratungslehrkr</w:t>
      </w:r>
      <w:r>
        <w:t>ä</w:t>
      </w:r>
      <w:r>
        <w:t>fte beauftragen und deren Aufgaben definieren (</w:t>
      </w:r>
      <w:hyperlink r:id="rId13" w:history="1">
        <w:r>
          <w:t>§ 68 Absatz 3 Nummer 2 und 7 SchulG</w:t>
        </w:r>
      </w:hyperlink>
      <w:r>
        <w:rPr>
          <w:rFonts w:cs="Arial"/>
        </w:rPr>
        <w:t xml:space="preserve">, </w:t>
      </w:r>
      <w:hyperlink r:id="rId14" w:history="1">
        <w:r>
          <w:rPr>
            <w:rFonts w:cs="Arial"/>
          </w:rPr>
          <w:t>§ 9 Absatz 4 ADO</w:t>
        </w:r>
      </w:hyperlink>
      <w:r>
        <w:t xml:space="preserve">). </w:t>
      </w:r>
    </w:p>
    <w:p w14:paraId="479BAB25" w14:textId="77777777" w:rsidR="00597FCF" w:rsidRDefault="00597FCF">
      <w:pPr>
        <w:pStyle w:val="RVfliesstext175nb"/>
        <w:widowControl/>
        <w:rPr>
          <w:rFonts w:cs="Arial"/>
        </w:rPr>
      </w:pPr>
      <w:r>
        <w:t>4.2 Voraussetzung f</w:t>
      </w:r>
      <w:r>
        <w:t>ü</w:t>
      </w:r>
      <w:r>
        <w:t>r die Beauftragung von Beratungslehrkr</w:t>
      </w:r>
      <w:r>
        <w:t>ä</w:t>
      </w:r>
      <w:r>
        <w:t>ften ist in der Regel eine vorrangig durch Fortbildung nachgewiesene Beratungskompetenz.</w:t>
      </w:r>
    </w:p>
    <w:p w14:paraId="3A017F09" w14:textId="77777777" w:rsidR="00597FCF" w:rsidRDefault="00597FCF">
      <w:pPr>
        <w:pStyle w:val="RVfliesstext175nb"/>
        <w:widowControl/>
        <w:rPr>
          <w:rFonts w:cs="Arial"/>
        </w:rPr>
      </w:pPr>
      <w:r>
        <w:t>4.3 Aufgaben</w:t>
      </w:r>
    </w:p>
    <w:p w14:paraId="667358E1" w14:textId="77777777" w:rsidR="00597FCF" w:rsidRDefault="00597FCF">
      <w:pPr>
        <w:pStyle w:val="RVfliesstext175nb"/>
        <w:widowControl/>
        <w:rPr>
          <w:rFonts w:cs="Arial"/>
        </w:rPr>
      </w:pPr>
      <w:r>
        <w:t>4.3.1 Beratungslehrkr</w:t>
      </w:r>
      <w:r>
        <w:t>ä</w:t>
      </w:r>
      <w:r>
        <w:t>fte konzentrieren sich auf Problem- und Notlagen, die mit den in der Schule vorhandenen Kompetenzen und Ressourcen behandelt werden k</w:t>
      </w:r>
      <w:r>
        <w:t>ö</w:t>
      </w:r>
      <w:r>
        <w:t>nnen und nicht Aufgaben sind, die in der Schule von anderen beratend t</w:t>
      </w:r>
      <w:r>
        <w:t>ä</w:t>
      </w:r>
      <w:r>
        <w:t>tigen Lehrkr</w:t>
      </w:r>
      <w:r>
        <w:t>ä</w:t>
      </w:r>
      <w:r>
        <w:t>ften oder sozialp</w:t>
      </w:r>
      <w:r>
        <w:t>ä</w:t>
      </w:r>
      <w:r>
        <w:t>dagogischem Personal wahrgenommen werden (beispielsweise SV-Lehrkr</w:t>
      </w:r>
      <w:r>
        <w:t>ä</w:t>
      </w:r>
      <w:r>
        <w:t>fte, Lehrkr</w:t>
      </w:r>
      <w:r>
        <w:t>ä</w:t>
      </w:r>
      <w:r>
        <w:t>fte mit koordinierenden Aufgaben, auf dem Weg zu einem inklusiven Schulsystem, zur Beruflichen Orientierung, im Rahmen der Bildungslaufbahn der Sch</w:t>
      </w:r>
      <w:r>
        <w:t>ü</w:t>
      </w:r>
      <w:r>
        <w:t>lerinnen und Sch</w:t>
      </w:r>
      <w:r>
        <w:t>ü</w:t>
      </w:r>
      <w:r>
        <w:t xml:space="preserve">ler, von </w:t>
      </w:r>
      <w:r>
        <w:t>Ü</w:t>
      </w:r>
      <w:r>
        <w:t>berg</w:t>
      </w:r>
      <w:r>
        <w:t>ä</w:t>
      </w:r>
      <w:r>
        <w:t>ngen in der Bildungsbiographie, im Zusammenhang mit Ganztagsangeboten oder zur F</w:t>
      </w:r>
      <w:r>
        <w:t>ö</w:t>
      </w:r>
      <w:r>
        <w:t>rderung besonderer Begabungen. Die Zust</w:t>
      </w:r>
      <w:r>
        <w:t>ä</w:t>
      </w:r>
      <w:r>
        <w:t>ndigkeiten und Aufgaben von Schulleitungen und Schulaufsicht sind davon unber</w:t>
      </w:r>
      <w:r>
        <w:t>ü</w:t>
      </w:r>
      <w:r>
        <w:t>hrt.</w:t>
      </w:r>
    </w:p>
    <w:p w14:paraId="72259D0E" w14:textId="77777777" w:rsidR="00597FCF" w:rsidRDefault="00597FCF">
      <w:pPr>
        <w:pStyle w:val="RVfliesstext175nb"/>
        <w:widowControl/>
        <w:rPr>
          <w:rFonts w:cs="Arial"/>
        </w:rPr>
      </w:pPr>
      <w:r>
        <w:t>4.3.2 Beratungslehrkr</w:t>
      </w:r>
      <w:r>
        <w:t>ä</w:t>
      </w:r>
      <w:r>
        <w:t>fte verstehen sich vorrangig als Lotsinnen und Lotsen, um die jeweilig erforderlichen Beratungskompetenzen in und im Umfeld der Schule zu vermitteln. Dabei k</w:t>
      </w:r>
      <w:r>
        <w:t>ö</w:t>
      </w:r>
      <w:r>
        <w:t>nnen sie sich selbst als Expertinnen und Experten f</w:t>
      </w:r>
      <w:r>
        <w:t>ü</w:t>
      </w:r>
      <w:r>
        <w:t>r bestimmte Themenbereiche profilieren.</w:t>
      </w:r>
    </w:p>
    <w:p w14:paraId="280722D1" w14:textId="77777777" w:rsidR="00597FCF" w:rsidRDefault="00597FCF">
      <w:pPr>
        <w:pStyle w:val="RVfliesstext175nb"/>
        <w:widowControl/>
        <w:rPr>
          <w:rFonts w:cs="Arial"/>
        </w:rPr>
      </w:pPr>
      <w:r>
        <w:t>Ihre konkrete Aufgabenwahrnehmung kann sich je nach Schwerpunktsetzung und Bedarfslage der Schulen in folgenden Handlungsfeldern bewegen:</w:t>
      </w:r>
    </w:p>
    <w:p w14:paraId="34CF61CD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Beratung und Begleitung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und ihren Eltern, </w:t>
      </w:r>
    </w:p>
    <w:p w14:paraId="12E7BFF4" w14:textId="77777777" w:rsidR="00597FCF" w:rsidRDefault="00597FCF">
      <w:pPr>
        <w:pStyle w:val="RVliste3u75nb"/>
        <w:widowControl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kollegiale Beratung in schulischen Beratungssituationen,</w:t>
      </w:r>
    </w:p>
    <w:p w14:paraId="5FBBBC3F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Mitwirkung in einem schulinternen Team f</w:t>
      </w:r>
      <w:r>
        <w:rPr>
          <w:rFonts w:cs="Arial"/>
        </w:rPr>
        <w:t>ü</w:t>
      </w:r>
      <w:r>
        <w:rPr>
          <w:rFonts w:cs="Arial"/>
        </w:rPr>
        <w:t>r Beratung und Gewaltpr</w:t>
      </w:r>
      <w:r>
        <w:rPr>
          <w:rFonts w:cs="Arial"/>
        </w:rPr>
        <w:t>ä</w:t>
      </w:r>
      <w:r>
        <w:rPr>
          <w:rFonts w:cs="Arial"/>
        </w:rPr>
        <w:t>vention sowie f</w:t>
      </w:r>
      <w:r>
        <w:rPr>
          <w:rFonts w:cs="Arial"/>
        </w:rPr>
        <w:t>ü</w:t>
      </w:r>
      <w:r>
        <w:rPr>
          <w:rFonts w:cs="Arial"/>
        </w:rPr>
        <w:t xml:space="preserve">r Krisenintervention, </w:t>
      </w:r>
    </w:p>
    <w:p w14:paraId="4031971A" w14:textId="77777777" w:rsidR="00597FCF" w:rsidRDefault="00597FCF">
      <w:pPr>
        <w:pStyle w:val="RVliste3u75nb"/>
        <w:widowControl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au</w:t>
      </w:r>
      <w:r>
        <w:t>ß</w:t>
      </w:r>
      <w:r>
        <w:t xml:space="preserve">erschulischen Einrichtungen. </w:t>
      </w:r>
    </w:p>
    <w:p w14:paraId="497E8E98" w14:textId="77777777" w:rsidR="00597FCF" w:rsidRDefault="00597FCF">
      <w:pPr>
        <w:pStyle w:val="RVfliesstext175nb"/>
        <w:widowControl/>
        <w:rPr>
          <w:rFonts w:cs="Arial"/>
        </w:rPr>
      </w:pPr>
      <w:r>
        <w:t>4.3.3 Es wird empfohlen, dass sich Beratungslehrkr</w:t>
      </w:r>
      <w:r>
        <w:t>ä</w:t>
      </w:r>
      <w:r>
        <w:t>fte benachbarter Schulen vernetzen, auch schulstufen- und schulform</w:t>
      </w:r>
      <w:r>
        <w:t>ü</w:t>
      </w:r>
      <w:r>
        <w:t>bergreifend, und gemeinsam mit den im Schulumfeld vorhandenen Beratungseinrichtungen Wege suchen, eine ggf. erforderliche Beratung auch dann erfolgen kann, wenn die spezifische Beratungskompetenz nicht in der eigenen Schule vorgehalten werden kann.</w:t>
      </w:r>
    </w:p>
    <w:p w14:paraId="1731485E" w14:textId="77777777" w:rsidR="00597FCF" w:rsidRDefault="00597FCF">
      <w:pPr>
        <w:pStyle w:val="RVfliesstext175nb"/>
        <w:widowControl/>
        <w:rPr>
          <w:rFonts w:cs="Arial"/>
        </w:rPr>
      </w:pPr>
      <w:r>
        <w:t>4.4 Kompetenzen</w:t>
      </w:r>
    </w:p>
    <w:p w14:paraId="58B20E3F" w14:textId="77777777" w:rsidR="00597FCF" w:rsidRDefault="00597FCF">
      <w:pPr>
        <w:pStyle w:val="RVfliesstext175nb"/>
        <w:widowControl/>
        <w:rPr>
          <w:rFonts w:cs="Arial"/>
        </w:rPr>
      </w:pPr>
      <w:r>
        <w:t>Beratungslehrkr</w:t>
      </w:r>
      <w:r>
        <w:t>ä</w:t>
      </w:r>
      <w:r>
        <w:t>fte verf</w:t>
      </w:r>
      <w:r>
        <w:t>ü</w:t>
      </w:r>
      <w:r>
        <w:t xml:space="preserve">gen </w:t>
      </w:r>
      <w:r>
        <w:t>ü</w:t>
      </w:r>
      <w:r>
        <w:t>ber Kenntnisse und Erfahrungen in Inhalten und Verfahren der psychosozialen Beratung unter folgenden Aspekten:</w:t>
      </w:r>
    </w:p>
    <w:p w14:paraId="41D96765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Grundlagen der Entwicklung einer Bildungsbiographie,</w:t>
      </w:r>
    </w:p>
    <w:p w14:paraId="4C6065BB" w14:textId="77777777" w:rsidR="00597FCF" w:rsidRDefault="00597FCF">
      <w:pPr>
        <w:pStyle w:val="RVliste3u75nb"/>
        <w:widowControl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der Netzwerkarbeit und der Kommunikation (u.a. im Hinblick auf Gespr</w:t>
      </w:r>
      <w:r>
        <w:t>ä</w:t>
      </w:r>
      <w:r>
        <w:t>chsf</w:t>
      </w:r>
      <w:r>
        <w:t>ü</w:t>
      </w:r>
      <w:r>
        <w:t>hrung, Moderation und Zusammenarbeit in der Schule und im kommunalen Umfeld),</w:t>
      </w:r>
    </w:p>
    <w:p w14:paraId="292BA12F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Grundlagen und Verfahren im Rahmen innerschulischer Beratungskonzepte,</w:t>
      </w:r>
    </w:p>
    <w:p w14:paraId="09D35148" w14:textId="77777777" w:rsidR="00597FCF" w:rsidRDefault="00597FCF">
      <w:pPr>
        <w:pStyle w:val="RVliste3u75nb"/>
        <w:widowControl/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Grundlagen und Verfahren psychosozialer Beratungs- und integrativer </w:t>
      </w:r>
      <w:hyperlink r:id="rId15" w:history="1">
        <w:r>
          <w:t>Hilfeverfahren, insbesondere für Hilfen zur Erziehung (SGB VIII</w:t>
        </w:r>
      </w:hyperlink>
      <w:r>
        <w:rPr>
          <w:rFonts w:cs="Arial"/>
        </w:rPr>
        <w:t>) und andere Formen erzieherischer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0AE1FC65" w14:textId="77777777" w:rsidR="00597FCF" w:rsidRDefault="00597FCF">
      <w:pPr>
        <w:pStyle w:val="RVliste3u75nb"/>
        <w:widowControl/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f</w:t>
      </w:r>
      <w:r>
        <w:t>ü</w:t>
      </w:r>
      <w:r>
        <w:t xml:space="preserve">r den Umgang mit materieller Armut und </w:t>
      </w:r>
      <w:hyperlink r:id="rId16" w:history="1">
        <w:r>
          <w:t>Bildungsarmut (u.a. SGB II</w:t>
        </w:r>
      </w:hyperlink>
      <w:r>
        <w:rPr>
          <w:rFonts w:cs="Arial"/>
        </w:rPr>
        <w:t>),</w:t>
      </w:r>
    </w:p>
    <w:p w14:paraId="1A9C5BE0" w14:textId="77777777" w:rsidR="00597FCF" w:rsidRDefault="00597FCF">
      <w:pPr>
        <w:pStyle w:val="RVliste3u75nb"/>
        <w:widowControl/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bei Kindeswohlgef</w:t>
      </w:r>
      <w:r>
        <w:t>ä</w:t>
      </w:r>
      <w:r>
        <w:t>hrdung einschlie</w:t>
      </w:r>
      <w:r>
        <w:t>ß</w:t>
      </w:r>
      <w:r>
        <w:t xml:space="preserve">lich sexueller Gewalt (Bundeskinderschutzgesetz, </w:t>
      </w:r>
      <w:r>
        <w:t>§</w:t>
      </w:r>
      <w:hyperlink r:id="rId17" w:history="1">
        <w:r>
          <w:t xml:space="preserve"> 42 Absatz 6 SchulG</w:t>
        </w:r>
      </w:hyperlink>
      <w:r>
        <w:rPr>
          <w:rFonts w:cs="Arial"/>
        </w:rPr>
        <w:t xml:space="preserve"> NRW, Handlungsempfehlungen der Kultusministerkonferenz) sowie zur Pr</w:t>
      </w:r>
      <w:r>
        <w:rPr>
          <w:rFonts w:cs="Arial"/>
        </w:rPr>
        <w:t>ä</w:t>
      </w:r>
      <w:r>
        <w:rPr>
          <w:rFonts w:cs="Arial"/>
        </w:rPr>
        <w:t>vention und Intervention bei Gewalt und Krisensituationen,</w:t>
      </w:r>
    </w:p>
    <w:p w14:paraId="7B7D6827" w14:textId="77777777" w:rsidR="00597FCF" w:rsidRDefault="00597FCF">
      <w:pPr>
        <w:pStyle w:val="RVliste3u75nb"/>
        <w:widowControl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einer pr</w:t>
      </w:r>
      <w:r>
        <w:t>ä</w:t>
      </w:r>
      <w:r>
        <w:t>ventiven Bildungs- und Sozialarbeit einschlie</w:t>
      </w:r>
      <w:r>
        <w:t>ß</w:t>
      </w:r>
      <w:r>
        <w:t>lich sozialer Fr</w:t>
      </w:r>
      <w:r>
        <w:t>ü</w:t>
      </w:r>
      <w:r>
        <w:t>hwarnsysteme und des Wirkungsgef</w:t>
      </w:r>
      <w:r>
        <w:t>ü</w:t>
      </w:r>
      <w:r>
        <w:t>ges kommunaler Pr</w:t>
      </w:r>
      <w:r>
        <w:t>ä</w:t>
      </w:r>
      <w:r>
        <w:t>ventionsketten,</w:t>
      </w:r>
    </w:p>
    <w:p w14:paraId="1511A0D3" w14:textId="77777777" w:rsidR="00597FCF" w:rsidRDefault="00597FCF">
      <w:pPr>
        <w:pStyle w:val="RVliste3u75nb"/>
        <w:widowControl/>
      </w:pPr>
      <w:r>
        <w:t>-</w:t>
      </w:r>
      <w:r>
        <w:tab/>
      </w:r>
      <w:r>
        <w:rPr>
          <w:rFonts w:cs="Arial"/>
        </w:rPr>
        <w:t>interkulturelle Kompetenzen und Genderkompetenz.</w:t>
      </w:r>
    </w:p>
    <w:p w14:paraId="60536D7B" w14:textId="77777777" w:rsidR="00597FCF" w:rsidRDefault="00597FCF">
      <w:pPr>
        <w:pStyle w:val="RVueberschrift285fz"/>
        <w:keepNext/>
        <w:keepLines/>
        <w:rPr>
          <w:rFonts w:cs="Calibri"/>
        </w:rPr>
      </w:pPr>
      <w:r>
        <w:t xml:space="preserve">5 Datenschutz </w:t>
      </w:r>
    </w:p>
    <w:p w14:paraId="7B9BF5AD" w14:textId="77777777" w:rsidR="00597FCF" w:rsidRDefault="00597FCF">
      <w:pPr>
        <w:pStyle w:val="RVfliesstext175nb"/>
        <w:widowControl/>
        <w:rPr>
          <w:rFonts w:cs="Arial"/>
        </w:rPr>
      </w:pPr>
      <w:r>
        <w:rPr>
          <w:rFonts w:cs="Arial"/>
        </w:rPr>
        <w:t>Grundlagen jeder Beratung in psychosozialen Problem-, Not- und Gef</w:t>
      </w:r>
      <w:r>
        <w:rPr>
          <w:rFonts w:cs="Arial"/>
        </w:rPr>
        <w:t>ä</w:t>
      </w:r>
      <w:r>
        <w:rPr>
          <w:rFonts w:cs="Arial"/>
        </w:rPr>
        <w:t>hrdungslagen sind Verbindlichkeit, Vertraulichkeit und Verl</w:t>
      </w:r>
      <w:r>
        <w:rPr>
          <w:rFonts w:cs="Arial"/>
        </w:rPr>
        <w:t>ä</w:t>
      </w:r>
      <w:r>
        <w:rPr>
          <w:rFonts w:cs="Arial"/>
        </w:rPr>
        <w:t>sslichkeit. Einzelhilfe im Rahmen der Beratungst</w:t>
      </w:r>
      <w:r>
        <w:rPr>
          <w:rFonts w:cs="Arial"/>
        </w:rPr>
        <w:t>ä</w:t>
      </w:r>
      <w:r>
        <w:rPr>
          <w:rFonts w:cs="Arial"/>
        </w:rPr>
        <w:t>tigkeit von Lehrerinnen und Lehrern im Sinne des Erlasses setzt die Zustimmung der zu Beratenen voraus. Die den Lehrerinnen und Lehrern zur Kenntnis gelangten personenbezogenen Daten unterliegen grunds</w:t>
      </w:r>
      <w:r>
        <w:rPr>
          <w:rFonts w:cs="Arial"/>
        </w:rPr>
        <w:t>ä</w:t>
      </w:r>
      <w:r>
        <w:rPr>
          <w:rFonts w:cs="Arial"/>
        </w:rPr>
        <w:t>tzlich der Verschwiegenheitspflicht. Die datenschutzrechtlichen Bestimmungen sind zu beachten. Verfahren im Hinblick auf die Pr</w:t>
      </w:r>
      <w:r>
        <w:rPr>
          <w:rFonts w:cs="Arial"/>
        </w:rPr>
        <w:t>ä</w:t>
      </w:r>
      <w:r>
        <w:rPr>
          <w:rFonts w:cs="Arial"/>
        </w:rPr>
        <w:t>vention und Intervention bei Straftaten sind davon unbenom</w:t>
      </w:r>
      <w:hyperlink r:id="rId18" w:history="1">
        <w:r>
          <w:rPr>
            <w:rFonts w:cs="Arial"/>
          </w:rPr>
          <w:t>men (BASS 18-03 Nr. 1</w:t>
        </w:r>
      </w:hyperlink>
      <w:r>
        <w:t>).</w:t>
      </w:r>
    </w:p>
    <w:p w14:paraId="292CE091" w14:textId="77777777" w:rsidR="00597FCF" w:rsidRDefault="00597FCF">
      <w:pPr>
        <w:pStyle w:val="RVueberschrift285fz"/>
        <w:keepNext/>
        <w:keepLines/>
      </w:pPr>
      <w:r>
        <w:rPr>
          <w:rFonts w:cs="Calibri"/>
        </w:rPr>
        <w:t>6 Anrechnungsstunden f</w:t>
      </w:r>
      <w:r>
        <w:rPr>
          <w:rFonts w:cs="Calibri"/>
        </w:rPr>
        <w:t>ü</w:t>
      </w:r>
      <w:r>
        <w:rPr>
          <w:rFonts w:cs="Calibri"/>
        </w:rPr>
        <w:t>r Beratungslehrkr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39AFD1C0" w14:textId="77777777" w:rsidR="00597FCF" w:rsidRDefault="00597FCF">
      <w:pPr>
        <w:pStyle w:val="RVfliesstext175nb"/>
        <w:widowControl/>
        <w:rPr>
          <w:rFonts w:cs="Arial"/>
        </w:rPr>
      </w:pPr>
      <w:r>
        <w:t>6.1 Pro angefangene 200 Sch</w:t>
      </w:r>
      <w:r>
        <w:t>ü</w:t>
      </w:r>
      <w:r>
        <w:t>lerinnen und Sch</w:t>
      </w:r>
      <w:r>
        <w:t>ü</w:t>
      </w:r>
      <w:r>
        <w:t>ler kann f</w:t>
      </w:r>
      <w:r>
        <w:t>ü</w:t>
      </w:r>
      <w:r>
        <w:t>r Beratungslehrkr</w:t>
      </w:r>
      <w:r>
        <w:t>ä</w:t>
      </w:r>
      <w:r>
        <w:t>fte eine Anrechnungsstunde gew</w:t>
      </w:r>
      <w:r>
        <w:t>ä</w:t>
      </w:r>
      <w:r>
        <w:t>hrt werden. F</w:t>
      </w:r>
      <w:r>
        <w:t>ü</w:t>
      </w:r>
      <w:r>
        <w:t>r Schulen mit besonderen Problemlagen kann erweiterte Beratungskapazit</w:t>
      </w:r>
      <w:r>
        <w:t>ä</w:t>
      </w:r>
      <w:r>
        <w:t>t (pro angefangene 100 Sch</w:t>
      </w:r>
      <w:r>
        <w:t>ü</w:t>
      </w:r>
      <w:r>
        <w:t>lerinnen und Sch</w:t>
      </w:r>
      <w:r>
        <w:t>ü</w:t>
      </w:r>
      <w:r>
        <w:t>ler eine Stunde) zugelassen werden. Eine Beratungslehrkraft kann bis zu f</w:t>
      </w:r>
      <w:r>
        <w:t>ü</w:t>
      </w:r>
      <w:r>
        <w:t>nf Stunden ihrer Unterrichtsverpflichtung f</w:t>
      </w:r>
      <w:r>
        <w:t>ü</w:t>
      </w:r>
      <w:r>
        <w:t>r ihre T</w:t>
      </w:r>
      <w:r>
        <w:t>ä</w:t>
      </w:r>
      <w:r>
        <w:t>tigkeit verwenden.</w:t>
      </w:r>
    </w:p>
    <w:p w14:paraId="290E79A2" w14:textId="77777777" w:rsidR="00597FCF" w:rsidRDefault="00597FCF">
      <w:pPr>
        <w:pStyle w:val="RVfliesstext175nb"/>
        <w:widowControl/>
      </w:pPr>
      <w:r>
        <w:t xml:space="preserve">6.2 </w:t>
      </w:r>
      <w:r>
        <w:t>Ü</w:t>
      </w:r>
      <w:r>
        <w:t>ber die Gew</w:t>
      </w:r>
      <w:r>
        <w:t>ä</w:t>
      </w:r>
      <w:r>
        <w:t>hrung der Anrechnungsstunden beschlie</w:t>
      </w:r>
      <w:r>
        <w:t>ß</w:t>
      </w:r>
      <w:r>
        <w:t>t gem</w:t>
      </w:r>
      <w:r>
        <w:t>äß</w:t>
      </w:r>
      <w:r>
        <w:t xml:space="preserve"> </w:t>
      </w:r>
      <w:hyperlink r:id="rId19" w:history="1">
        <w:r>
          <w:t xml:space="preserve">§ 2 </w:t>
        </w:r>
      </w:hyperlink>
      <w:r>
        <w:rPr>
          <w:rFonts w:cs="Arial"/>
        </w:rPr>
        <w:t xml:space="preserve">Absatz 5 VO zu </w:t>
      </w:r>
      <w:r>
        <w:rPr>
          <w:rFonts w:cs="Arial"/>
        </w:rPr>
        <w:t>§</w:t>
      </w:r>
      <w:r>
        <w:rPr>
          <w:rFonts w:cs="Arial"/>
        </w:rPr>
        <w:t xml:space="preserve"> 93 Abs. 2 SchulG</w:t>
      </w:r>
      <w:r>
        <w:t xml:space="preserve"> die Lehrerkonferenz auf Vorschlag der Schulleitung. Die Lehrerkonferenz kann die in </w:t>
      </w:r>
      <w:hyperlink r:id="rId20" w:history="1">
        <w:r>
          <w:t>Nummer 6.1</w:t>
        </w:r>
      </w:hyperlink>
      <w:r>
        <w:rPr>
          <w:rFonts w:cs="Arial"/>
        </w:rPr>
        <w:t xml:space="preserve"> enthaltene Regelung flexibel anwenden, indem sie bei der Bemessung der Anrechnungsstunden die unterschiedliche Zahl der w</w:t>
      </w:r>
      <w:r>
        <w:rPr>
          <w:rFonts w:cs="Arial"/>
        </w:rPr>
        <w:t>ö</w:t>
      </w:r>
      <w:r>
        <w:rPr>
          <w:rFonts w:cs="Arial"/>
        </w:rPr>
        <w:t>chentlichen Pflichtstunden von Lehrkr</w:t>
      </w:r>
      <w:r>
        <w:rPr>
          <w:rFonts w:cs="Arial"/>
        </w:rPr>
        <w:t>ä</w:t>
      </w:r>
      <w:r>
        <w:rPr>
          <w:rFonts w:cs="Arial"/>
        </w:rPr>
        <w:t>ften im Rahmen der unterschiedlichen Schulformen ber</w:t>
      </w:r>
      <w:r>
        <w:rPr>
          <w:rFonts w:cs="Arial"/>
        </w:rPr>
        <w:t>ü</w:t>
      </w:r>
      <w:r>
        <w:rPr>
          <w:rFonts w:cs="Arial"/>
        </w:rPr>
        <w:t>cksichtigt.</w:t>
      </w:r>
    </w:p>
    <w:p w14:paraId="2B5D0F40" w14:textId="77777777" w:rsidR="00597FCF" w:rsidRDefault="00597FCF">
      <w:pPr>
        <w:pStyle w:val="RVfliesstext175nb"/>
        <w:widowControl/>
        <w:rPr>
          <w:rFonts w:cs="Arial"/>
        </w:rPr>
      </w:pPr>
      <w:r>
        <w:rPr>
          <w:rFonts w:cs="Arial"/>
        </w:rPr>
        <w:t>6.3 Die Gew</w:t>
      </w:r>
      <w:r>
        <w:rPr>
          <w:rFonts w:cs="Arial"/>
        </w:rPr>
        <w:t>ä</w:t>
      </w:r>
      <w:r>
        <w:rPr>
          <w:rFonts w:cs="Arial"/>
        </w:rPr>
        <w:t>hrung von Anrechnungsstunden erfolgt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r:id="rId21" w:history="1">
        <w:r>
          <w:rPr>
            <w:rFonts w:cs="Arial"/>
          </w:rPr>
          <w:t xml:space="preserve">§ 2 Absatz 5 </w:t>
        </w:r>
      </w:hyperlink>
      <w:r>
        <w:t>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</w:t>
      </w:r>
      <w:r>
        <w:rPr>
          <w:rFonts w:cs="Arial"/>
        </w:rPr>
        <w:t xml:space="preserve"> (BASS 11-11 Nr. 1). Eine Erh</w:t>
      </w:r>
      <w:r>
        <w:rPr>
          <w:rFonts w:cs="Arial"/>
        </w:rPr>
        <w:t>ö</w:t>
      </w:r>
      <w:r>
        <w:rPr>
          <w:rFonts w:cs="Arial"/>
        </w:rPr>
        <w:t>hung der Stellenzuweisung f</w:t>
      </w:r>
      <w:r>
        <w:rPr>
          <w:rFonts w:cs="Arial"/>
        </w:rPr>
        <w:t>ü</w:t>
      </w:r>
      <w:r>
        <w:rPr>
          <w:rFonts w:cs="Arial"/>
        </w:rPr>
        <w:t>r die Schule ist damit nicht verbunden, da dieser Tatbestand bei der Berechnung der Grundstellen bereits ber</w:t>
      </w:r>
      <w:r>
        <w:rPr>
          <w:rFonts w:cs="Arial"/>
        </w:rPr>
        <w:t>ü</w:t>
      </w:r>
      <w:r>
        <w:rPr>
          <w:rFonts w:cs="Arial"/>
        </w:rPr>
        <w:t>cksichtigt ist (</w:t>
      </w:r>
      <w:hyperlink r:id="rId22" w:history="1">
        <w:r>
          <w:rPr>
            <w:rFonts w:cs="Arial"/>
          </w:rPr>
          <w:t>Nummer 7.1.3 AVO-RL BASS 11-11 Nr. 1.1</w:t>
        </w:r>
      </w:hyperlink>
      <w:r>
        <w:t>).</w:t>
      </w:r>
    </w:p>
    <w:p w14:paraId="2C1EC419" w14:textId="77777777" w:rsidR="00597FCF" w:rsidRDefault="00597FCF">
      <w:pPr>
        <w:pStyle w:val="RVueberschrift285fz"/>
        <w:keepNext/>
        <w:keepLines/>
      </w:pPr>
      <w:r>
        <w:rPr>
          <w:rFonts w:cs="Calibri"/>
        </w:rPr>
        <w:lastRenderedPageBreak/>
        <w:t>7 Fort- und Weiterbildung</w:t>
      </w:r>
    </w:p>
    <w:p w14:paraId="3355AF40" w14:textId="77777777" w:rsidR="00597FCF" w:rsidRDefault="00597FCF">
      <w:pPr>
        <w:pStyle w:val="RVfliesstext175nb"/>
        <w:widowControl/>
        <w:rPr>
          <w:rFonts w:cs="Arial"/>
        </w:rPr>
      </w:pPr>
      <w:r>
        <w:t>Die Fort- und Weiterbildung von Beratungslehrkr</w:t>
      </w:r>
      <w:r>
        <w:t>ä</w:t>
      </w:r>
      <w:r>
        <w:t xml:space="preserve">ften wird in </w:t>
      </w:r>
      <w:hyperlink r:id="rId23" w:history="1">
        <w:r>
          <w:t>Anlage 3</w:t>
        </w:r>
      </w:hyperlink>
      <w:r>
        <w:rPr>
          <w:rFonts w:cs="Arial"/>
        </w:rPr>
        <w:t xml:space="preserve"> Abschnitt II Qualifikationserweiterung von Beratungslehrkr</w:t>
      </w:r>
      <w:r>
        <w:rPr>
          <w:rFonts w:cs="Arial"/>
        </w:rPr>
        <w:t>ä</w:t>
      </w:r>
      <w:r>
        <w:rPr>
          <w:rFonts w:cs="Arial"/>
        </w:rPr>
        <w:t xml:space="preserve">ften des RdErl. d. MSW </w:t>
      </w:r>
      <w:r>
        <w:rPr>
          <w:rFonts w:cs="Arial"/>
        </w:rPr>
        <w:t>„</w:t>
      </w:r>
      <w:r>
        <w:rPr>
          <w:rFonts w:cs="Arial"/>
        </w:rPr>
        <w:t>Fort- und Weiterbildung: Strukturen und Inhalte der Fort- und Wei</w:t>
      </w:r>
      <w:r>
        <w:t>terbildung f</w:t>
      </w:r>
      <w:r>
        <w:t>ü</w:t>
      </w:r>
      <w:r>
        <w:t>r das Schulpersonal (</w:t>
      </w:r>
      <w:r>
        <w:t>§§</w:t>
      </w:r>
      <w:r>
        <w:t xml:space="preserve"> 57 - 60 SchulG)</w:t>
      </w:r>
      <w:r>
        <w:t>“</w:t>
      </w:r>
      <w:r>
        <w:t xml:space="preserve"> (BASS 20-22 Nr. 8) geregelt.</w:t>
      </w:r>
    </w:p>
    <w:p w14:paraId="7930FE9E" w14:textId="77777777" w:rsidR="00597FCF" w:rsidRDefault="00597FCF">
      <w:pPr>
        <w:pStyle w:val="RVueberschrift285fz"/>
        <w:keepNext/>
        <w:keepLines/>
      </w:pPr>
      <w:r>
        <w:rPr>
          <w:rFonts w:cs="Calibri"/>
        </w:rPr>
        <w:t>8 Schlussvorschriften</w:t>
      </w:r>
    </w:p>
    <w:p w14:paraId="67A4E177" w14:textId="77777777" w:rsidR="00597FCF" w:rsidRDefault="00597FCF">
      <w:pPr>
        <w:pStyle w:val="RVfliesstext175nb"/>
        <w:widowControl/>
        <w:rPr>
          <w:rFonts w:cs="Arial"/>
        </w:rPr>
      </w:pPr>
      <w:r>
        <w:t>8.1 Den Ersatzschulen wird empfohlen, entsprechend zu verfahren.</w:t>
      </w:r>
    </w:p>
    <w:p w14:paraId="3B6A8BFD" w14:textId="77777777" w:rsidR="00597FCF" w:rsidRDefault="00597FCF">
      <w:pPr>
        <w:pStyle w:val="RVfliesstext175nb"/>
        <w:widowControl/>
        <w:rPr>
          <w:rFonts w:cs="Arial"/>
        </w:rPr>
      </w:pPr>
      <w:r>
        <w:t>8.2 Der Erlass tritt sofort in Kraft.</w:t>
      </w:r>
    </w:p>
    <w:p w14:paraId="0189491F" w14:textId="77777777" w:rsidR="00597FCF" w:rsidRDefault="00597FCF">
      <w:pPr>
        <w:pStyle w:val="RVfliesstext175nb"/>
        <w:widowControl/>
      </w:pPr>
    </w:p>
    <w:sectPr w:rsidR="00000000">
      <w:footerReference w:type="default" r:id="rId24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0151" w14:textId="77777777" w:rsidR="00597FCF" w:rsidRDefault="00597FCF">
      <w:pPr>
        <w:widowControl/>
      </w:pPr>
      <w:r>
        <w:separator/>
      </w:r>
    </w:p>
  </w:endnote>
  <w:endnote w:type="continuationSeparator" w:id="0">
    <w:p w14:paraId="68F30206" w14:textId="77777777" w:rsidR="00597FCF" w:rsidRDefault="00597FC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875A" w14:textId="77777777" w:rsidR="00597FCF" w:rsidRDefault="00597FCF">
    <w:pPr>
      <w:pStyle w:val="Fuzeile"/>
      <w:widowControl/>
    </w:pPr>
    <w:r>
      <w:rPr>
        <w:noProof/>
      </w:rPr>
      <w:pict w14:anchorId="3E8822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9.5pt;z-index:251659264;visibility:visible;mso-wrap-distance-left:0;mso-wrap-distance-right:0;mso-position-horizontal:left;mso-position-horizontal-relative:text;mso-position-vertical:bottom;mso-position-vertical-relative:text" o:allowincell="f" stroked="f" strokeweight="0">
          <v:textbox inset="0,0,0,0">
            <w:txbxContent>
              <w:p w14:paraId="40058D17" w14:textId="77777777" w:rsidR="00597FCF" w:rsidRDefault="00597FCF">
                <w:pPr>
                  <w:pStyle w:val="Fuzeile"/>
                  <w:widowControl/>
                  <w:rPr>
                    <w:rFonts w:cs="Aria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DE56" w14:textId="77777777" w:rsidR="00597FCF" w:rsidRDefault="00597FCF">
      <w:pPr>
        <w:rPr>
          <w:rFonts w:ascii="Helvetica" w:eastAsiaTheme="minorEastAsia" w:hAnsi="Helvetica"/>
          <w:sz w:val="24"/>
        </w:rPr>
      </w:pPr>
      <w:r>
        <w:rPr>
          <w:rFonts w:ascii="Helvetica" w:eastAsiaTheme="minorEastAsia" w:hAnsi="Helvetica" w:cs="Times New Roman"/>
          <w:sz w:val="24"/>
        </w:rPr>
        <w:separator/>
      </w:r>
    </w:p>
  </w:footnote>
  <w:footnote w:type="continuationSeparator" w:id="0">
    <w:p w14:paraId="085FCBF7" w14:textId="77777777" w:rsidR="00597FCF" w:rsidRDefault="00597FCF">
      <w:pPr>
        <w:widowControl/>
      </w:pPr>
      <w:r>
        <w:continuationSeparator/>
      </w:r>
    </w:p>
  </w:footnote>
  <w:footnote w:id="1">
    <w:p w14:paraId="079DFF01" w14:textId="77777777" w:rsidR="00597FCF" w:rsidRDefault="00597FCF">
      <w:pPr>
        <w:pStyle w:val="RVFunote160nb"/>
        <w:widowControl/>
        <w:rPr>
          <w:rFonts w:cs="Calibri"/>
        </w:rPr>
      </w:pPr>
      <w:r>
        <w:rPr>
          <w:rFonts w:ascii="Helvetica" w:eastAsiaTheme="minorEastAsia" w:hAnsi="Helvetica" w:cs="Calibri"/>
          <w:color w:val="auto"/>
          <w:sz w:val="24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EC3"/>
    <w:rsid w:val="00164EC3"/>
    <w:rsid w:val="00597FC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611CB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rPr>
      <w:rFonts w:asciiTheme="minorHAnsi" w:eastAsiaTheme="minorEastAsia" w:hAnsiTheme="minorHAnsi"/>
      <w:sz w:val="20"/>
      <w:lang w:val="de-DE"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 w:cs="Noto Sans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 w:cs="Arial"/>
      <w:b/>
      <w:color w:val="666666"/>
      <w:sz w:val="20"/>
      <w:lang w:val="de-DE"/>
    </w:rPr>
  </w:style>
  <w:style w:type="paragraph" w:customStyle="1" w:styleId="Fuzeile">
    <w:name w:val="Fuﾟzeile"/>
    <w:basedOn w:val="Standard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 w:cs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 w:cs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 w:cs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 w:cs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Wingdings"/>
      <w:color w:val="00000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b/>
      <w:color w:val="000000"/>
      <w:sz w:val="17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 w:cs="Noto Sans Devanagari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/>
      <w:sz w:val="24"/>
    </w:rPr>
  </w:style>
  <w:style w:type="paragraph" w:styleId="Fuzeile0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0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 w:cs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 w:cs="Times New Roman"/>
      <w:color w:val="000000"/>
      <w:sz w:val="28"/>
      <w:lang w:val="de-DE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FrameContents">
    <w:name w:val="Frame Contents"/>
    <w:basedOn w:val="Standard"/>
    <w:uiPriority w:val="99"/>
    <w:rPr>
      <w:rFonts w:ascii="Helvetica" w:eastAsiaTheme="minorEastAsia" w:hAnsi="Helvetica"/>
      <w:sz w:val="24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</w:rPr>
  </w:style>
  <w:style w:type="character" w:styleId="Hyperlink">
    <w:name w:val="Hyperlink"/>
    <w:basedOn w:val="Absatz-Standardschriftart"/>
    <w:uiPriority w:val="99"/>
    <w:rPr>
      <w:rFonts w:ascii="Helvetica" w:hAnsi="Helvetica"/>
    </w:rPr>
  </w:style>
  <w:style w:type="character" w:customStyle="1" w:styleId="FootnoteCharacters">
    <w:name w:val="Footnote Characters"/>
    <w:uiPriority w:val="99"/>
    <w:rPr>
      <w:rFonts w:ascii="Helvetica" w:hAnsi="Helvetica" w:cs="Times New Roman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="Helvetica" w:hAnsi="Helvetica"/>
      <w:i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Helvetica" w:hAnsi="Helvetica" w:cs="Times New Roman"/>
      <w:i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rPr>
      <w:rFonts w:ascii="Franklin Gothic Book" w:hAnsi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Funotenzeichen0">
    <w:name w:val="Fuﾟnotenzeichen"/>
    <w:uiPriority w:val="99"/>
    <w:rPr>
      <w:rFonts w:ascii="Helvetica" w:hAnsi="Helvetica" w:cs="Times New Roman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8598.htm" TargetMode="External"/><Relationship Id="rId13" Type="http://schemas.openxmlformats.org/officeDocument/2006/relationships/hyperlink" Target="#https://bass.schul-welt.de/6043.htm#1-1p68(3)" TargetMode="External"/><Relationship Id="rId18" Type="http://schemas.openxmlformats.org/officeDocument/2006/relationships/hyperlink" Target="https://bass.schul-welt.de/14801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#https://bass.schul-welt.de/6218.htm#11-11nr1p2" TargetMode="External"/><Relationship Id="rId7" Type="http://schemas.openxmlformats.org/officeDocument/2006/relationships/hyperlink" Target="https://bass.schul-welt.de/6914.htm" TargetMode="External"/><Relationship Id="rId12" Type="http://schemas.openxmlformats.org/officeDocument/2006/relationships/hyperlink" Target="#https://bass.schul-welt.de/6043.htm#1-1p65(2)" TargetMode="External"/><Relationship Id="rId17" Type="http://schemas.openxmlformats.org/officeDocument/2006/relationships/hyperlink" Target="#https://bass.schul-welt.de/6043.htm#1-1p42(6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esetze-im-internet.de/sgb_2/" TargetMode="External"/><Relationship Id="rId20" Type="http://schemas.openxmlformats.org/officeDocument/2006/relationships/hyperlink" Target="#https://bass.schul-welt.de/6218.htm#11-11nr1p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https://bass.schul-welt.de/12374.htm#21-02nr4p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esetze-im-internet.de/sgb_8/" TargetMode="External"/><Relationship Id="rId23" Type="http://schemas.openxmlformats.org/officeDocument/2006/relationships/hyperlink" Target="#https://bass.schul-welt.de/14149.htm#Anlage3" TargetMode="External"/><Relationship Id="rId10" Type="http://schemas.openxmlformats.org/officeDocument/2006/relationships/hyperlink" Target="#https://bass.schul-welt.de/6043.htm#1-1p44" TargetMode="External"/><Relationship Id="rId19" Type="http://schemas.openxmlformats.org/officeDocument/2006/relationships/hyperlink" Target="#https://bass.schul-welt.de/6218.htm#11-11nr1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7861.htm" TargetMode="External"/><Relationship Id="rId14" Type="http://schemas.openxmlformats.org/officeDocument/2006/relationships/hyperlink" Target="#https://bass.schul-welt.de/12374.htm#21-02nr4p9" TargetMode="External"/><Relationship Id="rId22" Type="http://schemas.openxmlformats.org/officeDocument/2006/relationships/hyperlink" Target="#https://bass.schul-welt.de/6218.htm#11-11nr1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1497</Words>
  <Characters>9432</Characters>
  <Application>Microsoft Office Word</Application>
  <DocSecurity>0</DocSecurity>
  <Lines>78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