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F92E" w14:textId="77777777" w:rsidR="00E323D3" w:rsidRDefault="00E323D3">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79A5DADE"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083A61D2" w14:textId="77777777" w:rsidR="00E323D3" w:rsidRDefault="00E323D3">
            <w:pPr>
              <w:pStyle w:val="RVfliesstext175fl"/>
              <w:rPr>
                <w:rFonts w:cs="Arial"/>
              </w:rPr>
            </w:pPr>
            <w:r>
              <w:t>„</w:t>
            </w:r>
            <w:r>
              <w:t>Fit f</w:t>
            </w:r>
            <w:r>
              <w:t>ü</w:t>
            </w:r>
            <w:r>
              <w:t>r mehr</w:t>
            </w:r>
            <w:r>
              <w:t>“</w:t>
            </w:r>
          </w:p>
          <w:p w14:paraId="42C77A26" w14:textId="77777777" w:rsidR="00E323D3" w:rsidRDefault="00E323D3">
            <w:pPr>
              <w:pStyle w:val="RVfliesstext175nb"/>
              <w:rPr>
                <w:rFonts w:cs="Arial"/>
              </w:rPr>
            </w:pPr>
            <w:r>
              <w:t xml:space="preserve">Ab 2017 gibt es mit </w:t>
            </w:r>
            <w:r>
              <w:t>„</w:t>
            </w:r>
            <w:r>
              <w:t>Fit f</w:t>
            </w:r>
            <w:r>
              <w:t>ü</w:t>
            </w:r>
            <w:r>
              <w:t>r Mehr</w:t>
            </w:r>
            <w:r>
              <w:t>“</w:t>
            </w:r>
            <w:r>
              <w:t xml:space="preserve"> ein besonderes Bildungsangebot f</w:t>
            </w:r>
            <w:r>
              <w:t>ü</w:t>
            </w:r>
            <w:r>
              <w:t>r gefl</w:t>
            </w:r>
            <w:r>
              <w:t>ü</w:t>
            </w:r>
            <w:r>
              <w:t>chtete Jugendliche im Alter von 16 bis 25 Jahren.</w:t>
            </w:r>
          </w:p>
        </w:tc>
      </w:tr>
    </w:tbl>
    <w:p w14:paraId="6ACA7965" w14:textId="77777777" w:rsidR="00E323D3" w:rsidRDefault="00E323D3">
      <w:pPr>
        <w:pStyle w:val="BASS-Nr-ABl"/>
        <w:widowControl/>
      </w:pPr>
      <w:r>
        <w:t xml:space="preserve">Zu BASS </w:t>
      </w:r>
      <w:r>
        <w:rPr>
          <w:rFonts w:cs="Arial"/>
        </w:rPr>
        <w:t>13-63</w:t>
      </w:r>
    </w:p>
    <w:p w14:paraId="74A0168B" w14:textId="77777777" w:rsidR="00E323D3" w:rsidRDefault="00E323D3">
      <w:pPr>
        <w:pStyle w:val="RVueberschrift1100fz"/>
        <w:keepNext/>
        <w:keepLines/>
        <w:rPr>
          <w:rFonts w:cs="Calibri"/>
        </w:rPr>
      </w:pPr>
      <w:r>
        <w:t xml:space="preserve">Besondere Bestimmungen </w:t>
      </w:r>
      <w:r>
        <w:br/>
        <w:t>f</w:t>
      </w:r>
      <w:r>
        <w:t>ü</w:t>
      </w:r>
      <w:r>
        <w:t>r den Unterricht f</w:t>
      </w:r>
      <w:r>
        <w:t>ü</w:t>
      </w:r>
      <w:r>
        <w:t>r gefl</w:t>
      </w:r>
      <w:r>
        <w:t>ü</w:t>
      </w:r>
      <w:r>
        <w:t xml:space="preserve">chtete Jugendliche </w:t>
      </w:r>
      <w:r>
        <w:br/>
        <w:t xml:space="preserve">im Alter von 16 bis 25 Jahren </w:t>
      </w:r>
      <w:r>
        <w:br/>
        <w:t>Sch</w:t>
      </w:r>
      <w:r>
        <w:t>ü</w:t>
      </w:r>
      <w:r>
        <w:t>lerinnen und Sch</w:t>
      </w:r>
      <w:r>
        <w:t>ü</w:t>
      </w:r>
      <w:r>
        <w:t xml:space="preserve">ler </w:t>
      </w:r>
      <w:r>
        <w:br/>
        <w:t xml:space="preserve">in Klassen des Berufskollegs </w:t>
      </w:r>
      <w:r>
        <w:br/>
        <w:t>(</w:t>
      </w:r>
      <w:r>
        <w:t>„</w:t>
      </w:r>
      <w:r>
        <w:t>Fit f</w:t>
      </w:r>
      <w:r>
        <w:t>ü</w:t>
      </w:r>
      <w:r>
        <w:t>r Mehr</w:t>
      </w:r>
      <w:r>
        <w:t>“</w:t>
      </w:r>
      <w:r>
        <w:t>)</w:t>
      </w:r>
    </w:p>
    <w:p w14:paraId="3C8DC044" w14:textId="77777777" w:rsidR="00E323D3" w:rsidRDefault="00E323D3">
      <w:pPr>
        <w:pStyle w:val="RVueberschrift285nz"/>
        <w:keepNext/>
        <w:keepLines/>
      </w:pPr>
      <w:r>
        <w:rPr>
          <w:rFonts w:cs="Arial"/>
        </w:rPr>
        <w:t>RdErl. d. Ministeriums f</w:t>
      </w:r>
      <w:r>
        <w:rPr>
          <w:rFonts w:cs="Arial"/>
        </w:rPr>
        <w:t>ü</w:t>
      </w:r>
      <w:r>
        <w:rPr>
          <w:rFonts w:cs="Arial"/>
        </w:rPr>
        <w:t xml:space="preserve">r Schule und Weiterbildung </w:t>
      </w:r>
      <w:r>
        <w:rPr>
          <w:rFonts w:cs="Arial"/>
        </w:rPr>
        <w:br/>
        <w:t>v. 18.01.2017 - 313-6.08.03.03-136803</w:t>
      </w:r>
    </w:p>
    <w:p w14:paraId="2515CE97" w14:textId="77777777" w:rsidR="00E323D3" w:rsidRDefault="00E323D3">
      <w:pPr>
        <w:pStyle w:val="RVfliesstext175nb"/>
      </w:pPr>
      <w:r>
        <w:rPr>
          <w:rFonts w:cs="Arial"/>
        </w:rPr>
        <w:t>Ab dem 1. Februar 2017 wird erg</w:t>
      </w:r>
      <w:r>
        <w:rPr>
          <w:rFonts w:cs="Arial"/>
        </w:rPr>
        <w:t>ä</w:t>
      </w:r>
      <w:r>
        <w:rPr>
          <w:rFonts w:cs="Arial"/>
        </w:rPr>
        <w:t>nzend zu den verbesserten Zugangsm</w:t>
      </w:r>
      <w:r>
        <w:rPr>
          <w:rFonts w:cs="Arial"/>
        </w:rPr>
        <w:t>ö</w:t>
      </w:r>
      <w:r>
        <w:rPr>
          <w:rFonts w:cs="Arial"/>
        </w:rPr>
        <w:t>glichkeiten in Weiterbildungskollegs an den Berufskollegs ein neues Bildungsangebot als weitere Option f</w:t>
      </w:r>
      <w:r>
        <w:rPr>
          <w:rFonts w:cs="Arial"/>
        </w:rPr>
        <w:t>ü</w:t>
      </w:r>
      <w:r>
        <w:rPr>
          <w:rFonts w:cs="Arial"/>
        </w:rPr>
        <w:t>r neu zugewanderte Jugendliche im Alter von 16 bis 25 Jahren umgesetzt.</w:t>
      </w:r>
    </w:p>
    <w:p w14:paraId="50A3412F" w14:textId="77777777" w:rsidR="00E323D3" w:rsidRDefault="00E323D3">
      <w:pPr>
        <w:pStyle w:val="RVfliesstext175nb"/>
      </w:pPr>
      <w:r>
        <w:rPr>
          <w:rFonts w:cs="Arial"/>
        </w:rPr>
        <w:t>Das Bildungsangebot tr</w:t>
      </w:r>
      <w:r>
        <w:rPr>
          <w:rFonts w:cs="Arial"/>
        </w:rPr>
        <w:t>ä</w:t>
      </w:r>
      <w:r>
        <w:rPr>
          <w:rFonts w:cs="Arial"/>
        </w:rPr>
        <w:t xml:space="preserve">gt den Arbeitstitel </w:t>
      </w:r>
      <w:r>
        <w:rPr>
          <w:rFonts w:cs="Arial"/>
        </w:rPr>
        <w:t>„</w:t>
      </w:r>
      <w:r>
        <w:rPr>
          <w:rFonts w:cs="Arial"/>
        </w:rPr>
        <w:t>Fit f</w:t>
      </w:r>
      <w:r>
        <w:rPr>
          <w:rFonts w:cs="Arial"/>
        </w:rPr>
        <w:t>ü</w:t>
      </w:r>
      <w:r>
        <w:rPr>
          <w:rFonts w:cs="Arial"/>
        </w:rPr>
        <w:t>r mehr</w:t>
      </w:r>
      <w:r>
        <w:rPr>
          <w:rFonts w:cs="Arial"/>
        </w:rPr>
        <w:t>“</w:t>
      </w:r>
      <w:r>
        <w:rPr>
          <w:rFonts w:cs="Arial"/>
        </w:rPr>
        <w:t xml:space="preserve"> (FFM) und ist den bisherigen Bildungsangeboten des Berufskollegs vorgelagert und erg</w:t>
      </w:r>
      <w:r>
        <w:rPr>
          <w:rFonts w:cs="Arial"/>
        </w:rPr>
        <w:t>ä</w:t>
      </w:r>
      <w:r>
        <w:rPr>
          <w:rFonts w:cs="Arial"/>
        </w:rPr>
        <w:t>nzt diese. Es werden fundierte Grundkenntnisse im sprachlichen, mathematischen, kulturellen und politisch-gesellschaftlichen Bereich vermittelt. Es handelt sich um ein einj</w:t>
      </w:r>
      <w:r>
        <w:rPr>
          <w:rFonts w:cs="Arial"/>
        </w:rPr>
        <w:t>ä</w:t>
      </w:r>
      <w:r>
        <w:rPr>
          <w:rFonts w:cs="Arial"/>
        </w:rPr>
        <w:t>hriges Bildungsangebot, in dem kein schulischer Abschluss erworben werden kann.</w:t>
      </w:r>
    </w:p>
    <w:p w14:paraId="2208891C" w14:textId="77777777" w:rsidR="00E323D3" w:rsidRDefault="00E323D3">
      <w:pPr>
        <w:pStyle w:val="RVfliesstext175nb"/>
      </w:pPr>
      <w:r>
        <w:rPr>
          <w:rFonts w:cs="Arial"/>
        </w:rPr>
        <w:t>Neu zugewanderte Jugendliche, die der Schulpflicht in der Sekundarstufe II unterliegen und der Schule unterj</w:t>
      </w:r>
      <w:r>
        <w:rPr>
          <w:rFonts w:cs="Arial"/>
        </w:rPr>
        <w:t>ä</w:t>
      </w:r>
      <w:r>
        <w:rPr>
          <w:rFonts w:cs="Arial"/>
        </w:rPr>
        <w:t xml:space="preserve">hrig zugewiesen werden, besuchen die Vorklasse </w:t>
      </w:r>
      <w:r>
        <w:rPr>
          <w:rFonts w:cs="Arial"/>
        </w:rPr>
        <w:t>„</w:t>
      </w:r>
      <w:r>
        <w:rPr>
          <w:rFonts w:cs="Arial"/>
        </w:rPr>
        <w:t>Fit f</w:t>
      </w:r>
      <w:r>
        <w:rPr>
          <w:rFonts w:cs="Arial"/>
        </w:rPr>
        <w:t>ü</w:t>
      </w:r>
      <w:r>
        <w:rPr>
          <w:rFonts w:cs="Arial"/>
        </w:rPr>
        <w:t>r Mehr</w:t>
      </w:r>
      <w:r>
        <w:rPr>
          <w:rFonts w:cs="Arial"/>
        </w:rPr>
        <w:t>“</w:t>
      </w:r>
      <w:r>
        <w:rPr>
          <w:rFonts w:cs="Arial"/>
        </w:rPr>
        <w:t xml:space="preserve"> bis zum Ende des jeweiligen Schuljahres. Sie besuchen im Anschluss die Internationale F</w:t>
      </w:r>
      <w:r>
        <w:rPr>
          <w:rFonts w:cs="Arial"/>
        </w:rPr>
        <w:t>ö</w:t>
      </w:r>
      <w:r>
        <w:rPr>
          <w:rFonts w:cs="Arial"/>
        </w:rPr>
        <w:t>rderklasse. Die Jugendlichen, die bei Eintritt in die Vorklasse noch schulpflichtig in der Sekundarstufe II sind und w</w:t>
      </w:r>
      <w:r>
        <w:rPr>
          <w:rFonts w:cs="Arial"/>
        </w:rPr>
        <w:t>ä</w:t>
      </w:r>
      <w:r>
        <w:rPr>
          <w:rFonts w:cs="Arial"/>
        </w:rPr>
        <w:t>hrend des Besuchs der Vorklasse das 18. Lebensjahr vollenden, k</w:t>
      </w:r>
      <w:r>
        <w:rPr>
          <w:rFonts w:cs="Arial"/>
        </w:rPr>
        <w:t>ö</w:t>
      </w:r>
      <w:r>
        <w:rPr>
          <w:rFonts w:cs="Arial"/>
        </w:rPr>
        <w:t>nnen im Anschluss ebenfalls die Internationale F</w:t>
      </w:r>
      <w:r>
        <w:rPr>
          <w:rFonts w:cs="Arial"/>
        </w:rPr>
        <w:t>ö</w:t>
      </w:r>
      <w:r>
        <w:rPr>
          <w:rFonts w:cs="Arial"/>
        </w:rPr>
        <w:t>rderklasse besuchen.</w:t>
      </w:r>
    </w:p>
    <w:p w14:paraId="3C80B344" w14:textId="77777777" w:rsidR="00E323D3" w:rsidRDefault="00E323D3">
      <w:pPr>
        <w:pStyle w:val="RVfliesstext175nb"/>
      </w:pPr>
      <w:r>
        <w:rPr>
          <w:rFonts w:cs="Arial"/>
        </w:rPr>
        <w:t>Nicht mehr schulpflichtige jugendliche Zuwanderer im Alter von 18 bis 25 Jahren sind berechtigt in eine FFM Klasse aufgenommen zu werden. Diejenigen, die bis zum Ende des ersten Schuljahresquartals (31.10.) aufgenommen werden, k</w:t>
      </w:r>
      <w:r>
        <w:rPr>
          <w:rFonts w:cs="Arial"/>
        </w:rPr>
        <w:t>ö</w:t>
      </w:r>
      <w:r>
        <w:rPr>
          <w:rFonts w:cs="Arial"/>
        </w:rPr>
        <w:t>nnen die Vorklasse bis zum jeweiligen Schuljahresende besuchen. Nicht mehr schulpflichtige neu Zugewanderte, die im Zeitraum ab dem zweiten Schuljahresquartal (ab 01.11.) bis zum Schuljahresende aufgenommen werden, k</w:t>
      </w:r>
      <w:r>
        <w:rPr>
          <w:rFonts w:cs="Arial"/>
        </w:rPr>
        <w:t>ö</w:t>
      </w:r>
      <w:r>
        <w:rPr>
          <w:rFonts w:cs="Arial"/>
        </w:rPr>
        <w:t>nnen die Vorklasse h</w:t>
      </w:r>
      <w:r>
        <w:rPr>
          <w:rFonts w:cs="Arial"/>
        </w:rPr>
        <w:t>ö</w:t>
      </w:r>
      <w:r>
        <w:rPr>
          <w:rFonts w:cs="Arial"/>
        </w:rPr>
        <w:t>chstens bis zum Ende des darauffolgenden Schuljahres besuchen, wenn sich nicht vorher ein Anschluss ergibt (z.B. Wechsel in eine Ma</w:t>
      </w:r>
      <w:r>
        <w:rPr>
          <w:rFonts w:cs="Arial"/>
        </w:rPr>
        <w:t>ß</w:t>
      </w:r>
      <w:r>
        <w:rPr>
          <w:rFonts w:cs="Arial"/>
        </w:rPr>
        <w:t>nahme der Bundesagentur f</w:t>
      </w:r>
      <w:r>
        <w:rPr>
          <w:rFonts w:cs="Arial"/>
        </w:rPr>
        <w:t>ü</w:t>
      </w:r>
      <w:r>
        <w:rPr>
          <w:rFonts w:cs="Arial"/>
        </w:rPr>
        <w:t>r Arbeit oder ein Weiterbildungskolleg).</w:t>
      </w:r>
    </w:p>
    <w:p w14:paraId="306A051B" w14:textId="77777777" w:rsidR="00E323D3" w:rsidRDefault="00E323D3">
      <w:pPr>
        <w:pStyle w:val="RVfliesstext175nb"/>
      </w:pPr>
      <w:r>
        <w:rPr>
          <w:rFonts w:cs="Arial"/>
        </w:rPr>
        <w:t>Die schulfachliche Aufsicht weist die Sch</w:t>
      </w:r>
      <w:r>
        <w:rPr>
          <w:rFonts w:cs="Arial"/>
        </w:rPr>
        <w:t>ü</w:t>
      </w:r>
      <w:r>
        <w:rPr>
          <w:rFonts w:cs="Arial"/>
        </w:rPr>
        <w:t>lerinnen und Sch</w:t>
      </w:r>
      <w:r>
        <w:rPr>
          <w:rFonts w:cs="Arial"/>
        </w:rPr>
        <w:t>ü</w:t>
      </w:r>
      <w:r>
        <w:rPr>
          <w:rFonts w:cs="Arial"/>
        </w:rPr>
        <w:t>ler den Berufskollegs jeweils zum 1. Februar, zum 1. Mai, zum 1. August und zum 1. November zu.</w:t>
      </w:r>
    </w:p>
    <w:p w14:paraId="6E52A8A2" w14:textId="77777777" w:rsidR="00E323D3" w:rsidRDefault="00E323D3">
      <w:pPr>
        <w:pStyle w:val="RVfliesstext175nb"/>
      </w:pPr>
      <w:r>
        <w:rPr>
          <w:rFonts w:cs="Arial"/>
        </w:rPr>
        <w:t>Die Sch</w:t>
      </w:r>
      <w:r>
        <w:rPr>
          <w:rFonts w:cs="Arial"/>
        </w:rPr>
        <w:t>ü</w:t>
      </w:r>
      <w:r>
        <w:rPr>
          <w:rFonts w:cs="Arial"/>
        </w:rPr>
        <w:t>lerinnen und Sch</w:t>
      </w:r>
      <w:r>
        <w:rPr>
          <w:rFonts w:cs="Arial"/>
        </w:rPr>
        <w:t>ü</w:t>
      </w:r>
      <w:r>
        <w:rPr>
          <w:rFonts w:cs="Arial"/>
        </w:rPr>
        <w:t>ler der Vorklasse FFM erhalten bei Verlassen eine Bescheinigung.</w:t>
      </w:r>
    </w:p>
    <w:p w14:paraId="741C4828" w14:textId="77777777" w:rsidR="00E323D3" w:rsidRDefault="00E323D3">
      <w:pPr>
        <w:pStyle w:val="RVfliesstext175nb"/>
      </w:pPr>
      <w:r>
        <w:rPr>
          <w:rFonts w:cs="Arial"/>
        </w:rPr>
        <w:t>Eine Wiederholung der Vorklasse ist nicht m</w:t>
      </w:r>
      <w:r>
        <w:rPr>
          <w:rFonts w:cs="Arial"/>
        </w:rPr>
        <w:t>ö</w:t>
      </w:r>
      <w:r>
        <w:rPr>
          <w:rFonts w:cs="Arial"/>
        </w:rPr>
        <w:t>glich.</w:t>
      </w:r>
    </w:p>
    <w:p w14:paraId="7C0929BA" w14:textId="77777777" w:rsidR="00E323D3" w:rsidRDefault="00E323D3">
      <w:pPr>
        <w:pStyle w:val="RVfliesstext175nb"/>
      </w:pPr>
      <w:r>
        <w:rPr>
          <w:rFonts w:cs="Arial"/>
        </w:rPr>
        <w:t>F</w:t>
      </w:r>
      <w:r>
        <w:rPr>
          <w:rFonts w:cs="Arial"/>
        </w:rPr>
        <w:t>ü</w:t>
      </w:r>
      <w:r>
        <w:rPr>
          <w:rFonts w:cs="Arial"/>
        </w:rPr>
        <w:t>r das Bildungsangebot wird eine Sch</w:t>
      </w:r>
      <w:r>
        <w:rPr>
          <w:rFonts w:cs="Arial"/>
        </w:rPr>
        <w:t>ü</w:t>
      </w:r>
      <w:r>
        <w:rPr>
          <w:rFonts w:cs="Arial"/>
        </w:rPr>
        <w:t>ler/Lehrer-Relation (S/L-R) von 16,18 (Vollzeit Einfachqualifikation) zugrunde gelegt.</w:t>
      </w:r>
    </w:p>
    <w:p w14:paraId="0692C6E0" w14:textId="77777777" w:rsidR="00E323D3" w:rsidRDefault="00E323D3">
      <w:pPr>
        <w:pStyle w:val="RVfliesstext175nb"/>
      </w:pPr>
      <w:r>
        <w:rPr>
          <w:rFonts w:cs="Arial"/>
        </w:rPr>
        <w:t>FFM wird in Vollzeitform mit folgender Stundentafel gef</w:t>
      </w:r>
      <w:r>
        <w:rPr>
          <w:rFonts w:cs="Arial"/>
        </w:rPr>
        <w:t>ü</w:t>
      </w:r>
      <w:r>
        <w:rPr>
          <w:rFonts w:cs="Arial"/>
        </w:rPr>
        <w:t>hrt:</w:t>
      </w:r>
    </w:p>
    <w:p w14:paraId="47E42E0E" w14:textId="77777777" w:rsidR="00E323D3" w:rsidRDefault="00E323D3">
      <w:pPr>
        <w:pStyle w:val="RVfliesstext175nb"/>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3343"/>
        <w:gridCol w:w="693"/>
        <w:gridCol w:w="236"/>
        <w:gridCol w:w="693"/>
      </w:tblGrid>
      <w:tr w:rsidR="00000000" w14:paraId="6296F309" w14:textId="77777777">
        <w:trPr>
          <w:tblHeader/>
        </w:trPr>
        <w:tc>
          <w:tcPr>
            <w:tcW w:w="4875" w:type="dxa"/>
            <w:gridSpan w:val="4"/>
            <w:tcMar>
              <w:top w:w="20" w:type="dxa"/>
              <w:left w:w="40" w:type="dxa"/>
              <w:bottom w:w="60" w:type="dxa"/>
              <w:right w:w="40" w:type="dxa"/>
            </w:tcMar>
            <w:vAlign w:val="center"/>
          </w:tcPr>
          <w:p w14:paraId="17C7AF26" w14:textId="77777777" w:rsidR="00E323D3" w:rsidRDefault="00E323D3">
            <w:pPr>
              <w:pStyle w:val="RVtabellenfcberschrift"/>
              <w:keepLines/>
              <w:rPr>
                <w:rFonts w:cs="Arial"/>
              </w:rPr>
            </w:pPr>
            <w:r>
              <w:t xml:space="preserve">Vorklasse </w:t>
            </w:r>
            <w:r>
              <w:t>„</w:t>
            </w:r>
            <w:r>
              <w:t>Fit f</w:t>
            </w:r>
            <w:r>
              <w:t>ü</w:t>
            </w:r>
            <w:r>
              <w:t>r mehr</w:t>
            </w:r>
            <w:r>
              <w:t>“</w:t>
            </w:r>
            <w:r>
              <w:t xml:space="preserve"> (FFM)</w:t>
            </w:r>
          </w:p>
        </w:tc>
      </w:tr>
      <w:tr w:rsidR="00000000" w14:paraId="519266D0" w14:textId="77777777">
        <w:trPr>
          <w:tblHeader/>
        </w:trPr>
        <w:tc>
          <w:tcPr>
            <w:tcW w:w="3283" w:type="dxa"/>
            <w:tcMar>
              <w:top w:w="20" w:type="dxa"/>
              <w:left w:w="40" w:type="dxa"/>
              <w:bottom w:w="20" w:type="dxa"/>
              <w:right w:w="40" w:type="dxa"/>
            </w:tcMar>
          </w:tcPr>
          <w:p w14:paraId="53F67CE1" w14:textId="77777777" w:rsidR="00E323D3" w:rsidRDefault="00E323D3">
            <w:pPr>
              <w:pStyle w:val="RVfliesstext175fb"/>
            </w:pPr>
            <w:r>
              <w:rPr>
                <w:rFonts w:cs="Calibri"/>
              </w:rPr>
              <w:t>Lernbereiche/F</w:t>
            </w:r>
            <w:r>
              <w:rPr>
                <w:rFonts w:cs="Calibri"/>
              </w:rPr>
              <w:t>ä</w:t>
            </w:r>
            <w:r>
              <w:rPr>
                <w:rFonts w:cs="Calibri"/>
              </w:rPr>
              <w:t>cher</w:t>
            </w:r>
          </w:p>
        </w:tc>
        <w:tc>
          <w:tcPr>
            <w:tcW w:w="1592" w:type="dxa"/>
            <w:gridSpan w:val="3"/>
            <w:tcMar>
              <w:top w:w="20" w:type="dxa"/>
              <w:left w:w="40" w:type="dxa"/>
              <w:bottom w:w="20" w:type="dxa"/>
              <w:right w:w="40" w:type="dxa"/>
            </w:tcMar>
          </w:tcPr>
          <w:p w14:paraId="3221B10F" w14:textId="77777777" w:rsidR="00E323D3" w:rsidRDefault="00E323D3">
            <w:pPr>
              <w:pStyle w:val="RVfliesstext175fb"/>
            </w:pPr>
            <w:r>
              <w:rPr>
                <w:rFonts w:cs="Calibri"/>
              </w:rPr>
              <w:t>W</w:t>
            </w:r>
            <w:r>
              <w:rPr>
                <w:rFonts w:cs="Calibri"/>
              </w:rPr>
              <w:t>ö</w:t>
            </w:r>
            <w:r>
              <w:rPr>
                <w:rFonts w:cs="Calibri"/>
              </w:rPr>
              <w:t xml:space="preserve">chentliche </w:t>
            </w:r>
            <w:r>
              <w:rPr>
                <w:rFonts w:cs="Calibri"/>
              </w:rPr>
              <w:br/>
              <w:t>Unterrichtsstunden</w:t>
            </w:r>
          </w:p>
        </w:tc>
      </w:tr>
      <w:tr w:rsidR="00000000" w14:paraId="301AD3DC" w14:textId="77777777">
        <w:tc>
          <w:tcPr>
            <w:tcW w:w="3283" w:type="dxa"/>
            <w:tcMar>
              <w:top w:w="20" w:type="dxa"/>
              <w:left w:w="40" w:type="dxa"/>
              <w:bottom w:w="20" w:type="dxa"/>
              <w:right w:w="40" w:type="dxa"/>
            </w:tcMar>
          </w:tcPr>
          <w:p w14:paraId="787F15A5" w14:textId="77777777" w:rsidR="00E323D3" w:rsidRDefault="00E323D3">
            <w:pPr>
              <w:pStyle w:val="RVfliesstext175fb"/>
            </w:pPr>
            <w:r>
              <w:rPr>
                <w:rFonts w:cs="Calibri"/>
              </w:rPr>
              <w:t>Berufsbezogener Lernbereich</w:t>
            </w:r>
          </w:p>
        </w:tc>
        <w:tc>
          <w:tcPr>
            <w:tcW w:w="680" w:type="dxa"/>
            <w:tcBorders>
              <w:right w:val="none" w:sz="2" w:space="0" w:color="auto"/>
            </w:tcBorders>
            <w:tcMar>
              <w:top w:w="20" w:type="dxa"/>
              <w:left w:w="40" w:type="dxa"/>
              <w:bottom w:w="20" w:type="dxa"/>
              <w:right w:w="40" w:type="dxa"/>
            </w:tcMar>
          </w:tcPr>
          <w:p w14:paraId="3E6E6436" w14:textId="77777777" w:rsidR="00E323D3" w:rsidRDefault="00E323D3">
            <w:pPr>
              <w:pStyle w:val="RVtabelle75fr"/>
              <w:widowControl/>
              <w:rPr>
                <w:rFonts w:cs="Arial"/>
              </w:rPr>
            </w:pPr>
            <w:r>
              <w:t>(5</w:t>
            </w:r>
          </w:p>
        </w:tc>
        <w:tc>
          <w:tcPr>
            <w:tcW w:w="232" w:type="dxa"/>
            <w:tcBorders>
              <w:left w:val="none" w:sz="2" w:space="0" w:color="auto"/>
              <w:right w:val="none" w:sz="2" w:space="0" w:color="auto"/>
            </w:tcBorders>
            <w:tcMar>
              <w:top w:w="20" w:type="dxa"/>
              <w:left w:w="40" w:type="dxa"/>
              <w:bottom w:w="20" w:type="dxa"/>
              <w:right w:w="40" w:type="dxa"/>
            </w:tcMar>
          </w:tcPr>
          <w:p w14:paraId="2C073C77" w14:textId="77777777" w:rsidR="00E323D3" w:rsidRDefault="00E323D3">
            <w:pPr>
              <w:pStyle w:val="RVtabelle75fz"/>
              <w:widowControl/>
              <w:rPr>
                <w:rFonts w:cs="Arial"/>
              </w:rPr>
            </w:pPr>
            <w:r>
              <w:t>-</w:t>
            </w:r>
          </w:p>
        </w:tc>
        <w:tc>
          <w:tcPr>
            <w:tcW w:w="680" w:type="dxa"/>
            <w:tcBorders>
              <w:left w:val="none" w:sz="2" w:space="0" w:color="auto"/>
            </w:tcBorders>
            <w:tcMar>
              <w:top w:w="20" w:type="dxa"/>
              <w:left w:w="40" w:type="dxa"/>
              <w:bottom w:w="20" w:type="dxa"/>
              <w:right w:w="40" w:type="dxa"/>
            </w:tcMar>
          </w:tcPr>
          <w:p w14:paraId="2CA77AB2" w14:textId="77777777" w:rsidR="00E323D3" w:rsidRDefault="00E323D3">
            <w:pPr>
              <w:pStyle w:val="RVfliesstext175fl"/>
              <w:rPr>
                <w:rFonts w:cs="Arial"/>
              </w:rPr>
            </w:pPr>
            <w:r>
              <w:rPr>
                <w:rStyle w:val="hf"/>
                <w:rFonts w:cs="Calibri"/>
                <w:b/>
                <w:sz w:val="15"/>
              </w:rPr>
              <w:t>7)</w:t>
            </w:r>
          </w:p>
        </w:tc>
      </w:tr>
      <w:tr w:rsidR="00000000" w14:paraId="7D1EEC4D" w14:textId="77777777">
        <w:tc>
          <w:tcPr>
            <w:tcW w:w="3283" w:type="dxa"/>
            <w:tcMar>
              <w:top w:w="20" w:type="dxa"/>
              <w:left w:w="40" w:type="dxa"/>
              <w:bottom w:w="20" w:type="dxa"/>
              <w:right w:w="40" w:type="dxa"/>
            </w:tcMar>
          </w:tcPr>
          <w:p w14:paraId="103E668E" w14:textId="77777777" w:rsidR="00E323D3" w:rsidRDefault="00E323D3">
            <w:pPr>
              <w:pStyle w:val="RVfliesstext175nl"/>
            </w:pPr>
            <w:r>
              <w:rPr>
                <w:rFonts w:cs="Calibri"/>
              </w:rPr>
              <w:t>Mathematik</w:t>
            </w:r>
          </w:p>
        </w:tc>
        <w:tc>
          <w:tcPr>
            <w:tcW w:w="680" w:type="dxa"/>
            <w:tcBorders>
              <w:right w:val="none" w:sz="2" w:space="0" w:color="auto"/>
            </w:tcBorders>
            <w:tcMar>
              <w:top w:w="20" w:type="dxa"/>
              <w:left w:w="40" w:type="dxa"/>
              <w:bottom w:w="20" w:type="dxa"/>
              <w:right w:w="40" w:type="dxa"/>
            </w:tcMar>
          </w:tcPr>
          <w:p w14:paraId="44F121F0" w14:textId="77777777" w:rsidR="00E323D3" w:rsidRDefault="00E323D3">
            <w:pPr>
              <w:pStyle w:val="RVtabelle75nr"/>
              <w:widowControl/>
              <w:rPr>
                <w:rFonts w:cs="Arial"/>
              </w:rPr>
            </w:pPr>
            <w:r>
              <w:t>5</w:t>
            </w:r>
          </w:p>
        </w:tc>
        <w:tc>
          <w:tcPr>
            <w:tcW w:w="232" w:type="dxa"/>
            <w:tcBorders>
              <w:left w:val="none" w:sz="2" w:space="0" w:color="auto"/>
              <w:right w:val="none" w:sz="2" w:space="0" w:color="auto"/>
            </w:tcBorders>
            <w:tcMar>
              <w:top w:w="20" w:type="dxa"/>
              <w:left w:w="40" w:type="dxa"/>
              <w:bottom w:w="20" w:type="dxa"/>
              <w:right w:w="40" w:type="dxa"/>
            </w:tcMar>
          </w:tcPr>
          <w:p w14:paraId="71AFD18C" w14:textId="77777777" w:rsidR="00E323D3" w:rsidRDefault="00E323D3">
            <w:pPr>
              <w:pStyle w:val="RVtabelle75nz"/>
              <w:widowControl/>
            </w:pPr>
            <w:r>
              <w:rPr>
                <w:rFonts w:cs="Calibri"/>
              </w:rPr>
              <w:t>-</w:t>
            </w:r>
          </w:p>
        </w:tc>
        <w:tc>
          <w:tcPr>
            <w:tcW w:w="680" w:type="dxa"/>
            <w:tcBorders>
              <w:left w:val="none" w:sz="2" w:space="0" w:color="auto"/>
            </w:tcBorders>
            <w:tcMar>
              <w:top w:w="20" w:type="dxa"/>
              <w:left w:w="40" w:type="dxa"/>
              <w:bottom w:w="20" w:type="dxa"/>
              <w:right w:w="40" w:type="dxa"/>
            </w:tcMar>
          </w:tcPr>
          <w:p w14:paraId="0106CE24" w14:textId="77777777" w:rsidR="00E323D3" w:rsidRDefault="00E323D3">
            <w:pPr>
              <w:pStyle w:val="RVfliesstext175nl"/>
            </w:pPr>
            <w:r>
              <w:rPr>
                <w:rFonts w:cs="Calibri"/>
              </w:rPr>
              <w:t>7</w:t>
            </w:r>
          </w:p>
        </w:tc>
      </w:tr>
      <w:tr w:rsidR="00000000" w14:paraId="1C9F7E80" w14:textId="77777777">
        <w:tc>
          <w:tcPr>
            <w:tcW w:w="3283" w:type="dxa"/>
            <w:tcBorders>
              <w:bottom w:val="none" w:sz="2" w:space="0" w:color="auto"/>
            </w:tcBorders>
            <w:tcMar>
              <w:top w:w="20" w:type="dxa"/>
              <w:left w:w="40" w:type="dxa"/>
              <w:bottom w:w="20" w:type="dxa"/>
              <w:right w:w="40" w:type="dxa"/>
            </w:tcMar>
          </w:tcPr>
          <w:p w14:paraId="265C5324" w14:textId="77777777" w:rsidR="00E323D3" w:rsidRDefault="00E323D3">
            <w:pPr>
              <w:pStyle w:val="RVfliesstext175fb"/>
            </w:pPr>
            <w:r>
              <w:rPr>
                <w:rFonts w:cs="Calibri"/>
              </w:rPr>
              <w:t>Berufs</w:t>
            </w:r>
            <w:r>
              <w:rPr>
                <w:rFonts w:cs="Calibri"/>
              </w:rPr>
              <w:t>ü</w:t>
            </w:r>
            <w:r>
              <w:rPr>
                <w:rFonts w:cs="Calibri"/>
              </w:rPr>
              <w:t xml:space="preserve">bergreifender </w:t>
            </w:r>
            <w:r>
              <w:rPr>
                <w:rFonts w:cs="Calibri"/>
              </w:rPr>
              <w:br/>
              <w:t>Lernbereich</w:t>
            </w:r>
          </w:p>
        </w:tc>
        <w:tc>
          <w:tcPr>
            <w:tcW w:w="680" w:type="dxa"/>
            <w:tcBorders>
              <w:right w:val="none" w:sz="2" w:space="0" w:color="auto"/>
            </w:tcBorders>
            <w:tcMar>
              <w:top w:w="20" w:type="dxa"/>
              <w:left w:w="40" w:type="dxa"/>
              <w:bottom w:w="20" w:type="dxa"/>
              <w:right w:w="40" w:type="dxa"/>
            </w:tcMar>
          </w:tcPr>
          <w:p w14:paraId="3EEE532F" w14:textId="77777777" w:rsidR="00E323D3" w:rsidRDefault="00E323D3">
            <w:pPr>
              <w:pStyle w:val="RVtabelle75fr"/>
              <w:widowControl/>
              <w:rPr>
                <w:rFonts w:cs="Arial"/>
              </w:rPr>
            </w:pPr>
            <w:r>
              <w:t>(16</w:t>
            </w:r>
          </w:p>
        </w:tc>
        <w:tc>
          <w:tcPr>
            <w:tcW w:w="232" w:type="dxa"/>
            <w:tcBorders>
              <w:left w:val="none" w:sz="2" w:space="0" w:color="auto"/>
              <w:right w:val="none" w:sz="2" w:space="0" w:color="auto"/>
            </w:tcBorders>
            <w:tcMar>
              <w:top w:w="20" w:type="dxa"/>
              <w:left w:w="40" w:type="dxa"/>
              <w:bottom w:w="20" w:type="dxa"/>
              <w:right w:w="40" w:type="dxa"/>
            </w:tcMar>
          </w:tcPr>
          <w:p w14:paraId="57FA1A60" w14:textId="77777777" w:rsidR="00E323D3" w:rsidRDefault="00E323D3">
            <w:pPr>
              <w:pStyle w:val="RVtabelle75fz"/>
              <w:widowControl/>
              <w:rPr>
                <w:rFonts w:cs="Arial"/>
              </w:rPr>
            </w:pPr>
            <w:r>
              <w:t>-</w:t>
            </w:r>
          </w:p>
        </w:tc>
        <w:tc>
          <w:tcPr>
            <w:tcW w:w="680" w:type="dxa"/>
            <w:tcBorders>
              <w:left w:val="none" w:sz="2" w:space="0" w:color="auto"/>
            </w:tcBorders>
            <w:tcMar>
              <w:top w:w="20" w:type="dxa"/>
              <w:left w:w="40" w:type="dxa"/>
              <w:bottom w:w="20" w:type="dxa"/>
              <w:right w:w="40" w:type="dxa"/>
            </w:tcMar>
          </w:tcPr>
          <w:p w14:paraId="30D2A8B9" w14:textId="77777777" w:rsidR="00E323D3" w:rsidRDefault="00E323D3">
            <w:pPr>
              <w:pStyle w:val="RVfliesstext175fl"/>
              <w:rPr>
                <w:rFonts w:cs="Arial"/>
              </w:rPr>
            </w:pPr>
            <w:r>
              <w:t>21)</w:t>
            </w:r>
          </w:p>
        </w:tc>
      </w:tr>
      <w:tr w:rsidR="00000000" w14:paraId="40F49BA2" w14:textId="77777777">
        <w:tc>
          <w:tcPr>
            <w:tcW w:w="3283" w:type="dxa"/>
            <w:tcBorders>
              <w:top w:val="none" w:sz="2" w:space="0" w:color="auto"/>
            </w:tcBorders>
            <w:tcMar>
              <w:top w:w="20" w:type="dxa"/>
              <w:left w:w="40" w:type="dxa"/>
              <w:bottom w:w="20" w:type="dxa"/>
              <w:right w:w="40" w:type="dxa"/>
            </w:tcMar>
          </w:tcPr>
          <w:p w14:paraId="2DC4BE4E" w14:textId="77777777" w:rsidR="00E323D3" w:rsidRDefault="00E323D3">
            <w:pPr>
              <w:pStyle w:val="RVfliesstext175nl"/>
            </w:pPr>
            <w:r>
              <w:rPr>
                <w:rFonts w:cs="Calibri"/>
              </w:rPr>
              <w:t>Deutsch/Kommunikation</w:t>
            </w:r>
          </w:p>
        </w:tc>
        <w:tc>
          <w:tcPr>
            <w:tcW w:w="680" w:type="dxa"/>
            <w:tcBorders>
              <w:right w:val="none" w:sz="2" w:space="0" w:color="auto"/>
            </w:tcBorders>
            <w:tcMar>
              <w:top w:w="20" w:type="dxa"/>
              <w:left w:w="40" w:type="dxa"/>
              <w:bottom w:w="20" w:type="dxa"/>
              <w:right w:w="40" w:type="dxa"/>
            </w:tcMar>
          </w:tcPr>
          <w:p w14:paraId="6FC58CF3" w14:textId="77777777" w:rsidR="00E323D3" w:rsidRDefault="00E323D3">
            <w:pPr>
              <w:pStyle w:val="RVtabelle75nr"/>
              <w:widowControl/>
              <w:rPr>
                <w:rFonts w:cs="Arial"/>
              </w:rPr>
            </w:pPr>
            <w:r>
              <w:t>12</w:t>
            </w:r>
          </w:p>
        </w:tc>
        <w:tc>
          <w:tcPr>
            <w:tcW w:w="232" w:type="dxa"/>
            <w:tcBorders>
              <w:left w:val="none" w:sz="2" w:space="0" w:color="auto"/>
              <w:right w:val="none" w:sz="2" w:space="0" w:color="auto"/>
            </w:tcBorders>
            <w:tcMar>
              <w:top w:w="20" w:type="dxa"/>
              <w:left w:w="40" w:type="dxa"/>
              <w:bottom w:w="20" w:type="dxa"/>
              <w:right w:w="40" w:type="dxa"/>
            </w:tcMar>
          </w:tcPr>
          <w:p w14:paraId="08BD4596" w14:textId="77777777" w:rsidR="00E323D3" w:rsidRDefault="00E323D3">
            <w:pPr>
              <w:pStyle w:val="RVtabelle75nz"/>
              <w:widowControl/>
            </w:pPr>
            <w:r>
              <w:rPr>
                <w:rFonts w:cs="Calibri"/>
              </w:rPr>
              <w:t>-</w:t>
            </w:r>
          </w:p>
        </w:tc>
        <w:tc>
          <w:tcPr>
            <w:tcW w:w="680" w:type="dxa"/>
            <w:tcBorders>
              <w:left w:val="none" w:sz="2" w:space="0" w:color="auto"/>
            </w:tcBorders>
            <w:tcMar>
              <w:top w:w="20" w:type="dxa"/>
              <w:left w:w="40" w:type="dxa"/>
              <w:bottom w:w="20" w:type="dxa"/>
              <w:right w:w="40" w:type="dxa"/>
            </w:tcMar>
          </w:tcPr>
          <w:p w14:paraId="60232FFB" w14:textId="77777777" w:rsidR="00E323D3" w:rsidRDefault="00E323D3">
            <w:pPr>
              <w:pStyle w:val="RVfliesstext175nl"/>
            </w:pPr>
            <w:r>
              <w:rPr>
                <w:rFonts w:cs="Calibri"/>
              </w:rPr>
              <w:t>14</w:t>
            </w:r>
          </w:p>
        </w:tc>
      </w:tr>
      <w:tr w:rsidR="00000000" w14:paraId="648207DE" w14:textId="77777777">
        <w:tc>
          <w:tcPr>
            <w:tcW w:w="3283" w:type="dxa"/>
            <w:tcMar>
              <w:top w:w="20" w:type="dxa"/>
              <w:left w:w="40" w:type="dxa"/>
              <w:bottom w:w="20" w:type="dxa"/>
              <w:right w:w="40" w:type="dxa"/>
            </w:tcMar>
          </w:tcPr>
          <w:p w14:paraId="03035B77" w14:textId="77777777" w:rsidR="00E323D3" w:rsidRDefault="00E323D3">
            <w:pPr>
              <w:pStyle w:val="RVfliesstext175fb"/>
              <w:rPr>
                <w:rFonts w:cs="Calibri"/>
              </w:rPr>
            </w:pPr>
            <w:r>
              <w:rPr>
                <w:rFonts w:cs="Calibri"/>
              </w:rPr>
              <w:t>Religionslehre</w:t>
            </w:r>
            <w:r>
              <w:rPr>
                <w:rStyle w:val="FootnoteReference"/>
                <w:rFonts w:ascii="Arial" w:hAnsi="Arial"/>
              </w:rPr>
              <w:footnoteReference w:id="1"/>
            </w:r>
          </w:p>
        </w:tc>
        <w:tc>
          <w:tcPr>
            <w:tcW w:w="680" w:type="dxa"/>
            <w:tcBorders>
              <w:right w:val="none" w:sz="2" w:space="0" w:color="auto"/>
            </w:tcBorders>
            <w:tcMar>
              <w:top w:w="20" w:type="dxa"/>
              <w:left w:w="40" w:type="dxa"/>
              <w:bottom w:w="20" w:type="dxa"/>
              <w:right w:w="40" w:type="dxa"/>
            </w:tcMar>
          </w:tcPr>
          <w:p w14:paraId="32D88DE4" w14:textId="77777777" w:rsidR="00E323D3" w:rsidRDefault="00E323D3">
            <w:pPr>
              <w:pStyle w:val="RVtabelle75nr"/>
              <w:widowControl/>
            </w:pPr>
            <w:r>
              <w:rPr>
                <w:rFonts w:cs="Arial"/>
              </w:rPr>
              <w:t>0</w:t>
            </w:r>
          </w:p>
        </w:tc>
        <w:tc>
          <w:tcPr>
            <w:tcW w:w="232" w:type="dxa"/>
            <w:tcBorders>
              <w:left w:val="none" w:sz="2" w:space="0" w:color="auto"/>
              <w:right w:val="none" w:sz="2" w:space="0" w:color="auto"/>
            </w:tcBorders>
            <w:tcMar>
              <w:top w:w="20" w:type="dxa"/>
              <w:left w:w="40" w:type="dxa"/>
              <w:bottom w:w="20" w:type="dxa"/>
              <w:right w:w="40" w:type="dxa"/>
            </w:tcMar>
          </w:tcPr>
          <w:p w14:paraId="38C83D5F" w14:textId="77777777" w:rsidR="00E323D3" w:rsidRDefault="00E323D3">
            <w:pPr>
              <w:pStyle w:val="RVtabelle75nz"/>
              <w:widowControl/>
              <w:rPr>
                <w:rFonts w:cs="Calibri"/>
              </w:rPr>
            </w:pPr>
            <w:r>
              <w:t>-</w:t>
            </w:r>
          </w:p>
        </w:tc>
        <w:tc>
          <w:tcPr>
            <w:tcW w:w="680" w:type="dxa"/>
            <w:tcBorders>
              <w:left w:val="none" w:sz="2" w:space="0" w:color="auto"/>
            </w:tcBorders>
            <w:tcMar>
              <w:top w:w="20" w:type="dxa"/>
              <w:left w:w="40" w:type="dxa"/>
              <w:bottom w:w="20" w:type="dxa"/>
              <w:right w:w="40" w:type="dxa"/>
            </w:tcMar>
          </w:tcPr>
          <w:p w14:paraId="74E7324F" w14:textId="77777777" w:rsidR="00E323D3" w:rsidRDefault="00E323D3">
            <w:pPr>
              <w:pStyle w:val="RVfliesstext175nl"/>
              <w:rPr>
                <w:rFonts w:cs="Calibri"/>
              </w:rPr>
            </w:pPr>
            <w:r>
              <w:t>2</w:t>
            </w:r>
          </w:p>
        </w:tc>
      </w:tr>
      <w:tr w:rsidR="00000000" w14:paraId="501870CF" w14:textId="77777777">
        <w:tc>
          <w:tcPr>
            <w:tcW w:w="3283" w:type="dxa"/>
            <w:tcMar>
              <w:top w:w="20" w:type="dxa"/>
              <w:left w:w="40" w:type="dxa"/>
              <w:bottom w:w="20" w:type="dxa"/>
              <w:right w:w="40" w:type="dxa"/>
            </w:tcMar>
          </w:tcPr>
          <w:p w14:paraId="6B74C38F" w14:textId="77777777" w:rsidR="00E323D3" w:rsidRDefault="00E323D3">
            <w:pPr>
              <w:pStyle w:val="RVfliesstext175nl"/>
              <w:rPr>
                <w:rFonts w:cs="Calibri"/>
              </w:rPr>
            </w:pPr>
            <w:r>
              <w:t>Sport/Gesundheitsf</w:t>
            </w:r>
            <w:r>
              <w:t>ö</w:t>
            </w:r>
            <w:r>
              <w:t>rderung</w:t>
            </w:r>
          </w:p>
        </w:tc>
        <w:tc>
          <w:tcPr>
            <w:tcW w:w="680" w:type="dxa"/>
            <w:tcBorders>
              <w:right w:val="none" w:sz="2" w:space="0" w:color="auto"/>
            </w:tcBorders>
            <w:tcMar>
              <w:top w:w="20" w:type="dxa"/>
              <w:left w:w="40" w:type="dxa"/>
              <w:bottom w:w="20" w:type="dxa"/>
              <w:right w:w="40" w:type="dxa"/>
            </w:tcMar>
          </w:tcPr>
          <w:p w14:paraId="797F4513" w14:textId="77777777" w:rsidR="00E323D3" w:rsidRDefault="00E323D3">
            <w:pPr>
              <w:pStyle w:val="RVtabelle75nr"/>
              <w:widowControl/>
            </w:pPr>
            <w:r>
              <w:rPr>
                <w:rFonts w:cs="Arial"/>
              </w:rPr>
              <w:t>0</w:t>
            </w:r>
          </w:p>
        </w:tc>
        <w:tc>
          <w:tcPr>
            <w:tcW w:w="232" w:type="dxa"/>
            <w:tcBorders>
              <w:left w:val="none" w:sz="2" w:space="0" w:color="auto"/>
              <w:right w:val="none" w:sz="2" w:space="0" w:color="auto"/>
            </w:tcBorders>
            <w:tcMar>
              <w:top w:w="20" w:type="dxa"/>
              <w:left w:w="40" w:type="dxa"/>
              <w:bottom w:w="20" w:type="dxa"/>
              <w:right w:w="40" w:type="dxa"/>
            </w:tcMar>
          </w:tcPr>
          <w:p w14:paraId="2289DB1F" w14:textId="77777777" w:rsidR="00E323D3" w:rsidRDefault="00E323D3">
            <w:pPr>
              <w:pStyle w:val="RVtabelle75nz"/>
              <w:widowControl/>
              <w:rPr>
                <w:rFonts w:cs="Calibri"/>
              </w:rPr>
            </w:pPr>
            <w:r>
              <w:t>-</w:t>
            </w:r>
          </w:p>
        </w:tc>
        <w:tc>
          <w:tcPr>
            <w:tcW w:w="680" w:type="dxa"/>
            <w:tcBorders>
              <w:left w:val="none" w:sz="2" w:space="0" w:color="auto"/>
            </w:tcBorders>
            <w:tcMar>
              <w:top w:w="20" w:type="dxa"/>
              <w:left w:w="40" w:type="dxa"/>
              <w:bottom w:w="20" w:type="dxa"/>
              <w:right w:w="40" w:type="dxa"/>
            </w:tcMar>
          </w:tcPr>
          <w:p w14:paraId="1DA7F96C" w14:textId="77777777" w:rsidR="00E323D3" w:rsidRDefault="00E323D3">
            <w:pPr>
              <w:pStyle w:val="RVfliesstext175nl"/>
              <w:rPr>
                <w:rFonts w:cs="Calibri"/>
              </w:rPr>
            </w:pPr>
            <w:r>
              <w:t>2</w:t>
            </w:r>
          </w:p>
        </w:tc>
      </w:tr>
      <w:tr w:rsidR="00000000" w14:paraId="75D73E06" w14:textId="77777777">
        <w:tc>
          <w:tcPr>
            <w:tcW w:w="3283" w:type="dxa"/>
            <w:tcMar>
              <w:top w:w="20" w:type="dxa"/>
              <w:left w:w="40" w:type="dxa"/>
              <w:bottom w:w="20" w:type="dxa"/>
              <w:right w:w="40" w:type="dxa"/>
            </w:tcMar>
          </w:tcPr>
          <w:p w14:paraId="54ACA777" w14:textId="77777777" w:rsidR="00E323D3" w:rsidRDefault="00E323D3">
            <w:pPr>
              <w:pStyle w:val="RVfliesstext175nl"/>
              <w:rPr>
                <w:rFonts w:cs="Calibri"/>
              </w:rPr>
            </w:pPr>
            <w:r>
              <w:t>Politik/Gesellschaftslehre</w:t>
            </w:r>
          </w:p>
        </w:tc>
        <w:tc>
          <w:tcPr>
            <w:tcW w:w="680" w:type="dxa"/>
            <w:tcBorders>
              <w:right w:val="none" w:sz="2" w:space="0" w:color="auto"/>
            </w:tcBorders>
            <w:tcMar>
              <w:top w:w="20" w:type="dxa"/>
              <w:left w:w="40" w:type="dxa"/>
              <w:bottom w:w="20" w:type="dxa"/>
              <w:right w:w="40" w:type="dxa"/>
            </w:tcMar>
          </w:tcPr>
          <w:p w14:paraId="7EA15A24" w14:textId="77777777" w:rsidR="00E323D3" w:rsidRDefault="00E323D3">
            <w:pPr>
              <w:pStyle w:val="RVtabelle75nr"/>
              <w:widowControl/>
            </w:pPr>
            <w:r>
              <w:rPr>
                <w:rFonts w:cs="Arial"/>
              </w:rPr>
              <w:t>4</w:t>
            </w:r>
          </w:p>
        </w:tc>
        <w:tc>
          <w:tcPr>
            <w:tcW w:w="232" w:type="dxa"/>
            <w:tcBorders>
              <w:left w:val="none" w:sz="2" w:space="0" w:color="auto"/>
              <w:right w:val="none" w:sz="2" w:space="0" w:color="auto"/>
            </w:tcBorders>
            <w:tcMar>
              <w:top w:w="20" w:type="dxa"/>
              <w:left w:w="40" w:type="dxa"/>
              <w:bottom w:w="20" w:type="dxa"/>
              <w:right w:w="40" w:type="dxa"/>
            </w:tcMar>
          </w:tcPr>
          <w:p w14:paraId="0F0C1616" w14:textId="77777777" w:rsidR="00E323D3" w:rsidRDefault="00E323D3">
            <w:pPr>
              <w:pStyle w:val="RVtabelle75nz"/>
              <w:widowControl/>
              <w:rPr>
                <w:rFonts w:cs="Calibri"/>
              </w:rPr>
            </w:pPr>
            <w:r>
              <w:t>-</w:t>
            </w:r>
          </w:p>
        </w:tc>
        <w:tc>
          <w:tcPr>
            <w:tcW w:w="680" w:type="dxa"/>
            <w:tcBorders>
              <w:left w:val="none" w:sz="2" w:space="0" w:color="auto"/>
            </w:tcBorders>
            <w:tcMar>
              <w:top w:w="20" w:type="dxa"/>
              <w:left w:w="40" w:type="dxa"/>
              <w:bottom w:w="20" w:type="dxa"/>
              <w:right w:w="40" w:type="dxa"/>
            </w:tcMar>
          </w:tcPr>
          <w:p w14:paraId="5DB7F8F9" w14:textId="77777777" w:rsidR="00E323D3" w:rsidRDefault="00E323D3">
            <w:pPr>
              <w:pStyle w:val="RVfliesstext175nl"/>
              <w:rPr>
                <w:rFonts w:cs="Calibri"/>
              </w:rPr>
            </w:pPr>
            <w:r>
              <w:t>5</w:t>
            </w:r>
          </w:p>
        </w:tc>
      </w:tr>
      <w:tr w:rsidR="00000000" w14:paraId="4A838FE6" w14:textId="77777777">
        <w:tc>
          <w:tcPr>
            <w:tcW w:w="3283" w:type="dxa"/>
            <w:tcBorders>
              <w:bottom w:val="none" w:sz="2" w:space="0" w:color="auto"/>
            </w:tcBorders>
            <w:tcMar>
              <w:top w:w="20" w:type="dxa"/>
              <w:left w:w="40" w:type="dxa"/>
              <w:bottom w:w="20" w:type="dxa"/>
              <w:right w:w="40" w:type="dxa"/>
            </w:tcMar>
          </w:tcPr>
          <w:p w14:paraId="5D7356A7" w14:textId="77777777" w:rsidR="00E323D3" w:rsidRDefault="00E323D3">
            <w:pPr>
              <w:pStyle w:val="RVfliesstext175fb"/>
              <w:rPr>
                <w:rFonts w:cs="Calibri"/>
              </w:rPr>
            </w:pPr>
            <w:r>
              <w:t>Differenzierungsbereich</w:t>
            </w:r>
          </w:p>
        </w:tc>
        <w:tc>
          <w:tcPr>
            <w:tcW w:w="680" w:type="dxa"/>
            <w:tcBorders>
              <w:bottom w:val="none" w:sz="2" w:space="0" w:color="auto"/>
              <w:right w:val="none" w:sz="2" w:space="0" w:color="auto"/>
            </w:tcBorders>
            <w:tcMar>
              <w:top w:w="20" w:type="dxa"/>
              <w:left w:w="40" w:type="dxa"/>
              <w:bottom w:w="20" w:type="dxa"/>
              <w:right w:w="40" w:type="dxa"/>
            </w:tcMar>
          </w:tcPr>
          <w:p w14:paraId="2CD022DB" w14:textId="77777777" w:rsidR="00E323D3" w:rsidRDefault="00E323D3">
            <w:pPr>
              <w:pStyle w:val="RVtabelle75fr"/>
              <w:widowControl/>
            </w:pPr>
            <w:r>
              <w:rPr>
                <w:rFonts w:cs="Arial"/>
              </w:rPr>
              <w:t>(2</w:t>
            </w:r>
          </w:p>
        </w:tc>
        <w:tc>
          <w:tcPr>
            <w:tcW w:w="232" w:type="dxa"/>
            <w:tcBorders>
              <w:left w:val="none" w:sz="2" w:space="0" w:color="auto"/>
              <w:bottom w:val="none" w:sz="2" w:space="0" w:color="auto"/>
              <w:right w:val="none" w:sz="2" w:space="0" w:color="auto"/>
            </w:tcBorders>
            <w:tcMar>
              <w:top w:w="20" w:type="dxa"/>
              <w:left w:w="40" w:type="dxa"/>
              <w:bottom w:w="20" w:type="dxa"/>
              <w:right w:w="40" w:type="dxa"/>
            </w:tcMar>
          </w:tcPr>
          <w:p w14:paraId="47D5EB66" w14:textId="77777777" w:rsidR="00E323D3" w:rsidRDefault="00E323D3">
            <w:pPr>
              <w:pStyle w:val="RVtabelle75fz"/>
              <w:widowControl/>
            </w:pPr>
            <w:r>
              <w:rPr>
                <w:rFonts w:cs="Arial"/>
              </w:rPr>
              <w:t>-</w:t>
            </w:r>
          </w:p>
        </w:tc>
        <w:tc>
          <w:tcPr>
            <w:tcW w:w="680" w:type="dxa"/>
            <w:tcBorders>
              <w:left w:val="none" w:sz="2" w:space="0" w:color="auto"/>
              <w:bottom w:val="none" w:sz="2" w:space="0" w:color="auto"/>
            </w:tcBorders>
            <w:tcMar>
              <w:top w:w="20" w:type="dxa"/>
              <w:left w:w="40" w:type="dxa"/>
              <w:bottom w:w="20" w:type="dxa"/>
              <w:right w:w="40" w:type="dxa"/>
            </w:tcMar>
          </w:tcPr>
          <w:p w14:paraId="74B4789A" w14:textId="77777777" w:rsidR="00E323D3" w:rsidRDefault="00E323D3">
            <w:pPr>
              <w:pStyle w:val="RVfliesstext175fl"/>
            </w:pPr>
            <w:r>
              <w:rPr>
                <w:rStyle w:val="hf"/>
                <w:b/>
                <w:sz w:val="15"/>
              </w:rPr>
              <w:t>3)</w:t>
            </w:r>
          </w:p>
        </w:tc>
      </w:tr>
      <w:tr w:rsidR="00000000" w14:paraId="222B6332" w14:textId="77777777">
        <w:tc>
          <w:tcPr>
            <w:tcW w:w="3283" w:type="dxa"/>
            <w:tcBorders>
              <w:top w:val="none" w:sz="2" w:space="0" w:color="auto"/>
            </w:tcBorders>
            <w:tcMar>
              <w:top w:w="20" w:type="dxa"/>
              <w:left w:w="40" w:type="dxa"/>
              <w:bottom w:w="20" w:type="dxa"/>
              <w:right w:w="40" w:type="dxa"/>
            </w:tcMar>
          </w:tcPr>
          <w:p w14:paraId="34345062" w14:textId="77777777" w:rsidR="00E323D3" w:rsidRDefault="00E323D3">
            <w:pPr>
              <w:pStyle w:val="RVfliesstext175nl"/>
              <w:rPr>
                <w:rFonts w:cs="Calibri"/>
              </w:rPr>
            </w:pPr>
            <w:r>
              <w:t>z.B. Landeskunde, Interkulturalit</w:t>
            </w:r>
            <w:r>
              <w:t>ä</w:t>
            </w:r>
            <w:r>
              <w:t>t</w:t>
            </w:r>
          </w:p>
        </w:tc>
        <w:tc>
          <w:tcPr>
            <w:tcW w:w="680" w:type="dxa"/>
            <w:tcBorders>
              <w:top w:val="none" w:sz="2" w:space="0" w:color="auto"/>
              <w:right w:val="none" w:sz="2" w:space="0" w:color="auto"/>
            </w:tcBorders>
            <w:tcMar>
              <w:top w:w="20" w:type="dxa"/>
              <w:left w:w="40" w:type="dxa"/>
              <w:bottom w:w="20" w:type="dxa"/>
              <w:right w:w="40" w:type="dxa"/>
            </w:tcMar>
          </w:tcPr>
          <w:p w14:paraId="55FC93AC" w14:textId="77777777" w:rsidR="00E323D3" w:rsidRDefault="00E323D3">
            <w:pPr>
              <w:pStyle w:val="RVtabelle75nr"/>
              <w:widowControl/>
            </w:pPr>
            <w:r>
              <w:rPr>
                <w:rFonts w:cs="Arial"/>
              </w:rPr>
              <w:t>2</w:t>
            </w:r>
          </w:p>
        </w:tc>
        <w:tc>
          <w:tcPr>
            <w:tcW w:w="232" w:type="dxa"/>
            <w:tcBorders>
              <w:top w:val="none" w:sz="2" w:space="0" w:color="auto"/>
              <w:left w:val="none" w:sz="2" w:space="0" w:color="auto"/>
              <w:right w:val="none" w:sz="2" w:space="0" w:color="auto"/>
            </w:tcBorders>
            <w:tcMar>
              <w:top w:w="20" w:type="dxa"/>
              <w:left w:w="40" w:type="dxa"/>
              <w:bottom w:w="20" w:type="dxa"/>
              <w:right w:w="40" w:type="dxa"/>
            </w:tcMar>
          </w:tcPr>
          <w:p w14:paraId="55B9FFAE" w14:textId="77777777" w:rsidR="00E323D3" w:rsidRDefault="00E323D3">
            <w:pPr>
              <w:pStyle w:val="RVtabelle75nz"/>
              <w:widowControl/>
              <w:rPr>
                <w:rFonts w:cs="Calibri"/>
              </w:rPr>
            </w:pPr>
            <w:r>
              <w:t>-</w:t>
            </w:r>
          </w:p>
        </w:tc>
        <w:tc>
          <w:tcPr>
            <w:tcW w:w="680" w:type="dxa"/>
            <w:tcBorders>
              <w:top w:val="none" w:sz="2" w:space="0" w:color="auto"/>
              <w:left w:val="none" w:sz="2" w:space="0" w:color="auto"/>
            </w:tcBorders>
            <w:tcMar>
              <w:top w:w="20" w:type="dxa"/>
              <w:left w:w="40" w:type="dxa"/>
              <w:bottom w:w="20" w:type="dxa"/>
              <w:right w:w="40" w:type="dxa"/>
            </w:tcMar>
          </w:tcPr>
          <w:p w14:paraId="5B929A04" w14:textId="77777777" w:rsidR="00E323D3" w:rsidRDefault="00E323D3">
            <w:pPr>
              <w:pStyle w:val="RVfliesstext175nl"/>
              <w:rPr>
                <w:rFonts w:cs="Calibri"/>
              </w:rPr>
            </w:pPr>
            <w:r>
              <w:t>3</w:t>
            </w:r>
          </w:p>
        </w:tc>
      </w:tr>
      <w:tr w:rsidR="00000000" w14:paraId="44FCE7F3" w14:textId="77777777">
        <w:tc>
          <w:tcPr>
            <w:tcW w:w="3283" w:type="dxa"/>
            <w:tcMar>
              <w:top w:w="20" w:type="dxa"/>
              <w:left w:w="40" w:type="dxa"/>
              <w:bottom w:w="20" w:type="dxa"/>
              <w:right w:w="40" w:type="dxa"/>
            </w:tcMar>
          </w:tcPr>
          <w:p w14:paraId="75894389" w14:textId="77777777" w:rsidR="00E323D3" w:rsidRDefault="00E323D3">
            <w:pPr>
              <w:pStyle w:val="RVfliesstext175fb"/>
              <w:rPr>
                <w:rFonts w:cs="Calibri"/>
              </w:rPr>
            </w:pPr>
            <w:r>
              <w:t>Gesamtstundenzahl</w:t>
            </w:r>
          </w:p>
        </w:tc>
        <w:tc>
          <w:tcPr>
            <w:tcW w:w="680" w:type="dxa"/>
            <w:tcBorders>
              <w:right w:val="none" w:sz="2" w:space="0" w:color="auto"/>
            </w:tcBorders>
            <w:tcMar>
              <w:top w:w="20" w:type="dxa"/>
              <w:left w:w="40" w:type="dxa"/>
              <w:bottom w:w="20" w:type="dxa"/>
              <w:right w:w="40" w:type="dxa"/>
            </w:tcMar>
          </w:tcPr>
          <w:p w14:paraId="2DF0DED3" w14:textId="77777777" w:rsidR="00E323D3" w:rsidRDefault="00E323D3">
            <w:pPr>
              <w:pStyle w:val="RVtabelle75fr"/>
              <w:widowControl/>
            </w:pPr>
            <w:r>
              <w:rPr>
                <w:rFonts w:cs="Arial"/>
              </w:rPr>
              <w:t>25</w:t>
            </w:r>
          </w:p>
        </w:tc>
        <w:tc>
          <w:tcPr>
            <w:tcW w:w="232" w:type="dxa"/>
            <w:tcBorders>
              <w:left w:val="none" w:sz="2" w:space="0" w:color="auto"/>
              <w:right w:val="none" w:sz="2" w:space="0" w:color="auto"/>
            </w:tcBorders>
            <w:tcMar>
              <w:top w:w="20" w:type="dxa"/>
              <w:left w:w="40" w:type="dxa"/>
              <w:bottom w:w="20" w:type="dxa"/>
              <w:right w:w="40" w:type="dxa"/>
            </w:tcMar>
          </w:tcPr>
          <w:p w14:paraId="0CA10877" w14:textId="77777777" w:rsidR="00E323D3" w:rsidRDefault="00E323D3">
            <w:pPr>
              <w:pStyle w:val="RVtabelle75fz"/>
              <w:widowControl/>
            </w:pPr>
            <w:r>
              <w:rPr>
                <w:rFonts w:cs="Arial"/>
              </w:rPr>
              <w:t>-</w:t>
            </w:r>
          </w:p>
        </w:tc>
        <w:tc>
          <w:tcPr>
            <w:tcW w:w="680" w:type="dxa"/>
            <w:tcBorders>
              <w:left w:val="none" w:sz="2" w:space="0" w:color="auto"/>
            </w:tcBorders>
            <w:tcMar>
              <w:top w:w="20" w:type="dxa"/>
              <w:left w:w="40" w:type="dxa"/>
              <w:bottom w:w="20" w:type="dxa"/>
              <w:right w:w="40" w:type="dxa"/>
            </w:tcMar>
          </w:tcPr>
          <w:p w14:paraId="18CE7F78" w14:textId="77777777" w:rsidR="00E323D3" w:rsidRDefault="00E323D3">
            <w:pPr>
              <w:pStyle w:val="RVfliesstext175fl"/>
            </w:pPr>
            <w:r>
              <w:rPr>
                <w:rStyle w:val="hf"/>
                <w:b/>
                <w:sz w:val="15"/>
              </w:rPr>
              <w:t>30</w:t>
            </w:r>
          </w:p>
        </w:tc>
      </w:tr>
      <w:tr w:rsidR="00000000" w14:paraId="052B8F16" w14:textId="77777777">
        <w:trPr>
          <w:cantSplit/>
        </w:trPr>
        <w:tc>
          <w:tcPr>
            <w:tcW w:w="4875" w:type="dxa"/>
            <w:gridSpan w:val="4"/>
            <w:tcBorders>
              <w:left w:val="nil"/>
              <w:bottom w:val="nil"/>
              <w:right w:val="nil"/>
            </w:tcBorders>
            <w:tcMar>
              <w:top w:w="-90" w:type="dxa"/>
              <w:left w:w="20" w:type="dxa"/>
              <w:bottom w:w="20" w:type="dxa"/>
              <w:right w:w="20" w:type="dxa"/>
            </w:tcMar>
          </w:tcPr>
          <w:p w14:paraId="355B2873" w14:textId="77777777" w:rsidR="00E323D3" w:rsidRDefault="00E323D3">
            <w:pPr>
              <w:pStyle w:val="RVtabellenunterschriftanfang"/>
            </w:pPr>
            <w:r>
              <w:t xml:space="preserve">Tabelle </w:t>
            </w:r>
            <w:r>
              <w:rPr>
                <w:rFonts w:cs="Calibri"/>
              </w:rPr>
              <w:fldChar w:fldCharType="begin"/>
            </w:r>
            <w:r>
              <w:rPr>
                <w:rFonts w:cs="Calibri"/>
              </w:rPr>
              <w:instrText>SEQ Tabelle \* ARABIC</w:instrText>
            </w:r>
            <w:r>
              <w:rPr>
                <w:rFonts w:cs="Calibri"/>
              </w:rPr>
              <w:fldChar w:fldCharType="separate"/>
            </w:r>
            <w:r>
              <w:t>1</w:t>
            </w:r>
            <w:r>
              <w:rPr>
                <w:rFonts w:cs="Calibri"/>
              </w:rPr>
              <w:fldChar w:fldCharType="end"/>
            </w:r>
            <w:r>
              <w:rPr>
                <w:rFonts w:cs="Calibri"/>
              </w:rPr>
              <w:t xml:space="preserve">: Stundentafel Vorklasse </w:t>
            </w:r>
            <w:r>
              <w:rPr>
                <w:rFonts w:cs="Calibri"/>
              </w:rPr>
              <w:t>„</w:t>
            </w:r>
            <w:r>
              <w:rPr>
                <w:rFonts w:cs="Calibri"/>
              </w:rPr>
              <w:t>Fit f</w:t>
            </w:r>
            <w:r>
              <w:rPr>
                <w:rFonts w:cs="Calibri"/>
              </w:rPr>
              <w:t>ü</w:t>
            </w:r>
            <w:r>
              <w:rPr>
                <w:rFonts w:cs="Calibri"/>
              </w:rPr>
              <w:t>r mehr</w:t>
            </w:r>
            <w:r>
              <w:rPr>
                <w:rFonts w:cs="Calibri"/>
              </w:rPr>
              <w:t>“</w:t>
            </w:r>
            <w:r>
              <w:rPr>
                <w:rFonts w:cs="Calibri"/>
              </w:rPr>
              <w:t xml:space="preserve"> (FFM)</w:t>
            </w:r>
          </w:p>
        </w:tc>
      </w:tr>
    </w:tbl>
    <w:p w14:paraId="731CE128" w14:textId="77777777" w:rsidR="00E323D3" w:rsidRDefault="00E323D3">
      <w:pPr>
        <w:pStyle w:val="RVfliesstext175nb"/>
      </w:pPr>
    </w:p>
    <w:p w14:paraId="35F6B524" w14:textId="77777777" w:rsidR="00E323D3" w:rsidRDefault="00E323D3">
      <w:pPr>
        <w:pStyle w:val="RVfliesstext175nb"/>
        <w:rPr>
          <w:rFonts w:cs="Arial"/>
        </w:rPr>
      </w:pPr>
    </w:p>
    <w:p w14:paraId="548FF86C" w14:textId="77777777" w:rsidR="00E323D3" w:rsidRDefault="00E323D3">
      <w:pPr>
        <w:pStyle w:val="RVfliesstext175nb"/>
        <w:jc w:val="right"/>
        <w:rPr>
          <w:rFonts w:cs="Arial"/>
        </w:rPr>
      </w:pPr>
      <w:r>
        <w:t>ABl. NRW. 02/2017 S. 51</w:t>
      </w:r>
    </w:p>
    <w:p w14:paraId="323A38FA" w14:textId="77777777" w:rsidR="00E323D3" w:rsidRDefault="00E323D3">
      <w:pPr>
        <w:pStyle w:val="RVfliesstext175nb"/>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E41E" w14:textId="77777777" w:rsidR="00E323D3" w:rsidRDefault="00E323D3">
      <w:pPr>
        <w:widowControl/>
        <w:rPr>
          <w:rFonts w:cs="Calibri"/>
        </w:rPr>
      </w:pPr>
      <w:r>
        <w:separator/>
      </w:r>
    </w:p>
  </w:endnote>
  <w:endnote w:type="continuationSeparator" w:id="0">
    <w:p w14:paraId="3F77934A" w14:textId="77777777" w:rsidR="00E323D3" w:rsidRDefault="00E323D3">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3A92" w14:textId="77777777" w:rsidR="00E323D3" w:rsidRDefault="00E323D3">
    <w:pPr>
      <w:pStyle w:val="Fudfzeile"/>
      <w:widowControl/>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7EEA" w14:textId="77777777" w:rsidR="00E323D3" w:rsidRDefault="00E323D3">
      <w:pPr>
        <w:widowControl/>
        <w:rPr>
          <w:rFonts w:cs="Calibri"/>
          <w:sz w:val="2"/>
        </w:rPr>
      </w:pPr>
      <w:r>
        <w:separator/>
      </w:r>
    </w:p>
  </w:footnote>
  <w:footnote w:type="continuationSeparator" w:id="0">
    <w:p w14:paraId="3B6452EB" w14:textId="77777777" w:rsidR="00E323D3" w:rsidRDefault="00E323D3">
      <w:pPr>
        <w:widowControl/>
        <w:rPr>
          <w:rFonts w:cs="Calibri"/>
          <w:sz w:val="2"/>
        </w:rPr>
      </w:pPr>
      <w:r>
        <w:continuationSeparator/>
      </w:r>
    </w:p>
  </w:footnote>
  <w:footnote w:id="1">
    <w:p w14:paraId="037AC0B3" w14:textId="77777777" w:rsidR="00E323D3" w:rsidRDefault="00E323D3">
      <w:pPr>
        <w:pStyle w:val="RVFudfnote160nb"/>
      </w:pPr>
      <w:r>
        <w:rPr>
          <w:rStyle w:val="FootnoteCharacters"/>
          <w:rFonts w:ascii="Arial" w:hAnsi="Arial" w:cs="Calibri"/>
          <w:sz w:val="12"/>
        </w:rPr>
        <w:footnoteRef/>
      </w:r>
      <w:r>
        <w:tab/>
        <w:t>F</w:t>
      </w:r>
      <w:r>
        <w:t>ü</w:t>
      </w:r>
      <w:r>
        <w:t>r Sch</w:t>
      </w:r>
      <w:r>
        <w:t>ü</w:t>
      </w:r>
      <w:r>
        <w:t>lerinnen und Sch</w:t>
      </w:r>
      <w:r>
        <w:t>ü</w:t>
      </w:r>
      <w:r>
        <w:t>ler</w:t>
      </w:r>
      <w:r>
        <w:rPr>
          <w:rFonts w:cs="Calibri"/>
        </w:rPr>
        <w:t>,</w:t>
      </w:r>
      <w:r>
        <w:t xml:space="preserve"> die nicht an einem konfessionellen Religionsunterricht teilnehmen</w:t>
      </w:r>
      <w:r>
        <w:rPr>
          <w:rFonts w:cs="Calibri"/>
        </w:rPr>
        <w:t>,</w:t>
      </w:r>
      <w:r>
        <w:t xml:space="preserve"> wird bei Vorliegen der personellen und s</w:t>
      </w:r>
      <w:r>
        <w:t>ä</w:t>
      </w:r>
      <w:r>
        <w:t>chlichen Voraussetzungen das Fach Praktische Philosophie eingerichtet</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0333F"/>
    <w:rsid w:val="0090333F"/>
    <w:rsid w:val="00A339FA"/>
    <w:rsid w:val="00E32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F62E2"/>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2798</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2024-09-10T02:43:00Z</dcterms:created>
  <dcterms:modified xsi:type="dcterms:W3CDTF">2024-09-10T02:43:00Z</dcterms:modified>
</cp:coreProperties>
</file>