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2D8" w:rsidRDefault="004C72D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:rsidR="004C72D8" w:rsidRDefault="004C72D8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 xml:space="preserve">Fachbereich Gesundheit/Erziehung und Soziales </w:t>
      </w:r>
      <w:r>
        <w:br/>
        <w:t xml:space="preserve"> (Anlage A APO-BK); </w:t>
      </w:r>
      <w:r>
        <w:br/>
        <w:t>Bildungspl</w:t>
      </w:r>
      <w:r>
        <w:t>ä</w:t>
      </w:r>
      <w:r>
        <w:t>ne zur Erprobung</w:t>
      </w:r>
    </w:p>
    <w:p w:rsidR="004C72D8" w:rsidRDefault="004C72D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18.10.2016 - 314-08.01.01-127480</w:t>
      </w:r>
    </w:p>
    <w:p w:rsidR="004C72D8" w:rsidRDefault="004C72D8">
      <w:pPr>
        <w:pStyle w:val="RVfliesstext175nb"/>
        <w:rPr>
          <w:rFonts w:cs="Arial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neue Bildungspl</w:t>
      </w:r>
      <w:r>
        <w:t>ä</w:t>
      </w:r>
      <w:r>
        <w:t>ne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:rsidR="004C72D8" w:rsidRDefault="004C72D8">
      <w:pPr>
        <w:pStyle w:val="RVfliesstext175nb"/>
        <w:rPr>
          <w:rFonts w:cs="Arial"/>
        </w:rPr>
      </w:pPr>
      <w:r>
        <w:t>Die in der 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r</w:t>
      </w:r>
      <w:r>
        <w:t>ü</w:t>
      </w:r>
      <w:r>
        <w:t>ckwirkend zum 01.08.2016 zur Erprobung in Kraft.</w:t>
      </w:r>
    </w:p>
    <w:p w:rsidR="004C72D8" w:rsidRDefault="004C72D8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 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:rsidR="004C72D8" w:rsidRDefault="004C72D8">
      <w:pPr>
        <w:pStyle w:val="RVfliesstext175nb"/>
        <w:rPr>
          <w:rFonts w:cs="Arial"/>
        </w:rPr>
      </w:pPr>
      <w:r>
        <w:t>Die in der Anlage 2 aufgef</w:t>
      </w:r>
      <w:r>
        <w:t>ü</w:t>
      </w:r>
      <w:r>
        <w:t>hrten Lehrpl</w:t>
      </w:r>
      <w:r>
        <w:t>ä</w:t>
      </w:r>
      <w:r>
        <w:t>ne treten f</w:t>
      </w:r>
      <w:r>
        <w:t>ü</w:t>
      </w:r>
      <w:r>
        <w:t>r die Ausbildungsberufe, die gem</w:t>
      </w:r>
      <w:r>
        <w:t>äß</w:t>
      </w:r>
      <w:r>
        <w:t xml:space="preserve"> Runderlass vom 07.05.2015 dem Fachbereichen </w:t>
      </w:r>
      <w:r>
        <w:t>„</w:t>
      </w:r>
      <w:r>
        <w:t>Gesundheit/Erziehung und Soziales</w:t>
      </w:r>
      <w:r>
        <w:t>“</w:t>
      </w:r>
      <w:r>
        <w:t xml:space="preserve"> zugeordnet sind, r</w:t>
      </w:r>
      <w:r>
        <w:t>ü</w:t>
      </w:r>
      <w:r>
        <w:t>ckwirkend zum 31.07.2016 auslaufend au</w:t>
      </w:r>
      <w:r>
        <w:t>ß</w:t>
      </w:r>
      <w:r>
        <w:t>er Kraft.</w:t>
      </w:r>
    </w:p>
    <w:p w:rsidR="004C72D8" w:rsidRDefault="004C72D8">
      <w:pPr>
        <w:pStyle w:val="RVtabelle75fr"/>
        <w:widowControl/>
      </w:pPr>
      <w:r>
        <w:rPr>
          <w:rFonts w:cs="Calibri"/>
        </w:rPr>
        <w:t>Anlage 1</w:t>
      </w:r>
    </w:p>
    <w:p w:rsidR="004C72D8" w:rsidRDefault="004C72D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fl"/>
            </w:pPr>
            <w:r>
              <w:rPr>
                <w:rFonts w:cs="Arial"/>
              </w:rPr>
              <w:t>Fachbereich Gesundheit/Erziehung und Soziales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  <w:rPr>
                <w:rFonts w:cs="Calibri"/>
              </w:rPr>
            </w:pPr>
            <w:r>
              <w:t>41562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  <w:rPr>
                <w:rFonts w:cs="Calibri"/>
              </w:rPr>
            </w:pPr>
            <w:r>
              <w:t>Evangelische Religionslehre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  <w:rPr>
                <w:rFonts w:cs="Calibri"/>
              </w:rPr>
            </w:pPr>
            <w:r>
              <w:t>41563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  <w:rPr>
                <w:rFonts w:cs="Calibri"/>
              </w:rPr>
            </w:pPr>
            <w:r>
              <w:t>Katholische Religionslehre</w:t>
            </w:r>
          </w:p>
        </w:tc>
      </w:tr>
      <w:tr w:rsidR="00000000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4C72D8" w:rsidRDefault="004C72D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 Hefte 41562 f.</w:t>
            </w:r>
          </w:p>
        </w:tc>
      </w:tr>
    </w:tbl>
    <w:p w:rsidR="004C72D8" w:rsidRDefault="004C72D8">
      <w:pPr>
        <w:pStyle w:val="RVtabelle75fr"/>
        <w:widowControl/>
        <w:rPr>
          <w:rFonts w:cs="Calibri"/>
        </w:rPr>
      </w:pPr>
      <w:r>
        <w:t>Anlage 2</w:t>
      </w:r>
    </w:p>
    <w:p w:rsidR="004C72D8" w:rsidRDefault="004C72D8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fl"/>
              <w:rPr>
                <w:rFonts w:cs="Arial"/>
              </w:rPr>
            </w:pPr>
            <w:r>
              <w:t>Fachbereich Gesundheit/Erziehung und Soziales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</w:pPr>
            <w:r>
              <w:rPr>
                <w:rFonts w:cs="Calibri"/>
              </w:rPr>
              <w:t>4295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</w:pPr>
            <w:r>
              <w:rPr>
                <w:rFonts w:cs="Calibri"/>
              </w:rPr>
              <w:t>4294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4C72D8" w:rsidRDefault="004C72D8">
            <w:pPr>
              <w:pStyle w:val="RVfliesstext1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4C72D8" w:rsidRDefault="004C72D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:rsidR="004C72D8" w:rsidRDefault="004C72D8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72D8" w:rsidRDefault="004C72D8">
      <w:r>
        <w:separator/>
      </w:r>
    </w:p>
  </w:endnote>
  <w:endnote w:type="continuationSeparator" w:id="0">
    <w:p w:rsidR="004C72D8" w:rsidRDefault="004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72D8" w:rsidRDefault="004C72D8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72D8" w:rsidRDefault="004C72D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4C72D8" w:rsidRDefault="004C72D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721B"/>
    <w:rsid w:val="004C72D8"/>
    <w:rsid w:val="008C721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