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 w14:paraId="21A13D31" w14:textId="77777777">
        <w:trPr>
          <w:trHeight w:val="371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467BF84" w14:textId="77777777" w:rsidR="003F7B86" w:rsidRDefault="003F7B86">
            <w:pPr>
              <w:pStyle w:val="RVtabellenanker"/>
              <w:framePr w:w="23" w:h="23" w:hRule="exact" w:wrap="notBeside" w:vAnchor="text" w:hAnchor="text"/>
              <w:widowControl/>
              <w:rPr>
                <w:rFonts w:cs="Calibri"/>
              </w:rPr>
            </w:pPr>
          </w:p>
          <w:p w14:paraId="6B2AE578" w14:textId="77777777" w:rsidR="003F7B86" w:rsidRDefault="003F7B86">
            <w:pPr>
              <w:pStyle w:val="RVfliesstext175fl"/>
            </w:pPr>
            <w:r>
              <w:rPr>
                <w:rFonts w:cs="Arial"/>
              </w:rPr>
              <w:t>Kerncurriculum 2016</w:t>
            </w:r>
          </w:p>
          <w:p w14:paraId="67B22779" w14:textId="77777777" w:rsidR="003F7B86" w:rsidRDefault="003F7B86">
            <w:pPr>
              <w:pStyle w:val="RVfliesstext175nb"/>
            </w:pPr>
            <w:r>
              <w:rPr>
                <w:rFonts w:cs="Arial"/>
              </w:rPr>
              <w:t>Mit der Novellierung des Lehrerausbildungsgesetzes (LABG) und dem Inkrafttreten der Ordnung des Vorbereitungsdienstes und der Staatspr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(OVP) am 08. Mai 2016 wurde die Festsetzung eines angepassten Kerncurriculums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alle Lehr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mter erforderlich.</w:t>
            </w:r>
          </w:p>
          <w:p w14:paraId="38A148F7" w14:textId="77777777" w:rsidR="003F7B86" w:rsidRDefault="003F7B86">
            <w:pPr>
              <w:pStyle w:val="RVfliesstext175nb"/>
            </w:pPr>
            <w:r>
              <w:rPr>
                <w:rFonts w:cs="Arial"/>
              </w:rPr>
              <w:t>Der Vorbereitungsdienst erh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lt mit dem weiterentwickelten Kerncurriculum (KC) eine auf Zukunft ausgerichtete Zielvorgabe f</w:t>
            </w:r>
            <w:r>
              <w:rPr>
                <w:rFonts w:cs="Arial"/>
              </w:rPr>
              <w:lastRenderedPageBreak/>
              <w:t>ü</w:t>
            </w:r>
            <w:r>
              <w:rPr>
                <w:rFonts w:cs="Arial"/>
              </w:rPr>
              <w:t>r die zweite Phase der Lehrerausbildung in NRW: Das KC beschr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nkt sich bewusst auf ausgew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hlte Handlungssituationen in allen Handlungsfeldern. Es ist eine verbindliche, dabei prozessorientiert und entwicklungsoffen angelegte Arbeitsgrundlage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Ausbildungspraxis. Die Ausbildungsprogramme der lehramtsspezifischen Seminare konkretisieren und gestalten die Umsetzung.</w:t>
            </w:r>
          </w:p>
          <w:p w14:paraId="1E78F6D0" w14:textId="77777777" w:rsidR="003F7B86" w:rsidRDefault="003F7B86">
            <w:pPr>
              <w:pStyle w:val="RVfliesstext175nb"/>
            </w:pPr>
            <w:r>
              <w:rPr>
                <w:rFonts w:cs="Arial"/>
              </w:rPr>
              <w:t>Der bedeutsame Paradi</w:t>
            </w:r>
            <w:r>
              <w:rPr>
                <w:rFonts w:cs="Arial"/>
              </w:rPr>
              <w:lastRenderedPageBreak/>
              <w:t xml:space="preserve">gmenwechsel mit dem Blick auf eine schulpraktische Ausbildung an Schulen der Vielfalt - hin zu einer Leitlinie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Vielfalt als Herausforderung annehmen und als Chance nutzen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- wird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eine ver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nderte Struktur auch optisch prominent verdeutlicht (das bisherige Handlungsfeld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 xml:space="preserve">Vielfalt </w:t>
            </w:r>
            <w:r>
              <w:rPr>
                <w:rFonts w:cs="Arial"/>
              </w:rPr>
              <w:t>…“</w:t>
            </w:r>
            <w:r>
              <w:rPr>
                <w:rFonts w:cs="Arial"/>
              </w:rPr>
              <w:t xml:space="preserve"> wird zu einer allen Handlungsfeldern unterlegten Leitlinie). Zudem signalisiert die neue Bezeichnung der Handlungsfelder deren Gleichwertigkeit. Bedeutsame schulische Querschnittsthemen und Aufgaben finden so angemessen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cksichtigung.</w:t>
            </w:r>
          </w:p>
        </w:tc>
      </w:tr>
    </w:tbl>
    <w:p w14:paraId="41B53A0C" w14:textId="77777777" w:rsidR="003F7B86" w:rsidRDefault="003F7B86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lastRenderedPageBreak/>
        <w:t xml:space="preserve">Zu BASS </w:t>
      </w:r>
      <w:r>
        <w:t>20-03 Nr. 21</w:t>
      </w:r>
    </w:p>
    <w:p w14:paraId="6080AF81" w14:textId="77777777" w:rsidR="003F7B86" w:rsidRDefault="003F7B86">
      <w:pPr>
        <w:pStyle w:val="RVueberschrift1100fz"/>
        <w:keepNext/>
        <w:keepLines/>
      </w:pPr>
      <w:r>
        <w:rPr>
          <w:rFonts w:cs="Calibri"/>
        </w:rPr>
        <w:t xml:space="preserve">Festsetzung eines Kerncurriculums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die Lehrerausbildung im Vorbereitungsdienst</w:t>
      </w:r>
    </w:p>
    <w:p w14:paraId="43D9DD33" w14:textId="77777777" w:rsidR="003F7B86" w:rsidRDefault="003F7B86">
      <w:pPr>
        <w:pStyle w:val="RVueberschrift285nz"/>
        <w:keepNext/>
        <w:keepLines/>
        <w:rPr>
          <w:rFonts w:cs="Arial"/>
        </w:rPr>
      </w:pPr>
      <w:r>
        <w:t>Runderlass d. Ministeriums f</w:t>
      </w:r>
      <w:r>
        <w:t>ü</w:t>
      </w:r>
      <w:r>
        <w:t xml:space="preserve">r Schule und Weiterbildung </w:t>
      </w:r>
      <w:r>
        <w:br/>
        <w:t>v. 02.09.2016 - 423-6.05.07.03-134940</w:t>
      </w:r>
    </w:p>
    <w:p w14:paraId="1807D89A" w14:textId="77777777" w:rsidR="003F7B86" w:rsidRDefault="003F7B86">
      <w:pPr>
        <w:pStyle w:val="RVfliesstext175nb"/>
        <w:rPr>
          <w:rFonts w:cs="Arial"/>
        </w:rPr>
      </w:pPr>
      <w:r>
        <w:t>F</w:t>
      </w:r>
      <w:r>
        <w:t>ü</w:t>
      </w:r>
      <w:r>
        <w:t>r die Ausbildung von Lehramtsanw</w:t>
      </w:r>
      <w:r>
        <w:t>ä</w:t>
      </w:r>
      <w:r>
        <w:t>rterinnen und Lehramtsanw</w:t>
      </w:r>
      <w:r>
        <w:t>ä</w:t>
      </w:r>
      <w:r>
        <w:t>rter im 18-monatigen Vorbereitungsdienst und die Lehrkr</w:t>
      </w:r>
      <w:r>
        <w:t>ä</w:t>
      </w:r>
      <w:r>
        <w:t>fte in berufsbegleitender Ausbildung an den Zentren f</w:t>
      </w:r>
      <w:r>
        <w:t>ü</w:t>
      </w:r>
      <w:r>
        <w:t>r schulpraktische Lehrerausbildung und in den Ausbildungsschulen wird gem</w:t>
      </w:r>
      <w:r>
        <w:t>äß</w:t>
      </w:r>
      <w:r>
        <w:t xml:space="preserve"> </w:t>
      </w:r>
      <w:r>
        <w:t>§</w:t>
      </w:r>
      <w:r>
        <w:t xml:space="preserve"> 1 der Ordnung des Vorbereitungsdienstes und der Staatspr</w:t>
      </w:r>
      <w:r>
        <w:t>ü</w:t>
      </w:r>
      <w:r>
        <w:t>fung f</w:t>
      </w:r>
      <w:r>
        <w:t>ü</w:t>
      </w:r>
      <w:r>
        <w:t>r Lehr</w:t>
      </w:r>
      <w:r>
        <w:t>ä</w:t>
      </w:r>
      <w:r>
        <w:t>mter an Schulen vom 10. April 2011(BASS 20-03 Nr. 11), ein Kerncurriculum festgesetzt.</w:t>
      </w:r>
    </w:p>
    <w:p w14:paraId="000D5514" w14:textId="77777777" w:rsidR="003F7B86" w:rsidRDefault="003F7B86">
      <w:pPr>
        <w:pStyle w:val="RVfliesstext175nb"/>
        <w:rPr>
          <w:rFonts w:cs="Arial"/>
        </w:rPr>
      </w:pPr>
      <w:r>
        <w:t>Die Bezirksregierungen berichten dem f</w:t>
      </w:r>
      <w:r>
        <w:t>ü</w:t>
      </w:r>
      <w:r>
        <w:t>r Schulen zust</w:t>
      </w:r>
      <w:r>
        <w:t>ä</w:t>
      </w:r>
      <w:r>
        <w:t>ndigen Ministerium sp</w:t>
      </w:r>
      <w:r>
        <w:t>ä</w:t>
      </w:r>
      <w:r>
        <w:t xml:space="preserve">testens zum 31. Dezember 2019 </w:t>
      </w:r>
      <w:r>
        <w:t>ü</w:t>
      </w:r>
      <w:r>
        <w:t>ber die Erfahrungen mit dem Kerncurriculum.</w:t>
      </w:r>
    </w:p>
    <w:p w14:paraId="1A859E89" w14:textId="77777777" w:rsidR="003F7B86" w:rsidRDefault="003F7B86">
      <w:pPr>
        <w:pStyle w:val="RVfliesstext175nb"/>
        <w:rPr>
          <w:rFonts w:cs="Arial"/>
        </w:rPr>
      </w:pPr>
      <w:r>
        <w:t>Der Runderlass des Ministeriums f</w:t>
      </w:r>
      <w:r>
        <w:t>ü</w:t>
      </w:r>
      <w:r>
        <w:t>r Schule und Weiterbildung vom 21. Oktober 2011 (BASS 20-03 Nr. 21) wird aufgehoben. Er gilt auslaufend f</w:t>
      </w:r>
      <w:r>
        <w:t>ü</w:t>
      </w:r>
      <w:r>
        <w:t>r Lehramtsanw</w:t>
      </w:r>
      <w:r>
        <w:t>ä</w:t>
      </w:r>
      <w:r>
        <w:t>rterinnen und Lehramtsanw</w:t>
      </w:r>
      <w:r>
        <w:t>ä</w:t>
      </w:r>
      <w:r>
        <w:t>rter, die sich bereits am 31. Oktober 2016 im Vorbereitungsdienst befunden haben.</w:t>
      </w:r>
    </w:p>
    <w:p w14:paraId="131F9F14" w14:textId="77777777" w:rsidR="003F7B86" w:rsidRDefault="003F7B86">
      <w:pPr>
        <w:pStyle w:val="RVAnlagenabstandleer75"/>
      </w:pPr>
    </w:p>
    <w:p w14:paraId="3F2670F7" w14:textId="77777777" w:rsidR="003F7B86" w:rsidRDefault="003F7B86">
      <w:pPr>
        <w:pStyle w:val="RVtabelle75fr"/>
        <w:widowControl/>
        <w:tabs>
          <w:tab w:val="clear" w:pos="720"/>
        </w:tabs>
      </w:pPr>
      <w:r>
        <w:rPr>
          <w:rFonts w:cs="Arial"/>
        </w:rPr>
        <w:t>Anlage</w:t>
      </w:r>
    </w:p>
    <w:p w14:paraId="40C88BF1" w14:textId="77777777" w:rsidR="003F7B86" w:rsidRDefault="003F7B86">
      <w:pPr>
        <w:pStyle w:val="RVueberschrift285fz"/>
        <w:keepNext/>
        <w:keepLines/>
        <w:rPr>
          <w:rFonts w:cs="Calibri"/>
        </w:rPr>
      </w:pPr>
      <w:r>
        <w:t>Kerncurriculum</w:t>
      </w:r>
    </w:p>
    <w:p w14:paraId="68AD6681" w14:textId="77777777" w:rsidR="003F7B86" w:rsidRDefault="003F7B86">
      <w:pPr>
        <w:pStyle w:val="RVueberschrift285nz"/>
        <w:keepNext/>
        <w:keepLines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Ausbildung im Vorbereitungsdienst f</w:t>
      </w:r>
      <w:r>
        <w:rPr>
          <w:rFonts w:cs="Arial"/>
        </w:rPr>
        <w:t>ü</w:t>
      </w:r>
      <w:r>
        <w:rPr>
          <w:rFonts w:cs="Arial"/>
        </w:rPr>
        <w:t>r Lehr</w:t>
      </w:r>
      <w:r>
        <w:rPr>
          <w:rFonts w:cs="Arial"/>
        </w:rPr>
        <w:t>ä</w:t>
      </w:r>
      <w:r>
        <w:rPr>
          <w:rFonts w:cs="Arial"/>
        </w:rPr>
        <w:t xml:space="preserve">mter </w:t>
      </w:r>
      <w:r>
        <w:rPr>
          <w:rFonts w:cs="Arial"/>
        </w:rPr>
        <w:br/>
        <w:t>in den Zentren f</w:t>
      </w:r>
      <w:r>
        <w:rPr>
          <w:rFonts w:cs="Arial"/>
        </w:rPr>
        <w:t>ü</w:t>
      </w:r>
      <w:r>
        <w:rPr>
          <w:rFonts w:cs="Arial"/>
        </w:rPr>
        <w:t xml:space="preserve">r schulpraktische Lehrerausbildung </w:t>
      </w:r>
      <w:r>
        <w:rPr>
          <w:rFonts w:cs="Arial"/>
        </w:rPr>
        <w:br/>
        <w:t>und in den Ausbildungsschulen</w:t>
      </w:r>
    </w:p>
    <w:p w14:paraId="5F42476A" w14:textId="77777777" w:rsidR="003F7B86" w:rsidRDefault="003F7B86">
      <w:pPr>
        <w:pStyle w:val="RVueberschrift285fz"/>
        <w:keepNext/>
        <w:keepLines/>
        <w:rPr>
          <w:rFonts w:cs="Calibri"/>
        </w:rPr>
      </w:pPr>
      <w:r>
        <w:t>Informationen zum Kerncurriculum</w:t>
      </w:r>
    </w:p>
    <w:p w14:paraId="0CBAA493" w14:textId="77777777" w:rsidR="003F7B86" w:rsidRDefault="003F7B86">
      <w:pPr>
        <w:pStyle w:val="RVfliesstext175nb"/>
      </w:pPr>
      <w:r>
        <w:rPr>
          <w:rFonts w:cs="Arial"/>
        </w:rPr>
        <w:t>Die Ordnung f</w:t>
      </w:r>
      <w:r>
        <w:rPr>
          <w:rFonts w:cs="Arial"/>
        </w:rPr>
        <w:t>ü</w:t>
      </w:r>
      <w:r>
        <w:rPr>
          <w:rFonts w:cs="Arial"/>
        </w:rPr>
        <w:t>r den Vorbereitungsdienst und die Staatspr</w:t>
      </w:r>
      <w:r>
        <w:rPr>
          <w:rFonts w:cs="Arial"/>
        </w:rPr>
        <w:t>ü</w:t>
      </w:r>
      <w:r>
        <w:rPr>
          <w:rFonts w:cs="Arial"/>
        </w:rPr>
        <w:t>fung (OVP) regelt die zweite Phase der Lehrerausbildung in NRW. Anlage 1 der OVP legt mit den dort aufgef</w:t>
      </w:r>
      <w:r>
        <w:rPr>
          <w:rFonts w:cs="Arial"/>
        </w:rPr>
        <w:t>ü</w:t>
      </w:r>
      <w:r>
        <w:rPr>
          <w:rFonts w:cs="Arial"/>
        </w:rPr>
        <w:t>hrten Kompetenzen und Standards die verbindlichen Ziele des Vorbereitungsdienstes fest.</w:t>
      </w:r>
    </w:p>
    <w:p w14:paraId="6F484090" w14:textId="77777777" w:rsidR="003F7B86" w:rsidRDefault="003F7B86">
      <w:pPr>
        <w:pStyle w:val="RVfliesstext175nb"/>
        <w:rPr>
          <w:rFonts w:cs="Arial"/>
        </w:rPr>
      </w:pPr>
      <w:r>
        <w:rPr>
          <w:rFonts w:cs="Arial"/>
        </w:rPr>
        <w:t>Ausgehend von diesen durch die Kultusministerkonferenz benannten Standards</w:t>
      </w:r>
      <w:r>
        <w:rPr>
          <w:rStyle w:val="Funotenzeichen"/>
          <w:rFonts w:ascii="Arial" w:hAnsi="Arial" w:cs="Calibri"/>
          <w:sz w:val="15"/>
        </w:rPr>
        <w:footnoteReference w:id="1"/>
      </w:r>
      <w:r>
        <w:rPr>
          <w:rFonts w:cs="Arial"/>
        </w:rPr>
        <w:t xml:space="preserve"> wurden f</w:t>
      </w:r>
      <w:r>
        <w:rPr>
          <w:rFonts w:cs="Arial"/>
        </w:rPr>
        <w:t>ü</w:t>
      </w:r>
      <w:r>
        <w:rPr>
          <w:rFonts w:cs="Arial"/>
        </w:rPr>
        <w:t>r die Ausbildung im Vorbereitungsdienst in NRW f</w:t>
      </w:r>
      <w:r>
        <w:rPr>
          <w:rFonts w:cs="Arial"/>
        </w:rPr>
        <w:t>ü</w:t>
      </w:r>
      <w:r>
        <w:rPr>
          <w:rFonts w:cs="Arial"/>
        </w:rPr>
        <w:t>r alle Lehr</w:t>
      </w:r>
      <w:r>
        <w:rPr>
          <w:rFonts w:cs="Arial"/>
        </w:rPr>
        <w:t>ä</w:t>
      </w:r>
      <w:r>
        <w:rPr>
          <w:rFonts w:cs="Arial"/>
        </w:rPr>
        <w:t>mter einheitliche</w:t>
      </w:r>
      <w:r>
        <w:t>,</w:t>
      </w:r>
      <w:r>
        <w:rPr>
          <w:rFonts w:cs="Arial"/>
        </w:rPr>
        <w:t xml:space="preserve"> obligatorische Handlungsfelder konfiguriert</w:t>
      </w:r>
      <w:r>
        <w:t>,</w:t>
      </w:r>
      <w:r>
        <w:rPr>
          <w:rFonts w:cs="Arial"/>
        </w:rPr>
        <w:t xml:space="preserve"> zugeordnete berufsspezifische Handlungssituationen beschrieben und Erschlie</w:t>
      </w:r>
      <w:r>
        <w:rPr>
          <w:rFonts w:cs="Arial"/>
        </w:rPr>
        <w:t>ß</w:t>
      </w:r>
      <w:r>
        <w:rPr>
          <w:rFonts w:cs="Arial"/>
        </w:rPr>
        <w:t>ungsfragen formuliert</w:t>
      </w:r>
      <w:r>
        <w:t>.</w:t>
      </w:r>
    </w:p>
    <w:p w14:paraId="41E1D81D" w14:textId="77777777" w:rsidR="003F7B86" w:rsidRDefault="003F7B86">
      <w:pPr>
        <w:pStyle w:val="RVfliesstext175nb"/>
        <w:rPr>
          <w:rFonts w:cs="Arial"/>
        </w:rPr>
      </w:pPr>
      <w:r>
        <w:t>Die Ausbildung im Vorbereitungsdiens</w:t>
      </w:r>
      <w:r>
        <w:t>t in NRW folgt dem Grundprinzip einer spiralcurricularen Kompetenzentwicklung in allen Handlungsfeldern.</w:t>
      </w:r>
    </w:p>
    <w:p w14:paraId="102C977F" w14:textId="77777777" w:rsidR="003F7B86" w:rsidRDefault="003F7B86">
      <w:pPr>
        <w:pStyle w:val="RVfliesstext175nb"/>
        <w:rPr>
          <w:rFonts w:cs="Arial"/>
        </w:rPr>
      </w:pPr>
      <w:r>
        <w:t>Ausgew</w:t>
      </w:r>
      <w:r>
        <w:t>ä</w:t>
      </w:r>
      <w:r>
        <w:t>hlte Handlungssituationen (und Erschlie</w:t>
      </w:r>
      <w:r>
        <w:t>ß</w:t>
      </w:r>
      <w:r>
        <w:t>ungsfragen) dienen den Lehramtsanw</w:t>
      </w:r>
      <w:r>
        <w:t>ä</w:t>
      </w:r>
      <w:r>
        <w:t>rterinnen und Lehramtsanw</w:t>
      </w:r>
      <w:r>
        <w:t>ä</w:t>
      </w:r>
      <w:r>
        <w:t>rtern (LAA) als Zugang und Orientierung, den selbstverantworteten Kompetenzerwerb zu erfahren bzw. zu leisten; hierbei erhalten sie von Schule/n und den Zentren f</w:t>
      </w:r>
      <w:r>
        <w:t>ü</w:t>
      </w:r>
      <w:r>
        <w:t>r schulpraktische Lehrerausbildung (ZfsL) Anleitung, Unterst</w:t>
      </w:r>
      <w:r>
        <w:t>ü</w:t>
      </w:r>
      <w:r>
        <w:t>tzung und Begleitung. Die an der Ausbildung Beteiligten stimmen sich dabei - auf der Grundlage der Vorgaben durch das Kerncurriculum - ab, legen Priorisierungen fest und wirken zusammen.</w:t>
      </w:r>
    </w:p>
    <w:p w14:paraId="19BC9724" w14:textId="77777777" w:rsidR="003F7B86" w:rsidRDefault="003F7B86">
      <w:pPr>
        <w:pStyle w:val="RVfliesstext175nb"/>
        <w:keepLines/>
        <w:spacing w:before="70" w:after="50" w:line="10" w:lineRule="atLeast"/>
        <w:rPr>
          <w:rFonts w:cs="Arial"/>
        </w:rPr>
      </w:pPr>
      <w:r>
        <w:t>Der Bildungs- und Erziehungsauftrag von Lehrerinnen und Lehrern erschlie</w:t>
      </w:r>
      <w:r>
        <w:t>ß</w:t>
      </w:r>
      <w:r>
        <w:t xml:space="preserve">t sich unter steter Ausrichtung an dem als Leitlinie fungierenden Handlungsfeld </w:t>
      </w:r>
      <w:r>
        <w:t>„</w:t>
      </w:r>
      <w:r>
        <w:t xml:space="preserve">Vielfalt als Herausforderung annehmen und als Chance </w:t>
      </w:r>
      <w:bookmarkStart w:id="0" w:name="A2"/>
      <w:r>
        <w:rPr>
          <w:rFonts w:cs="Arial"/>
        </w:rPr>
        <w:t>nutzen</w:t>
      </w:r>
      <w:r>
        <w:rPr>
          <w:rFonts w:cs="Arial"/>
        </w:rPr>
        <w:t>“</w:t>
      </w:r>
      <w:r>
        <w:rPr>
          <w:rFonts w:cs="Arial"/>
        </w:rPr>
        <w:t xml:space="preserve"> in diesen beruflichen Handlungsfeldern:</w:t>
      </w:r>
      <w:bookmarkEnd w:id="0"/>
      <w:r>
        <w:rPr>
          <w:noProof/>
        </w:rPr>
        <w:drawing>
          <wp:inline distT="0" distB="0" distL="0" distR="0" wp14:anchorId="518B7179" wp14:editId="6D8D1335">
            <wp:extent cx="3057525" cy="990600"/>
            <wp:effectExtent l="0" t="0" r="0" b="0"/>
            <wp:docPr id="1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1" t="6755" r="4903" b="73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EF5CD" w14:textId="77777777" w:rsidR="003F7B86" w:rsidRDefault="003F7B86">
      <w:pPr>
        <w:pStyle w:val="RVfliesstext175nb"/>
        <w:rPr>
          <w:rFonts w:cs="Arial"/>
        </w:rPr>
      </w:pPr>
      <w:r>
        <w:t>Das Kerncurriculum konturiert und strukturiert die schulpraktische Ausbildung im Vorbereitungsdienst. Die aufgef</w:t>
      </w:r>
      <w:r>
        <w:t>ü</w:t>
      </w:r>
      <w:r>
        <w:t>hrten Kompetenzen und Standards beschreiben die Kompetenzerwartungen an LAA zum Ende des Vorbereitungsdienstes.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54"/>
        <w:gridCol w:w="1656"/>
        <w:gridCol w:w="1656"/>
      </w:tblGrid>
      <w:tr w:rsidR="00000000" w14:paraId="661084B2" w14:textId="77777777">
        <w:trPr>
          <w:trHeight w:val="37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89C61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Handlungs-</w:t>
            </w:r>
            <w:r>
              <w:br/>
              <w:t>situationen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40616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Erschlie</w:t>
            </w:r>
            <w:r>
              <w:t>ß</w:t>
            </w:r>
            <w:r>
              <w:t>ungs-</w:t>
            </w:r>
            <w:r>
              <w:br/>
              <w:t>fragen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A5376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Inhaltliche </w:t>
            </w:r>
            <w:r>
              <w:br/>
              <w:t>Bez</w:t>
            </w:r>
            <w:r>
              <w:t>ü</w:t>
            </w:r>
            <w:r>
              <w:t>ge</w:t>
            </w:r>
          </w:p>
        </w:tc>
      </w:tr>
      <w:tr w:rsidR="00000000" w14:paraId="69E1B864" w14:textId="77777777">
        <w:trPr>
          <w:trHeight w:val="2350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BF8EA9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Den Handlungsfeldern (U, E, L, B, S) sind berufsspezifische Handlungssituationen zugeordnet.</w:t>
            </w:r>
          </w:p>
          <w:p w14:paraId="29D0B5C0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In der obligatorischen Auseinandersetzung mit den Handlungssituationen erwerben und vertiefen LAA im Vorbereitungsdienst die Kompetenzen, die sie ben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tigen, um in ihrem Beruf professionell agieren zu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nnen.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D93DBF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Erschlie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ungsfragen dienen den LAA zur ausbildungsbezogenen Orientierung in den Handlungsfeldern und sind auf die Handlungssituationen bezogen.</w:t>
            </w:r>
          </w:p>
          <w:p w14:paraId="1722AEAB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Ausbilderinnen und Ausbilder nutzen Erschlie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ungsfragen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Gestaltung der Ausbildung in Schule und ZfsL.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938747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Die den Handlungsfeldern zugeordneten inhaltlichen Bez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ge sind zu einem gro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en Teil bereits Gegenstand der universit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ren Lehrerausbildung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2"/>
            </w:r>
            <w:r>
              <w:rPr>
                <w:rStyle w:val="FNhochgestellt"/>
                <w:rFonts w:cs="Calibri"/>
              </w:rPr>
              <w:t>,</w:t>
            </w:r>
            <w:r>
              <w:t xml:space="preserve"> 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3"/>
            </w:r>
            <w:r>
              <w:rPr>
                <w:rStyle w:val="FNhochgestellt"/>
              </w:rPr>
              <w:t>,</w:t>
            </w:r>
            <w:r>
              <w:rPr>
                <w:rFonts w:cs="Calibri"/>
              </w:rPr>
              <w:t xml:space="preserve"> </w:t>
            </w:r>
            <w:r>
              <w:rPr>
                <w:rStyle w:val="Funotenzeichen"/>
                <w:rFonts w:ascii="Arial" w:hAnsi="Arial" w:cs="Arial"/>
                <w:sz w:val="15"/>
              </w:rPr>
              <w:footnoteReference w:id="4"/>
            </w:r>
            <w:r>
              <w:rPr>
                <w:rFonts w:cs="Calibri"/>
              </w:rPr>
              <w:t>.</w:t>
            </w:r>
          </w:p>
          <w:p w14:paraId="3EB96843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Die Studieninhalte werden im Vorbereitungsdienst unter schulpraktischer Perspektive aufgenommen und neu akzentuiert.</w:t>
            </w:r>
          </w:p>
        </w:tc>
      </w:tr>
      <w:tr w:rsidR="00000000" w14:paraId="274A1F2C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36BBD4E" w14:textId="77777777" w:rsidR="003F7B86" w:rsidRDefault="003F7B86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uterung zur Darstellungsweise der Handlungsfelder</w:t>
            </w:r>
          </w:p>
        </w:tc>
      </w:tr>
    </w:tbl>
    <w:p w14:paraId="619A998C" w14:textId="77777777" w:rsidR="003F7B86" w:rsidRDefault="003F7B86">
      <w:pPr>
        <w:pStyle w:val="RVAnlagenpdfAnkerleer20"/>
        <w:keepLines/>
        <w:spacing w:before="10" w:after="10" w:line="40" w:lineRule="atLeast"/>
      </w:pPr>
      <w:bookmarkStart w:id="1" w:name="A2_Kopie_1"/>
      <w:bookmarkEnd w:id="1"/>
      <w:r>
        <w:rPr>
          <w:rFonts w:cs="Calibri"/>
          <w:noProof/>
        </w:rPr>
        <w:drawing>
          <wp:inline distT="0" distB="0" distL="0" distR="0" wp14:anchorId="5826D9CE" wp14:editId="657E8FEC">
            <wp:extent cx="3057525" cy="428625"/>
            <wp:effectExtent l="0" t="0" r="0" b="0"/>
            <wp:docPr id="2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5" t="30302" r="5379" b="61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8367" w14:textId="77777777" w:rsidR="003F7B86" w:rsidRDefault="003F7B86">
      <w:pPr>
        <w:pStyle w:val="RVfliesstext175nb"/>
        <w:rPr>
          <w:rFonts w:cs="Arial"/>
        </w:rPr>
      </w:pPr>
      <w:r>
        <w:t>Alle Handlungsfelder stehen untereinander in einer engen wechselseitigen Beziehung. Sie sind mit jeweils unterschiedlicher Gewichtung in allen schulischen Bildungs- und Erziehungsprozessen relevant und werden im Vorbereitungsdienst nicht sequenziell, sondern mit kontinuierlichem Blick auf das Ganze erschlossen.</w:t>
      </w:r>
    </w:p>
    <w:p w14:paraId="6C1ABD57" w14:textId="77777777" w:rsidR="003F7B86" w:rsidRDefault="003F7B86">
      <w:pPr>
        <w:pStyle w:val="RVfliesstext175nb"/>
        <w:rPr>
          <w:rFonts w:cs="Arial"/>
        </w:rPr>
      </w:pPr>
      <w:r>
        <w:t xml:space="preserve">Das Handlungsfeld </w:t>
      </w:r>
      <w:r>
        <w:t>„</w:t>
      </w:r>
      <w:r>
        <w:t>Vielfalt als Herausforderung annehmen und als Chance nutzen</w:t>
      </w:r>
      <w:r>
        <w:t>“</w:t>
      </w:r>
      <w:r>
        <w:t xml:space="preserve"> wirkt dabei als Leitlinie Richtung weisend f</w:t>
      </w:r>
      <w:r>
        <w:t>ü</w:t>
      </w:r>
      <w:r>
        <w:t>r das Lehrerhandeln in allen Handlungsfeldern, wobei der Begriff der Vielfalt alle Auspr</w:t>
      </w:r>
      <w:r>
        <w:t>ä</w:t>
      </w:r>
      <w:r>
        <w:t>gungen von Individualit</w:t>
      </w:r>
      <w:r>
        <w:t>ä</w:t>
      </w:r>
      <w:r>
        <w:t>t umfasst.</w:t>
      </w:r>
    </w:p>
    <w:p w14:paraId="58DE91EA" w14:textId="77777777" w:rsidR="003F7B86" w:rsidRDefault="003F7B86">
      <w:pPr>
        <w:pStyle w:val="RVfliesstext175fb"/>
      </w:pPr>
      <w:r>
        <w:rPr>
          <w:rFonts w:cs="Calibri"/>
        </w:rPr>
        <w:t>Ausgangspunkt allen verantwortlichen Lehrerhandelns ist die in den Lerngruppen gegebene Vielfalt auch in ihren interkulturellen, genderbezogenen, begabungsdifferenzierten, sozialen und behinderungsspezifischen Auspr</w:t>
      </w:r>
      <w:r>
        <w:rPr>
          <w:rFonts w:cs="Calibri"/>
        </w:rPr>
        <w:t>ä</w:t>
      </w:r>
      <w:r>
        <w:rPr>
          <w:rFonts w:cs="Calibri"/>
        </w:rPr>
        <w:t>gungen.</w:t>
      </w:r>
    </w:p>
    <w:p w14:paraId="6D90B0B8" w14:textId="77777777" w:rsidR="003F7B86" w:rsidRDefault="003F7B86">
      <w:pPr>
        <w:pStyle w:val="RVfliesstext175nb"/>
        <w:rPr>
          <w:rFonts w:cs="Arial"/>
        </w:rPr>
      </w:pPr>
      <w:r>
        <w:t>Lehrerinnen und Lehrer aller Lehr</w:t>
      </w:r>
      <w:r>
        <w:t>ä</w:t>
      </w:r>
      <w:r>
        <w:t>mter und in allen Schulformen</w:t>
      </w:r>
    </w:p>
    <w:p w14:paraId="62D88691" w14:textId="77777777" w:rsidR="003F7B86" w:rsidRDefault="003F7B86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nutzen die gegebene Vielfalt als Potenzial f</w:t>
      </w:r>
      <w:r>
        <w:rPr>
          <w:rFonts w:cs="Arial"/>
        </w:rPr>
        <w:t>ü</w:t>
      </w:r>
      <w:r>
        <w:rPr>
          <w:rFonts w:cs="Arial"/>
        </w:rPr>
        <w:t>r bildenden und erziehenden Unterricht in Kooperation mit Kolleginnen und Kollegen, Eltern sowie anderen Professionen und Einrichtungen,</w:t>
      </w:r>
    </w:p>
    <w:p w14:paraId="27AF4F1B" w14:textId="77777777" w:rsidR="003F7B86" w:rsidRDefault="003F7B86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wirken am Aufbau geeigneter Strukturen und Verfahrensweisen im Umgang mit Vielfalt in Schule und Unterricht mit und entwickeln ein entsprechendes Professionsverst</w:t>
      </w:r>
      <w:r>
        <w:t>ä</w:t>
      </w:r>
      <w:r>
        <w:t>ndnis,</w:t>
      </w:r>
    </w:p>
    <w:p w14:paraId="0B7A7DE7" w14:textId="77777777" w:rsidR="003F7B86" w:rsidRDefault="003F7B86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erkennen Barrieren f</w:t>
      </w:r>
      <w:r>
        <w:rPr>
          <w:rFonts w:cs="Arial"/>
        </w:rPr>
        <w:t>ü</w:t>
      </w:r>
      <w:r>
        <w:rPr>
          <w:rFonts w:cs="Arial"/>
        </w:rPr>
        <w:t>r Teilhabe und Lernen sowie Gefahren der Diskriminierung, tragen dazu bei diese abzubauen und gestalten Lernen f</w:t>
      </w:r>
      <w:r>
        <w:rPr>
          <w:rFonts w:cs="Arial"/>
        </w:rPr>
        <w:t>ü</w:t>
      </w:r>
      <w:r>
        <w:rPr>
          <w:rFonts w:cs="Arial"/>
        </w:rPr>
        <w:t>r alle Lernenden,</w:t>
      </w:r>
    </w:p>
    <w:p w14:paraId="753CB825" w14:textId="77777777" w:rsidR="003F7B86" w:rsidRDefault="003F7B86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planen und gestalten herausfordernde Lernsituationen f</w:t>
      </w:r>
      <w:r>
        <w:t>ü</w:t>
      </w:r>
      <w:r>
        <w:t>r alle Lernenden,</w:t>
      </w:r>
    </w:p>
    <w:p w14:paraId="35714A3E" w14:textId="77777777" w:rsidR="003F7B86" w:rsidRDefault="003F7B86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ber</w:t>
      </w:r>
      <w:r>
        <w:rPr>
          <w:rFonts w:cs="Arial"/>
        </w:rPr>
        <w:t>ü</w:t>
      </w:r>
      <w:r>
        <w:rPr>
          <w:rFonts w:cs="Arial"/>
        </w:rPr>
        <w:t>cksichtigen die individuelle Entwicklung in der deutschen Sprache aller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bei der Gestaltung der Bildungs- und Erziehungsarbeit auch in multilingualen Kontexten, wertsch</w:t>
      </w:r>
      <w:r>
        <w:rPr>
          <w:rFonts w:cs="Arial"/>
        </w:rPr>
        <w:t>ä</w:t>
      </w:r>
      <w:r>
        <w:rPr>
          <w:rFonts w:cs="Arial"/>
        </w:rPr>
        <w:t>tzen Mehrsprachigkeit sowie kulturelle Vielfalt und f</w:t>
      </w:r>
      <w:r>
        <w:rPr>
          <w:rFonts w:cs="Arial"/>
        </w:rPr>
        <w:t>ö</w:t>
      </w:r>
      <w:r>
        <w:rPr>
          <w:rFonts w:cs="Arial"/>
        </w:rPr>
        <w:t>rdern Sprachbildung in allen F</w:t>
      </w:r>
      <w:r>
        <w:rPr>
          <w:rFonts w:cs="Arial"/>
        </w:rPr>
        <w:t>ä</w:t>
      </w:r>
      <w:r>
        <w:rPr>
          <w:rFonts w:cs="Arial"/>
        </w:rPr>
        <w:t>chern und Fachrichtungen,</w:t>
      </w:r>
    </w:p>
    <w:p w14:paraId="563A0E74" w14:textId="77777777" w:rsidR="003F7B86" w:rsidRDefault="003F7B86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setzen Medien und Kommunikationstechnologien lernf</w:t>
      </w:r>
      <w:r>
        <w:t>ö</w:t>
      </w:r>
      <w:r>
        <w:t>rderlich und zur Sicherung von Teilhabe ein und</w:t>
      </w:r>
    </w:p>
    <w:p w14:paraId="0C49617E" w14:textId="77777777" w:rsidR="003F7B86" w:rsidRDefault="003F7B86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nutzen die Chance der Zusammenarbeit mit au</w:t>
      </w:r>
      <w:r>
        <w:rPr>
          <w:rFonts w:cs="Arial"/>
        </w:rPr>
        <w:t>ß</w:t>
      </w:r>
      <w:r>
        <w:rPr>
          <w:rFonts w:cs="Arial"/>
        </w:rPr>
        <w:t>erschulischen Partnern.</w:t>
      </w:r>
    </w:p>
    <w:p w14:paraId="762DE115" w14:textId="77777777" w:rsidR="003F7B86" w:rsidRDefault="003F7B86">
      <w:pPr>
        <w:pStyle w:val="RVueberschrift285fz"/>
        <w:keepNext/>
        <w:keepLines/>
        <w:spacing w:before="90" w:after="70" w:line="240" w:lineRule="auto"/>
      </w:pPr>
      <w:bookmarkStart w:id="2" w:name="A2_Kopie_2"/>
      <w:r>
        <w:t>Handlungsfeld U</w:t>
      </w:r>
      <w:bookmarkEnd w:id="2"/>
      <w:r>
        <w:rPr>
          <w:rFonts w:cs="Calibri"/>
          <w:noProof/>
        </w:rPr>
        <w:drawing>
          <wp:inline distT="0" distB="0" distL="0" distR="0" wp14:anchorId="436433A4" wp14:editId="761DEB6C">
            <wp:extent cx="3057525" cy="428625"/>
            <wp:effectExtent l="0" t="0" r="0" b="0"/>
            <wp:docPr id="3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" t="41507" r="5020" b="4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0D950" w14:textId="77777777" w:rsidR="003F7B86" w:rsidRDefault="003F7B86">
      <w:pPr>
        <w:pStyle w:val="RVAnlagenpdfAnkerleer20"/>
        <w:rPr>
          <w:rFonts w:cs="Calibri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54"/>
        <w:gridCol w:w="1656"/>
        <w:gridCol w:w="1656"/>
      </w:tblGrid>
      <w:tr w:rsidR="00000000" w14:paraId="12C659BC" w14:textId="77777777">
        <w:trPr>
          <w:trHeight w:val="37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3DC779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Handlungs-</w:t>
            </w:r>
            <w:r>
              <w:rPr>
                <w:rFonts w:cs="Arial"/>
              </w:rPr>
              <w:br/>
              <w:t>situationen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A5EFF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Erschlie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ungs-</w:t>
            </w:r>
            <w:r>
              <w:rPr>
                <w:rFonts w:cs="Arial"/>
              </w:rPr>
              <w:br/>
              <w:t>fragen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BB4803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Inhaltliche </w:t>
            </w:r>
            <w:r>
              <w:rPr>
                <w:rFonts w:cs="Arial"/>
              </w:rPr>
              <w:br/>
              <w:t>Bez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ge</w:t>
            </w:r>
          </w:p>
        </w:tc>
      </w:tr>
      <w:tr w:rsidR="00000000" w14:paraId="4C14240F" w14:textId="77777777">
        <w:trPr>
          <w:trHeight w:val="1330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6D2F14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Lehr- und Lernausgangslagen wahrnehmen, Potenziale erkennen, diagnostisch erfassen und bei der Gestaltung von Lehr- und Lernprozessen ber</w:t>
            </w:r>
            <w:r>
              <w:t>ü</w:t>
            </w:r>
            <w:r>
              <w:t>cksichtigen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B3EB6F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Was muss ich im Hinblick auf jede Sch</w:t>
            </w:r>
            <w:r>
              <w:t>ü</w:t>
            </w:r>
            <w:r>
              <w:t>lerin/jeden Sch</w:t>
            </w:r>
            <w:r>
              <w:t>ü</w:t>
            </w:r>
            <w:r>
              <w:t>ler wissen, um kompetenzorientiert Unterricht planen zu k</w:t>
            </w:r>
            <w:r>
              <w:t>ö</w:t>
            </w:r>
            <w:r>
              <w:t>nnen?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BBAA6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Richtlinien, Referenzrahmen Schulqualit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t, Kernlehrpl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ne,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ne, schuleigene Curricula, individuelle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  <w:tr w:rsidR="00000000" w14:paraId="291C8FF3" w14:textId="77777777">
        <w:trPr>
          <w:trHeight w:val="7390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81E4E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Unterrichtsziele kompetenzorientiert zielgleich/zieldifferent begr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ndet festlegen und daraus didaktische Entscheidungen ableiten</w:t>
            </w:r>
          </w:p>
          <w:p w14:paraId="216F5B6C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Lernprozesse fach- und sachgerecht, motivierend, herausfordernd, sprachbildend und kognitiv aktivierend planen und gestalten</w:t>
            </w:r>
          </w:p>
          <w:p w14:paraId="481303D8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Unterschiedliche Formen der Lerninitiierung und Lernsteuerung zur individuellen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 nutzen</w:t>
            </w:r>
          </w:p>
          <w:p w14:paraId="1C87457F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Selbstbestimmtes Lernen und Arbeiten durch die Vermittlung geeigneter Strategien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rdern</w:t>
            </w:r>
          </w:p>
          <w:p w14:paraId="0C81CC51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Medien und Kommunikationstechnologien funktional und zielf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hrend einsetzen</w:t>
            </w:r>
          </w:p>
          <w:p w14:paraId="6A87F539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Unterrichtsplanung und -durchf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hrung reflektieren und auswerten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D77594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diagnostiziere ich die Lern- und Entwicklungsst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nde, Begabungen und Kompetenzen meiner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ler?</w:t>
            </w:r>
          </w:p>
          <w:p w14:paraId="70C6A1DA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erkenne ich die Barrieren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Lernen und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Teilhabe meiner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und welche Ma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nahmen leite ich daraus ab?</w:t>
            </w:r>
          </w:p>
          <w:p w14:paraId="0F3C2867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 xml:space="preserve">Welche fachlichen und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berfachlichen Ziele verfolge ich im Hinblick auf den Kompetenzaufbau meiner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ler?</w:t>
            </w:r>
          </w:p>
          <w:p w14:paraId="11E6A2CE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Welche Bedeutsamkeit haben die Ziele und ausgew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hlten Unterrichtsinhalte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meine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ler?</w:t>
            </w:r>
          </w:p>
          <w:p w14:paraId="580072D4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gestalte ich den Unterricht so, dass meine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zielgleich/zieldifferent Wissen und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nnen aufbauen, vertiefen und vernetzen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nnen?</w:t>
            </w:r>
          </w:p>
          <w:p w14:paraId="24421F7C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rdere ich zunehmend eigenst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ndiges und kooperatives Lernen meiner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ler?</w:t>
            </w:r>
          </w:p>
          <w:p w14:paraId="17BEA42D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setze ich (digitale) Medien lernf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rderlich in meinem Unterricht ein?</w:t>
            </w:r>
          </w:p>
          <w:p w14:paraId="07AD1ACF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 xml:space="preserve">Wie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fe ich die Qualit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 meines Unterrichts und wie leite ich aus dem Ergebnis Konsequenzen und Entwicklungsziele ab?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EA1D1E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Bildungswissenschaften</w:t>
            </w:r>
          </w:p>
          <w:p w14:paraId="2E6BB7EE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 xml:space="preserve">Fachwissenschaften, Fachdidaktiken </w:t>
            </w:r>
          </w:p>
          <w:p w14:paraId="757BE97E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P</w:t>
            </w:r>
            <w:r>
              <w:t>ä</w:t>
            </w:r>
            <w:r>
              <w:t>dagogische Diagnostik, Individuelle F</w:t>
            </w:r>
            <w:r>
              <w:t>ö</w:t>
            </w:r>
            <w:r>
              <w:t>rderung</w:t>
            </w:r>
          </w:p>
          <w:p w14:paraId="2DB98448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Qualit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tskriterien von Unterricht</w:t>
            </w:r>
          </w:p>
          <w:p w14:paraId="41147B39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Analyse und Evaluation von Unterricht</w:t>
            </w:r>
          </w:p>
          <w:p w14:paraId="49C814F8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lerfeedback</w:t>
            </w:r>
          </w:p>
          <w:p w14:paraId="1BD95114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Konzepte f</w:t>
            </w:r>
            <w:r>
              <w:t>ü</w:t>
            </w:r>
            <w:r>
              <w:t>r Gemeinsames Lernen</w:t>
            </w:r>
          </w:p>
          <w:p w14:paraId="7B081DB7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Demokratisches Handeln</w:t>
            </w:r>
          </w:p>
          <w:p w14:paraId="0168F131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Migrationssensibler Unterricht</w:t>
            </w:r>
          </w:p>
          <w:p w14:paraId="31F99415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Sprachsensibler Unterricht, Bildungssprache</w:t>
            </w:r>
          </w:p>
          <w:p w14:paraId="4EB2B4B5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Gendersensibler Unterricht</w:t>
            </w:r>
          </w:p>
          <w:p w14:paraId="38CB693F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Barrierefreies Lernen</w:t>
            </w:r>
          </w:p>
          <w:p w14:paraId="6E915DD1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Entwicklungsprozesse im Kinder- und Jugendalter</w:t>
            </w:r>
          </w:p>
          <w:p w14:paraId="59C90326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Digitale Medien, schulische Medienkonzepte</w:t>
            </w:r>
          </w:p>
          <w:p w14:paraId="0F8ABC1F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Kulturelle Bildung</w:t>
            </w:r>
          </w:p>
          <w:p w14:paraId="585FB9A4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Bewegung und Lernen</w:t>
            </w:r>
          </w:p>
          <w:p w14:paraId="6B61B43F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Sicherheitsvorschriften, Unfallverh</w:t>
            </w:r>
            <w:r>
              <w:t>ü</w:t>
            </w:r>
            <w:r>
              <w:t>tung</w:t>
            </w:r>
          </w:p>
          <w:p w14:paraId="1E4CD5C4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Schutz personenbezogener Daten</w:t>
            </w:r>
          </w:p>
          <w:p w14:paraId="04B183DE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Informationssicherheit</w:t>
            </w:r>
          </w:p>
        </w:tc>
      </w:tr>
      <w:tr w:rsidR="00000000" w14:paraId="58D219CC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7CB2EE0" w14:textId="77777777" w:rsidR="003F7B86" w:rsidRDefault="003F7B86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Handlungsfeld U</w:t>
            </w:r>
          </w:p>
        </w:tc>
      </w:tr>
    </w:tbl>
    <w:p w14:paraId="0F347975" w14:textId="77777777" w:rsidR="003F7B86" w:rsidRDefault="003F7B86">
      <w:pPr>
        <w:pStyle w:val="RVAnlagenpdfAnkerleer20"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6A0CD599" w14:textId="77777777">
        <w:trPr>
          <w:trHeight w:val="210"/>
          <w:tblHeader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2448E1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Kompetenzen und Standards</w:t>
            </w:r>
          </w:p>
        </w:tc>
      </w:tr>
      <w:tr w:rsidR="00000000" w14:paraId="39C8E763" w14:textId="77777777">
        <w:trPr>
          <w:trHeight w:val="303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6B4426" w14:textId="77777777" w:rsidR="003F7B86" w:rsidRDefault="003F7B86">
            <w:pPr>
              <w:pStyle w:val="RVfliesstext175fb"/>
            </w:pPr>
            <w:r>
              <w:rPr>
                <w:rFonts w:cs="Calibri"/>
              </w:rPr>
              <w:t>Kompetenz 1: Lehrerinnen und Lehrer planen Unterricht unter Be-r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cksichtigun</w:t>
            </w:r>
            <w:r>
              <w:rPr>
                <w:rFonts w:cs="Calibri"/>
              </w:rPr>
              <w:t>g unterschiedlicher Lernvoraussetzungen und Entwicklungsprozesse fach- und sachgerecht und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hren ihn sachlich und fachlich korrekt durch.</w:t>
            </w:r>
          </w:p>
          <w:p w14:paraId="7322190E" w14:textId="77777777" w:rsidR="003F7B86" w:rsidRDefault="003F7B86">
            <w:pPr>
              <w:pStyle w:val="RVfliesstext175nb"/>
              <w:rPr>
                <w:rFonts w:cs="Arial"/>
              </w:rPr>
            </w:pPr>
            <w:r>
              <w:t>Die Absolventinnen und Absolventen</w:t>
            </w:r>
          </w:p>
          <w:p w14:paraId="7E281136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aus den einschl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gigen Erziehungs- und Bildungstheorien Zielperspektiven und Handlungsprinzipien ableiten,</w:t>
            </w:r>
          </w:p>
          <w:p w14:paraId="622950CE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verkn</w:t>
            </w:r>
            <w:r>
              <w:t>ü</w:t>
            </w:r>
            <w:r>
              <w:t>pfen fachwissenschaftliche und fachdidaktische Argumente und planen und gestalten Unterricht unter Ber</w:t>
            </w:r>
            <w:r>
              <w:t>ü</w:t>
            </w:r>
            <w:r>
              <w:t>cksichtigung der Leistungsheterogenit</w:t>
            </w:r>
            <w:r>
              <w:t>ä</w:t>
            </w:r>
            <w:r>
              <w:t>t,</w:t>
            </w:r>
          </w:p>
          <w:p w14:paraId="660DE957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hlen Inhalte und Methoden, Arbeits- und Kommunikationsformen unter Bezug auf Curricula und ggf. individuelle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aus,</w:t>
            </w:r>
          </w:p>
          <w:p w14:paraId="3EBDAE22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integrieren moderne Informations- und Kommunikationstechnologien didaktisch sinnvoll und reflektieren den eigenen Medieneinsatz und</w:t>
            </w:r>
          </w:p>
          <w:p w14:paraId="0DCE2E0A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fen die Qualit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 des eigenen Lehrens und reflektieren die Passung zu den Lernvoraussetzungen und Lernbed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rfnissen der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ler.</w:t>
            </w:r>
          </w:p>
        </w:tc>
      </w:tr>
      <w:tr w:rsidR="00000000" w14:paraId="70341635" w14:textId="77777777">
        <w:trPr>
          <w:trHeight w:val="2030"/>
        </w:trPr>
        <w:tc>
          <w:tcPr>
            <w:tcW w:w="4886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18BD1" w14:textId="77777777" w:rsidR="003F7B86" w:rsidRDefault="003F7B86">
            <w:pPr>
              <w:pStyle w:val="RVfliesstext175fb"/>
              <w:rPr>
                <w:rFonts w:cs="Calibri"/>
              </w:rPr>
            </w:pPr>
            <w:r>
              <w:t>Kompetenz 2: Lehrerinnen und Lehrer unterst</w:t>
            </w:r>
            <w:r>
              <w:t>ü</w:t>
            </w:r>
            <w:r>
              <w:t>tzen durch die Gestaltung von Lernsituationen das Lernen von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lern. Sie motivieren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und bef</w:t>
            </w:r>
            <w:r>
              <w:t>ä</w:t>
            </w:r>
            <w:r>
              <w:t>higen sie, Zusammenh</w:t>
            </w:r>
            <w:r>
              <w:t>ä</w:t>
            </w:r>
            <w:r>
              <w:t>nge herzustellen und Gelerntes zu nutzen.</w:t>
            </w:r>
          </w:p>
          <w:p w14:paraId="183DBC60" w14:textId="77777777" w:rsidR="003F7B86" w:rsidRDefault="003F7B86">
            <w:pPr>
              <w:pStyle w:val="RVfliesstext175nb"/>
            </w:pPr>
            <w:r>
              <w:rPr>
                <w:rFonts w:cs="Arial"/>
              </w:rPr>
              <w:t>Die Absolventinnen und Absolventen</w:t>
            </w:r>
          </w:p>
          <w:p w14:paraId="137074A3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regen unterschiedliche Formen des Lernens an und unterst</w:t>
            </w:r>
            <w:r>
              <w:t>ü</w:t>
            </w:r>
            <w:r>
              <w:t>tzen sie,</w:t>
            </w:r>
          </w:p>
          <w:p w14:paraId="5C3748CF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gestalten Lehr-Lernprozesse unter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cksichtigung der Erkenntnisse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den Erwerb von Wissen und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higkeiten,</w:t>
            </w:r>
          </w:p>
          <w:p w14:paraId="4FF124DC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st</w:t>
            </w:r>
            <w:r>
              <w:t>ä</w:t>
            </w:r>
            <w:r>
              <w:t>rken bei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 ihre Lern- und Leistungsbereitschaft und</w:t>
            </w:r>
          </w:p>
          <w:p w14:paraId="711FE8D5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hren und begleiten Lerngruppen.</w:t>
            </w:r>
          </w:p>
        </w:tc>
      </w:tr>
      <w:tr w:rsidR="00000000" w14:paraId="252DED33" w14:textId="77777777">
        <w:trPr>
          <w:trHeight w:val="147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4DF93" w14:textId="77777777" w:rsidR="003F7B86" w:rsidRDefault="003F7B86">
            <w:pPr>
              <w:pStyle w:val="RVfliesstext175fb"/>
              <w:rPr>
                <w:rFonts w:cs="Calibri"/>
              </w:rPr>
            </w:pPr>
            <w:r>
              <w:t>Kompetenz 3: Lehrerinnen und Lehrer f</w:t>
            </w:r>
            <w:r>
              <w:t>ö</w:t>
            </w:r>
            <w:r>
              <w:t>rdern die F</w:t>
            </w:r>
            <w:r>
              <w:t>ä</w:t>
            </w:r>
            <w:r>
              <w:t>higkeiten von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 zum selbstbestimmten Lernen und Arbeiten.</w:t>
            </w:r>
          </w:p>
          <w:p w14:paraId="0241C8AC" w14:textId="77777777" w:rsidR="003F7B86" w:rsidRDefault="003F7B86">
            <w:pPr>
              <w:pStyle w:val="RVfliesstext175nb"/>
            </w:pPr>
            <w:r>
              <w:rPr>
                <w:rFonts w:cs="Arial"/>
              </w:rPr>
              <w:t>Die Absolventinnen und Absolventen</w:t>
            </w:r>
          </w:p>
          <w:p w14:paraId="30BC1FCA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vermitteln und f</w:t>
            </w:r>
            <w:r>
              <w:t>ö</w:t>
            </w:r>
            <w:r>
              <w:t>rdern Lern- und Arbeitsstrategien und</w:t>
            </w:r>
          </w:p>
          <w:p w14:paraId="3C1C4FCB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vermitteln den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lern Methoden des selbstbestimmten, eigenverantwortlichen und kooperativen Lernens und Arbeitens.</w:t>
            </w:r>
          </w:p>
        </w:tc>
      </w:tr>
      <w:tr w:rsidR="00000000" w14:paraId="443267B2" w14:textId="77777777">
        <w:trPr>
          <w:trHeight w:val="2630"/>
        </w:trPr>
        <w:tc>
          <w:tcPr>
            <w:tcW w:w="4886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F177D2" w14:textId="77777777" w:rsidR="003F7B86" w:rsidRDefault="003F7B86">
            <w:pPr>
              <w:pStyle w:val="RVfliesstext175fb"/>
              <w:rPr>
                <w:rFonts w:cs="Calibri"/>
              </w:rPr>
            </w:pPr>
            <w:r>
              <w:t xml:space="preserve">Kompetenz 4 </w:t>
            </w:r>
            <w:r>
              <w:rPr>
                <w:rStyle w:val="mager"/>
                <w:rFonts w:cs="Calibri"/>
                <w:b w:val="0"/>
              </w:rPr>
              <w:t>(siehe auch Handlungsfeld E)</w:t>
            </w:r>
            <w:r>
              <w:t>: Lehrerinnen und Lehrer kennen die sozialen und kulturellen Lebensbedingungen, etwaige Benachteiligungen, Beeintr</w:t>
            </w:r>
            <w:r>
              <w:t>ä</w:t>
            </w:r>
            <w:r>
              <w:t>chtigungen und Barrieren der Entwicklung des Lernens von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 und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und nehmen im Rahmen der Schule Einfluss auf deren individuelle Entwicklung.</w:t>
            </w:r>
          </w:p>
          <w:p w14:paraId="638E9944" w14:textId="77777777" w:rsidR="003F7B86" w:rsidRDefault="003F7B86">
            <w:pPr>
              <w:pStyle w:val="RVfliesstext175nb"/>
            </w:pPr>
            <w:r>
              <w:rPr>
                <w:rFonts w:cs="Arial"/>
              </w:rPr>
              <w:t>Die Absolventinnen und Absolventen</w:t>
            </w:r>
          </w:p>
          <w:p w14:paraId="709AA7C8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erkennen Benachteiligungen, Beeintr</w:t>
            </w:r>
            <w:r>
              <w:t>ä</w:t>
            </w:r>
            <w:r>
              <w:t>chtigungen - auch gesundheitliche - sowie Barrieren, realisieren p</w:t>
            </w:r>
            <w:r>
              <w:t>ä</w:t>
            </w:r>
            <w:r>
              <w:t>dagogische Unterst</w:t>
            </w:r>
            <w:r>
              <w:t>ü</w:t>
            </w:r>
            <w:r>
              <w:t>tzung und Pr</w:t>
            </w:r>
            <w:r>
              <w:t>ä</w:t>
            </w:r>
            <w:r>
              <w:t>ventionsma</w:t>
            </w:r>
            <w:r>
              <w:t>ß</w:t>
            </w:r>
            <w:r>
              <w:t>nahmen. Sie nutzen hierbei die M</w:t>
            </w:r>
            <w:r>
              <w:t>ö</w:t>
            </w:r>
            <w:r>
              <w:t>glichkeiten der Kooperation mit anderen Professionen und Einrichtungen,</w:t>
            </w:r>
          </w:p>
          <w:p w14:paraId="78239AF0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tzen individuell und arbeiten mit den Eltern der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vertrauensvoll zusammen und</w:t>
            </w:r>
          </w:p>
          <w:p w14:paraId="08FBEFFD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beachten die soziale und kulturelle Diversit</w:t>
            </w:r>
            <w:r>
              <w:t>ä</w:t>
            </w:r>
            <w:r>
              <w:t>t in der jeweiligen Lerngruppe.</w:t>
            </w:r>
          </w:p>
        </w:tc>
      </w:tr>
      <w:tr w:rsidR="00000000" w14:paraId="6F5CE649" w14:textId="77777777">
        <w:trPr>
          <w:cantSplit/>
          <w:trHeight w:val="181"/>
        </w:trPr>
        <w:tc>
          <w:tcPr>
            <w:tcW w:w="4886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CC0E6A3" w14:textId="77777777" w:rsidR="003F7B86" w:rsidRDefault="003F7B86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3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 xml:space="preserve"> Handlungsfeld U</w:t>
            </w:r>
          </w:p>
        </w:tc>
      </w:tr>
    </w:tbl>
    <w:p w14:paraId="59FB6E03" w14:textId="77777777" w:rsidR="003F7B86" w:rsidRDefault="003F7B86">
      <w:pPr>
        <w:pStyle w:val="RVueberschrift285fz"/>
        <w:keepNext/>
        <w:keepLines/>
        <w:spacing w:before="90" w:after="70" w:line="240" w:lineRule="auto"/>
        <w:rPr>
          <w:rFonts w:cs="Calibri"/>
        </w:rPr>
      </w:pPr>
      <w:bookmarkStart w:id="3" w:name="A2_Kopie_3"/>
      <w:r>
        <w:rPr>
          <w:rFonts w:cs="Calibri"/>
        </w:rPr>
        <w:t>Handlungsfeld E</w:t>
      </w:r>
      <w:bookmarkEnd w:id="3"/>
      <w:r>
        <w:rPr>
          <w:noProof/>
        </w:rPr>
        <w:drawing>
          <wp:inline distT="0" distB="0" distL="0" distR="0" wp14:anchorId="74DD8E0F" wp14:editId="729FD127">
            <wp:extent cx="3057525" cy="428625"/>
            <wp:effectExtent l="0" t="0" r="0" b="0"/>
            <wp:docPr id="4" name="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1" t="52625" r="5083" b="38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4DB9" w14:textId="77777777" w:rsidR="003F7B86" w:rsidRDefault="003F7B86">
      <w:pPr>
        <w:pStyle w:val="RVAnlagenpdfAnkerleer20"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54"/>
        <w:gridCol w:w="1656"/>
        <w:gridCol w:w="1656"/>
      </w:tblGrid>
      <w:tr w:rsidR="00000000" w14:paraId="65E9DA23" w14:textId="77777777">
        <w:trPr>
          <w:trHeight w:val="37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8A6383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Handlungs-</w:t>
            </w:r>
            <w:r>
              <w:br/>
              <w:t>situationen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85FFF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Erschlie</w:t>
            </w:r>
            <w:r>
              <w:t>ß</w:t>
            </w:r>
            <w:r>
              <w:t>ungs-</w:t>
            </w:r>
            <w:r>
              <w:br/>
              <w:t>fragen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279773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Inhaltliche </w:t>
            </w:r>
            <w:r>
              <w:br/>
              <w:t>Bez</w:t>
            </w:r>
            <w:r>
              <w:t>ü</w:t>
            </w:r>
            <w:r>
              <w:t>ge</w:t>
            </w:r>
          </w:p>
        </w:tc>
      </w:tr>
      <w:tr w:rsidR="00000000" w14:paraId="1121EC42" w14:textId="77777777">
        <w:trPr>
          <w:trHeight w:val="5890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6255DE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Unterricht durchg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ngig als erziehenden Unterricht anlegen </w:t>
            </w:r>
          </w:p>
          <w:p w14:paraId="728507BA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Unterrichten und Erziehen an reflektierten Werten, Normen und Erziehungszielen ausrichten</w:t>
            </w:r>
          </w:p>
          <w:p w14:paraId="748661DA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Den Erziehungsauftrag und das Erziehungskonzept der Schule vertreten</w:t>
            </w:r>
          </w:p>
          <w:p w14:paraId="6264EEFD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Mit schulischen Partnern, Eltern und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erschulischen Partnern in Erziehungsfragen kooperieren (z.B. Jugendhilfe, Therapeuten, Schulpsychologen, Betrieben)</w:t>
            </w:r>
          </w:p>
          <w:p w14:paraId="5531576B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St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rungen und Konflikte in ihren systemischen Kontexten wahrnehmen, reflektieren, situationsgerecht intervenieren und 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ventive Ma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nahmen ableiten</w:t>
            </w:r>
          </w:p>
          <w:p w14:paraId="60F39935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erunterrichtliche Situationen erzieherisch wirksam werden lassen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97153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konkretisiert sich der Erziehungsauftrag an meiner Schule?</w:t>
            </w:r>
          </w:p>
          <w:p w14:paraId="288D6CA6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kommt es zu abgestimmten Vereinbarungen zur Wahrnehmung des Erziehungsauftrags?</w:t>
            </w:r>
          </w:p>
          <w:p w14:paraId="548DDA92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erf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lle ich den Erziehungsauftrag im Unterricht?</w:t>
            </w:r>
          </w:p>
          <w:p w14:paraId="6106EAB4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kann ich durch mein eigenes Verhalten Vorbild sein und bereits dadurch erzieherisch wirken?</w:t>
            </w:r>
          </w:p>
          <w:p w14:paraId="6166E929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schaffe ich ein wertsch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tzendes, lernf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rderliches Unterrichtsklima?</w:t>
            </w:r>
          </w:p>
          <w:p w14:paraId="440BA7B4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gehe ich mit St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rungen im Unterricht um und wie beuge ich St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rungen meines Unterrichts vor?</w:t>
            </w:r>
          </w:p>
          <w:p w14:paraId="0E2D8E1E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 xml:space="preserve">Was muss ich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die Mediengewohnheiten meiner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wissen?</w:t>
            </w:r>
          </w:p>
          <w:p w14:paraId="04B1D3B1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Wer kann mich bei meiner Erziehungsarbeit unterst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tzen?</w:t>
            </w:r>
          </w:p>
          <w:p w14:paraId="3512E905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 xml:space="preserve">Wie kann ich die Wirksamkeit meines erzieherischen Handelns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fen?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235BD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Menschenbild, Berufsethos, Rollen</w:t>
            </w:r>
            <w:r>
              <w:t>ü</w:t>
            </w:r>
            <w:r>
              <w:t xml:space="preserve">bernahme und </w:t>
            </w:r>
            <w:r>
              <w:br/>
              <w:t>-klarheit, Vorbildfunktion</w:t>
            </w:r>
          </w:p>
          <w:p w14:paraId="6B547417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Werte und Normen, rechtliche Vorgaben, Dienstpflichten der Lehrkr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fte </w:t>
            </w:r>
          </w:p>
          <w:p w14:paraId="21F68DCB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Schuleigene Vereinbarungen (z.B. Schul- und Hausordnung, Konferenzbeschl</w:t>
            </w:r>
            <w:r>
              <w:t>ü</w:t>
            </w:r>
            <w:r>
              <w:t>sse, Schulprogramm)</w:t>
            </w:r>
          </w:p>
          <w:p w14:paraId="0AAA6CE8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Befunde aus wissenschaftlichen Studien (u.a. Jugend- und Bildungsforschung, Integrations- und Inklusionsforschung, Hirnforschung)</w:t>
            </w:r>
          </w:p>
          <w:p w14:paraId="4720B0AF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Medienerziehung</w:t>
            </w:r>
          </w:p>
          <w:p w14:paraId="4C271073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Interkulturelles Lernen</w:t>
            </w:r>
          </w:p>
          <w:p w14:paraId="11AEF4AE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Demokratisches Lernen</w:t>
            </w:r>
          </w:p>
          <w:p w14:paraId="7FED7612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Soziales Lernen</w:t>
            </w:r>
          </w:p>
          <w:p w14:paraId="53D79FF3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M</w:t>
            </w:r>
            <w:r>
              <w:t>ä</w:t>
            </w:r>
            <w:r>
              <w:t>dchen- und Jungenf</w:t>
            </w:r>
            <w:r>
              <w:t>ö</w:t>
            </w:r>
            <w:r>
              <w:t>rderung</w:t>
            </w:r>
          </w:p>
          <w:p w14:paraId="12202098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 xml:space="preserve">Classroom-Management </w:t>
            </w:r>
          </w:p>
          <w:p w14:paraId="758F2F99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Konfliktdiagnose, Konfliktmanagement</w:t>
            </w:r>
          </w:p>
        </w:tc>
      </w:tr>
      <w:tr w:rsidR="00000000" w14:paraId="5FB81985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D715433" w14:textId="77777777" w:rsidR="003F7B86" w:rsidRDefault="003F7B86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4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Handlungsfeld E</w:t>
            </w:r>
          </w:p>
        </w:tc>
      </w:tr>
    </w:tbl>
    <w:p w14:paraId="34B7D9DC" w14:textId="77777777" w:rsidR="003F7B86" w:rsidRDefault="003F7B86">
      <w:pPr>
        <w:pStyle w:val="RVAnlagenpdfAnkerleer20"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4D358617" w14:textId="77777777">
        <w:trPr>
          <w:trHeight w:val="210"/>
          <w:tblHeader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2D9EE6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Kompetenzen und Standards</w:t>
            </w:r>
          </w:p>
        </w:tc>
      </w:tr>
      <w:tr w:rsidR="00000000" w14:paraId="53AF1A81" w14:textId="77777777">
        <w:trPr>
          <w:trHeight w:val="19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660476" w14:textId="77777777" w:rsidR="003F7B86" w:rsidRDefault="003F7B86">
            <w:pPr>
              <w:pStyle w:val="RVfliesstext175fb"/>
            </w:pPr>
            <w:r>
              <w:rPr>
                <w:rFonts w:cs="Calibri"/>
              </w:rPr>
              <w:t xml:space="preserve">Kompetenz 4 </w:t>
            </w:r>
            <w:r>
              <w:rPr>
                <w:rStyle w:val="mager"/>
                <w:b w:val="0"/>
              </w:rPr>
              <w:t>(siehe auch Handlungsfeld U)</w:t>
            </w:r>
            <w:r>
              <w:rPr>
                <w:rFonts w:cs="Calibri"/>
              </w:rPr>
              <w:t>: Lehrerinnen und Lehrer kennen die sozialen und kulturellen Lebensbedingungen, etwaige Benachteiligungen, Beeintr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chtigungen und Barrieren der Entwicklung des Lernens von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lern und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und nehmen im Rahmen der Schule Einfluss auf deren individuelle Entwicklung.</w:t>
            </w:r>
          </w:p>
          <w:p w14:paraId="79C5F01D" w14:textId="77777777" w:rsidR="003F7B86" w:rsidRDefault="003F7B86">
            <w:pPr>
              <w:pStyle w:val="RVfliesstext175nb"/>
              <w:rPr>
                <w:rFonts w:cs="Arial"/>
              </w:rPr>
            </w:pPr>
            <w:r>
              <w:t>Die Absolventinnen und Absolventen</w:t>
            </w:r>
          </w:p>
          <w:p w14:paraId="39999327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erkennen Benachteiligungen, Beeintr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chtigungen - auch gesundheitliche - sowie Barrieren, realisieren 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dagogische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tzung und Pr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ventionsma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nahmen. Sie nutzen hierbei die 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glichkeiten der Kooperation mit anderen Professionen und Einrichtungen,</w:t>
            </w:r>
          </w:p>
        </w:tc>
      </w:tr>
      <w:tr w:rsidR="00000000" w14:paraId="3ABE8CC5" w14:textId="77777777">
        <w:trPr>
          <w:trHeight w:val="73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98B0CF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unterst</w:t>
            </w:r>
            <w:r>
              <w:t>ü</w:t>
            </w:r>
            <w:r>
              <w:t>tzen individuell und arbeiten mit den Eltern der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vertrauensvoll zusammen und</w:t>
            </w:r>
          </w:p>
          <w:p w14:paraId="1FC3EF42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beachten die soziale und kulturelle Diversit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 in der jeweiligen Lerngruppe.</w:t>
            </w:r>
          </w:p>
        </w:tc>
      </w:tr>
      <w:tr w:rsidR="00000000" w14:paraId="104D7451" w14:textId="77777777">
        <w:trPr>
          <w:trHeight w:val="1670"/>
        </w:trPr>
        <w:tc>
          <w:tcPr>
            <w:tcW w:w="4886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2B3A95" w14:textId="77777777" w:rsidR="003F7B86" w:rsidRDefault="003F7B86">
            <w:pPr>
              <w:pStyle w:val="RVfliesstext175fb"/>
              <w:rPr>
                <w:rFonts w:cs="Calibri"/>
              </w:rPr>
            </w:pPr>
            <w:r>
              <w:t>Kompetenz 5: Lehrerinnen und Lehrer vermitteln Werte und Normen, eine Haltung der Wertsch</w:t>
            </w:r>
            <w:r>
              <w:t>ä</w:t>
            </w:r>
            <w:r>
              <w:t>tzung und Anerkennung von Diversit</w:t>
            </w:r>
            <w:r>
              <w:t>ä</w:t>
            </w:r>
            <w:r>
              <w:t>t und unterst</w:t>
            </w:r>
            <w:r>
              <w:t>ü</w:t>
            </w:r>
            <w:r>
              <w:t>tzen selbstbestimmtes Urteilen und Handeln von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lern.</w:t>
            </w:r>
          </w:p>
          <w:p w14:paraId="047337E1" w14:textId="77777777" w:rsidR="003F7B86" w:rsidRDefault="003F7B86">
            <w:pPr>
              <w:pStyle w:val="RVfliesstext175nb"/>
            </w:pPr>
            <w:r>
              <w:rPr>
                <w:rFonts w:cs="Arial"/>
              </w:rPr>
              <w:t>Die Absolventinnen und Absolventen</w:t>
            </w:r>
          </w:p>
          <w:p w14:paraId="53336CBB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reflektieren Werte und Werthaltungen und handeln entsprechend,</w:t>
            </w:r>
          </w:p>
          <w:p w14:paraId="76DF3266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ben mit den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lern eigenverantwortliches Urteilen und Handeln schrittweise ein und</w:t>
            </w:r>
          </w:p>
          <w:p w14:paraId="6B9D658B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setzen Formen des konstruktiven Umgangs mit Normkonflikten ein.</w:t>
            </w:r>
          </w:p>
        </w:tc>
      </w:tr>
      <w:tr w:rsidR="00000000" w14:paraId="179DA5E0" w14:textId="77777777">
        <w:trPr>
          <w:trHeight w:val="1670"/>
        </w:trPr>
        <w:tc>
          <w:tcPr>
            <w:tcW w:w="4886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413C8" w14:textId="77777777" w:rsidR="003F7B86" w:rsidRDefault="003F7B86">
            <w:pPr>
              <w:pStyle w:val="RVfliesstext175fb"/>
            </w:pPr>
            <w:r>
              <w:rPr>
                <w:rFonts w:cs="Calibri"/>
              </w:rPr>
              <w:t>Kompetenz 6: Lehrerinnen und Lehrer finden 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sungsans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Schwierigkeiten und Konflikte in Schule und Unterricht.</w:t>
            </w:r>
          </w:p>
          <w:p w14:paraId="2E2796A8" w14:textId="77777777" w:rsidR="003F7B86" w:rsidRDefault="003F7B86">
            <w:pPr>
              <w:pStyle w:val="RVfliesstext175nb"/>
              <w:rPr>
                <w:rFonts w:cs="Arial"/>
              </w:rPr>
            </w:pPr>
            <w:r>
              <w:t>Die Absolventinnen und Absolventen</w:t>
            </w:r>
          </w:p>
          <w:p w14:paraId="3FCB6AF2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gestalten soziale Beziehungen und soziale Lernprozesse in Unterricht und Schule,</w:t>
            </w:r>
          </w:p>
          <w:p w14:paraId="79D29D6D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erarbeiten mit den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 Regeln des wertsch</w:t>
            </w:r>
            <w:r>
              <w:t>ä</w:t>
            </w:r>
            <w:r>
              <w:t>tzenden Umgangs miteinander und setzen sie um und</w:t>
            </w:r>
          </w:p>
          <w:p w14:paraId="1FEE64CC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wenden im konkreten Fall Strategien und Handlungsformen der Konfliktpr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vention und -l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sung an.</w:t>
            </w:r>
          </w:p>
        </w:tc>
      </w:tr>
      <w:tr w:rsidR="00000000" w14:paraId="64FBB7B7" w14:textId="77777777">
        <w:trPr>
          <w:cantSplit/>
          <w:trHeight w:val="181"/>
        </w:trPr>
        <w:tc>
          <w:tcPr>
            <w:tcW w:w="4886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5F14BF5" w14:textId="77777777" w:rsidR="003F7B86" w:rsidRDefault="003F7B86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5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 xml:space="preserve"> Handlungsfeld E</w:t>
            </w:r>
          </w:p>
        </w:tc>
      </w:tr>
    </w:tbl>
    <w:p w14:paraId="27C3CCC9" w14:textId="77777777" w:rsidR="003F7B86" w:rsidRDefault="003F7B86">
      <w:pPr>
        <w:pStyle w:val="RVueberschrift285fz"/>
        <w:keepLines/>
        <w:spacing w:before="90" w:after="70" w:line="240" w:lineRule="auto"/>
      </w:pPr>
      <w:r>
        <w:t>Handlungsfeld L</w:t>
      </w:r>
      <w:r>
        <w:rPr>
          <w:rFonts w:cs="Calibri"/>
          <w:noProof/>
        </w:rPr>
        <w:drawing>
          <wp:inline distT="0" distB="0" distL="0" distR="0" wp14:anchorId="7827C12C" wp14:editId="282AA681">
            <wp:extent cx="3057525" cy="428625"/>
            <wp:effectExtent l="0" t="0" r="0" b="0"/>
            <wp:docPr id="5" name="Im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5" t="63664" r="5144" b="27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04AD" w14:textId="77777777" w:rsidR="003F7B86" w:rsidRDefault="003F7B86">
      <w:pPr>
        <w:pStyle w:val="RVAnlagenpdfAnkerleer20"/>
        <w:rPr>
          <w:rFonts w:cs="Calibri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54"/>
        <w:gridCol w:w="1656"/>
        <w:gridCol w:w="1656"/>
      </w:tblGrid>
      <w:tr w:rsidR="00000000" w14:paraId="6C68229A" w14:textId="77777777">
        <w:trPr>
          <w:trHeight w:val="37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42987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Handlungs-</w:t>
            </w:r>
            <w:r>
              <w:rPr>
                <w:rFonts w:cs="Arial"/>
              </w:rPr>
              <w:br/>
              <w:t>situationen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3A013A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Erschlie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ungs-</w:t>
            </w:r>
            <w:r>
              <w:rPr>
                <w:rFonts w:cs="Arial"/>
              </w:rPr>
              <w:br/>
              <w:t>fragen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DD819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Inhaltliche </w:t>
            </w:r>
            <w:r>
              <w:rPr>
                <w:rFonts w:cs="Arial"/>
              </w:rPr>
              <w:br/>
              <w:t>Bez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ge</w:t>
            </w:r>
          </w:p>
        </w:tc>
      </w:tr>
      <w:tr w:rsidR="00000000" w14:paraId="683DF278" w14:textId="77777777">
        <w:trPr>
          <w:trHeight w:val="7240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460E2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Rechtliche Vorgaben und Konferenzbeschl</w:t>
            </w:r>
            <w:r>
              <w:t>ü</w:t>
            </w:r>
            <w:r>
              <w:t>sse zur Leistungserziehung und -bewertung im Schulalltag umsetzen</w:t>
            </w:r>
          </w:p>
          <w:p w14:paraId="2D05B085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Strukturierte Beobachtungen und diagnostische Verfahren zur fortlaufenden individuellen Kompetenzentwicklung nutzen</w:t>
            </w:r>
          </w:p>
          <w:p w14:paraId="4E519FE1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Leistungsanforderungen und Beurteilungsma</w:t>
            </w:r>
            <w:r>
              <w:t>ß</w:t>
            </w:r>
            <w:r>
              <w:t>st</w:t>
            </w:r>
            <w:r>
              <w:t>ä</w:t>
            </w:r>
            <w:r>
              <w:t>be transparent machen</w:t>
            </w:r>
          </w:p>
          <w:p w14:paraId="2C6F521B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Lernfortschritte und Leistungen herausfordern und dokumentieren</w:t>
            </w:r>
          </w:p>
          <w:p w14:paraId="45ADA7B5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Leistungen kriterienorientiert erfassen, beurteilen und gemeinsam mit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 reflektieren</w:t>
            </w:r>
          </w:p>
          <w:p w14:paraId="320792B0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Kompetenzen in der deutschen Sprache auch migrationssensibel in Lern- und Leistungssituationen be-r</w:t>
            </w:r>
            <w:r>
              <w:t>ü</w:t>
            </w:r>
            <w:r>
              <w:t>cksichtigen</w:t>
            </w:r>
          </w:p>
          <w:p w14:paraId="67932BCC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Individuelle R</w:t>
            </w:r>
            <w:r>
              <w:t>ü</w:t>
            </w:r>
            <w:r>
              <w:t>ckmeldungen zu Lernfortschritten und Leistungen der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so gestalten, dass sie eine Hilfe f</w:t>
            </w:r>
            <w:r>
              <w:t>ü</w:t>
            </w:r>
            <w:r>
              <w:t>r weiteres Lernen darstellen</w:t>
            </w:r>
          </w:p>
          <w:p w14:paraId="1404245A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Leistungserziehung und Bewertungspraxis evaluieren und Ergebnisse zur Weiterentwicklung des eigenen Unterrichts nutzen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F3521B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Mit welchen diagnostischen Verfahren objektiviere ich meine Wahrnehmungen vom Lernerfolg und Kompetenzzuwachs meiner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ler?</w:t>
            </w:r>
          </w:p>
          <w:p w14:paraId="7AA1C599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Wer kann mich bei der Diagnose von besonderen Begabungen und Lernschwierigkeiten unterst</w:t>
            </w:r>
            <w:r>
              <w:t>ü</w:t>
            </w:r>
            <w:r>
              <w:t>tzen?</w:t>
            </w:r>
          </w:p>
          <w:p w14:paraId="2B267F16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 xml:space="preserve">Wie konzipiere ich Aufgabenstellungen und </w:t>
            </w:r>
            <w:r>
              <w:t>Ü</w:t>
            </w:r>
            <w:r>
              <w:t>berpr</w:t>
            </w:r>
            <w:r>
              <w:t>ü</w:t>
            </w:r>
            <w:r>
              <w:t>fungsformen kriterien- und adressatengerecht?</w:t>
            </w:r>
          </w:p>
          <w:p w14:paraId="7EE6363F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Wie stelle ich eine transparente, an fachlichen Standards sowie an Potenzialen orientierte Leistungsbewertung und adressatengerechte Leistungsr</w:t>
            </w:r>
            <w:r>
              <w:t>ü</w:t>
            </w:r>
            <w:r>
              <w:t>ckmeldung sicher?</w:t>
            </w:r>
          </w:p>
          <w:p w14:paraId="60BC051F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Wie setze ich Lern- und Entwicklungspl</w:t>
            </w:r>
            <w:r>
              <w:t>ä</w:t>
            </w:r>
            <w:r>
              <w:t>ne zur Leistungsr</w:t>
            </w:r>
            <w:r>
              <w:t>ü</w:t>
            </w:r>
            <w:r>
              <w:t>ckmeldung und -dokumentation ein?</w:t>
            </w:r>
          </w:p>
          <w:p w14:paraId="281D6861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Wie erf</w:t>
            </w:r>
            <w:r>
              <w:t>ü</w:t>
            </w:r>
            <w:r>
              <w:t>lle ich meine Dokumentationsaufgaben unter Beachtung des Datenschutzes und der Informationssicherheit?</w:t>
            </w:r>
          </w:p>
          <w:p w14:paraId="0B3A1D38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Wie kann ich Lernerfolgskontrollen und Feedbackverfahren zur Reflexion und Weiterentwicklung meines Unterrichts nutzen?</w:t>
            </w:r>
          </w:p>
          <w:p w14:paraId="4F7FA7DD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Wie f</w:t>
            </w:r>
            <w:r>
              <w:t>ö</w:t>
            </w:r>
            <w:r>
              <w:t>rdere ich den konstruktiven Umgang mit Fehlern?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79DCD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Vorgaben des Grundgesetzes, der Landesverfassung, des Schulgesetzes und der Ausbildungs- und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fungsordnungen in den unterschiedlichen 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ngen</w:t>
            </w:r>
          </w:p>
          <w:p w14:paraId="0F4DBD7B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Richtlinien und Lehrpl</w:t>
            </w:r>
            <w:r>
              <w:t>ä</w:t>
            </w:r>
            <w:r>
              <w:t>ne, schuleigene Vereinbarungen zur Leistungsbewertung</w:t>
            </w:r>
          </w:p>
          <w:p w14:paraId="346AE2D6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Kulturelle Einfl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</w:t>
            </w:r>
          </w:p>
          <w:p w14:paraId="038D0CB4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Datenschutz, Informationssicherheit</w:t>
            </w:r>
          </w:p>
          <w:p w14:paraId="552D0A84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dagogischer Leistungsbegriff</w:t>
            </w:r>
          </w:p>
          <w:p w14:paraId="3BF93B7A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Begabungsf</w:t>
            </w:r>
            <w:r>
              <w:t>ö</w:t>
            </w:r>
            <w:r>
              <w:t>rderung</w:t>
            </w:r>
          </w:p>
          <w:p w14:paraId="636B82C5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Lern- und Entwicklungsst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rungen</w:t>
            </w:r>
          </w:p>
          <w:p w14:paraId="2E84BC66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Regelungen zum Nachteilsausgleich</w:t>
            </w:r>
          </w:p>
          <w:p w14:paraId="353C600F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Lernprozessanalyse und Leistungsfeststellung</w:t>
            </w:r>
          </w:p>
        </w:tc>
      </w:tr>
      <w:tr w:rsidR="00000000" w14:paraId="2CB745ED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2B8BC953" w14:textId="77777777" w:rsidR="003F7B86" w:rsidRDefault="003F7B86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6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Handlungsfeld L</w:t>
            </w:r>
          </w:p>
        </w:tc>
      </w:tr>
    </w:tbl>
    <w:p w14:paraId="0E026799" w14:textId="77777777" w:rsidR="003F7B86" w:rsidRDefault="003F7B86">
      <w:pPr>
        <w:pStyle w:val="RVAnlagenpdfAnkerleer20"/>
        <w:rPr>
          <w:rFonts w:cs="Calibri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5FC04E06" w14:textId="77777777">
        <w:trPr>
          <w:trHeight w:val="210"/>
          <w:tblHeader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4D0B89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Kompetenzen und Standards</w:t>
            </w:r>
          </w:p>
        </w:tc>
      </w:tr>
      <w:tr w:rsidR="00000000" w14:paraId="70307238" w14:textId="77777777">
        <w:trPr>
          <w:trHeight w:val="343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E326A" w14:textId="77777777" w:rsidR="003F7B86" w:rsidRDefault="003F7B86">
            <w:pPr>
              <w:pStyle w:val="RVfliesstext175fb"/>
              <w:rPr>
                <w:rFonts w:cs="Calibri"/>
              </w:rPr>
            </w:pPr>
            <w:r>
              <w:t xml:space="preserve">Kompetenz 7 </w:t>
            </w:r>
            <w:r>
              <w:rPr>
                <w:rStyle w:val="mager"/>
                <w:rFonts w:cs="Calibri"/>
                <w:b w:val="0"/>
              </w:rPr>
              <w:t>(siehe auch Handlungsfeld B)</w:t>
            </w:r>
            <w:r>
              <w:t>: Lehrerinnen und Lehrer diagnostizieren Lernvoraussetzungen und Lernprozesse von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lern; sie f</w:t>
            </w:r>
            <w:r>
              <w:t>ö</w:t>
            </w:r>
            <w:r>
              <w:t>rdern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gezielt und beraten Lernende und deren Eltern.</w:t>
            </w:r>
          </w:p>
          <w:p w14:paraId="5760FE79" w14:textId="77777777" w:rsidR="003F7B86" w:rsidRDefault="003F7B86">
            <w:pPr>
              <w:pStyle w:val="RVfliesstext175nb"/>
            </w:pPr>
            <w:r>
              <w:rPr>
                <w:rFonts w:cs="Arial"/>
              </w:rPr>
              <w:t>Die Absolventinnen und Absolventen</w:t>
            </w:r>
          </w:p>
          <w:p w14:paraId="3F0F4C70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erkennen Entwicklungsst</w:t>
            </w:r>
            <w:r>
              <w:t>ä</w:t>
            </w:r>
            <w:r>
              <w:t>nde, Lernpotenziale, Lernhindernisse und Lernfortschritte,</w:t>
            </w:r>
          </w:p>
          <w:p w14:paraId="48F42E6B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erkennen Lernausgangslagen und setzen spezielle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glichkeiten ein,</w:t>
            </w:r>
          </w:p>
          <w:p w14:paraId="5AA58E85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erkennen Begabungen und kennen M</w:t>
            </w:r>
            <w:r>
              <w:t>ö</w:t>
            </w:r>
            <w:r>
              <w:t>glichkeiten der Begabungsf</w:t>
            </w:r>
            <w:r>
              <w:t>ö</w:t>
            </w:r>
            <w:r>
              <w:t>rderung,</w:t>
            </w:r>
          </w:p>
          <w:p w14:paraId="1C596161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stimmen Lernm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glichkeiten und Lernanforderungen aufeinander ab,</w:t>
            </w:r>
          </w:p>
          <w:p w14:paraId="2BF990A5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setzen unterschiedliche Beratungsformen situationsgerecht ein und unterscheiden Beratungsfunktion und Beurteilungsfunktion,</w:t>
            </w:r>
          </w:p>
          <w:p w14:paraId="202ECB95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kooperieren mit Kolleginnen und Kollegen bei der Erarbeitung von Beratung/Empfehlung und</w:t>
            </w:r>
          </w:p>
          <w:p w14:paraId="3E44CB1A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kooperieren bei Diagnostik, F</w:t>
            </w:r>
            <w:r>
              <w:t>ö</w:t>
            </w:r>
            <w:r>
              <w:t>rderung und Beratung inner- und au</w:t>
            </w:r>
            <w:r>
              <w:t>ß</w:t>
            </w:r>
            <w:r>
              <w:t>erschulisch mit Kolleginnen und Kollegen sowie mit anderen Professionen und Einrichtungen.</w:t>
            </w:r>
          </w:p>
        </w:tc>
      </w:tr>
      <w:tr w:rsidR="00000000" w14:paraId="6DABABE0" w14:textId="77777777">
        <w:trPr>
          <w:trHeight w:val="1830"/>
        </w:trPr>
        <w:tc>
          <w:tcPr>
            <w:tcW w:w="4886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9ABD04" w14:textId="77777777" w:rsidR="003F7B86" w:rsidRDefault="003F7B86">
            <w:pPr>
              <w:pStyle w:val="RVfliesstext175fb"/>
            </w:pPr>
            <w:r>
              <w:rPr>
                <w:rFonts w:cs="Calibri"/>
              </w:rPr>
              <w:t>Ko</w:t>
            </w:r>
            <w:r>
              <w:rPr>
                <w:rFonts w:cs="Calibri"/>
              </w:rPr>
              <w:t>mpetenz 8: Lehrerinnen und Lehrer erfassen die Leistungsentwicklung von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lern und beurteilen Lernen und Leistung auf der Grundlage transparenter Beurteilungsma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be.</w:t>
            </w:r>
          </w:p>
          <w:p w14:paraId="045200DF" w14:textId="77777777" w:rsidR="003F7B86" w:rsidRDefault="003F7B86">
            <w:pPr>
              <w:pStyle w:val="RVfliesstext175nb"/>
              <w:rPr>
                <w:rFonts w:cs="Arial"/>
              </w:rPr>
            </w:pPr>
            <w:r>
              <w:t>Die Absolventinnen und Absolventen</w:t>
            </w:r>
          </w:p>
          <w:p w14:paraId="58F82A40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konzipieren Aufgabenstellungen kriteriengerecht und formulieren sie adressatengerecht,</w:t>
            </w:r>
          </w:p>
          <w:p w14:paraId="4379BEC7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wenden Bewertungsmodelle und Bewertungsma</w:t>
            </w:r>
            <w:r>
              <w:t>ß</w:t>
            </w:r>
            <w:r>
              <w:t>st</w:t>
            </w:r>
            <w:r>
              <w:t>ä</w:t>
            </w:r>
            <w:r>
              <w:t>be fach- und situationsgerecht an,</w:t>
            </w:r>
          </w:p>
          <w:p w14:paraId="3098B6DB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verst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ndigen sich auf Beurteilungsgrunds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tze mit Kolleginnen und Kollegen,</w:t>
            </w:r>
          </w:p>
        </w:tc>
      </w:tr>
      <w:tr w:rsidR="00000000" w14:paraId="637E6AC7" w14:textId="77777777">
        <w:trPr>
          <w:trHeight w:val="730"/>
        </w:trPr>
        <w:tc>
          <w:tcPr>
            <w:tcW w:w="4886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ED92AE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begr</w:t>
            </w:r>
            <w:r>
              <w:t>ü</w:t>
            </w:r>
            <w:r>
              <w:t>nden Bewertungen und Beurteilungen adressatengerecht und zeigen Perspektiven f</w:t>
            </w:r>
            <w:r>
              <w:t>ü</w:t>
            </w:r>
            <w:r>
              <w:t>r das weitere Lernen auf und</w:t>
            </w:r>
          </w:p>
          <w:p w14:paraId="4E21030A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nutzen Leistungs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als konstruktive 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ckmeldung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eigene Unterrichtst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tigkeit.</w:t>
            </w:r>
          </w:p>
        </w:tc>
      </w:tr>
      <w:tr w:rsidR="00000000" w14:paraId="5783C130" w14:textId="77777777">
        <w:trPr>
          <w:cantSplit/>
          <w:trHeight w:val="181"/>
        </w:trPr>
        <w:tc>
          <w:tcPr>
            <w:tcW w:w="4886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3D32D76" w14:textId="77777777" w:rsidR="003F7B86" w:rsidRDefault="003F7B86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7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Handlungsfeld L</w:t>
            </w:r>
          </w:p>
        </w:tc>
      </w:tr>
    </w:tbl>
    <w:p w14:paraId="7497268D" w14:textId="77777777" w:rsidR="003F7B86" w:rsidRDefault="003F7B86">
      <w:pPr>
        <w:pStyle w:val="RVueberschrift285fz"/>
        <w:keepNext/>
        <w:keepLines/>
        <w:spacing w:before="90" w:after="70" w:line="170" w:lineRule="atLeast"/>
      </w:pPr>
      <w:r>
        <w:t>Handlungsfeld B</w:t>
      </w:r>
      <w:r>
        <w:rPr>
          <w:rFonts w:cs="Calibri"/>
          <w:noProof/>
        </w:rPr>
        <w:drawing>
          <wp:inline distT="0" distB="0" distL="0" distR="0" wp14:anchorId="07425D89" wp14:editId="180B0CDD">
            <wp:extent cx="3057525" cy="428625"/>
            <wp:effectExtent l="0" t="0" r="0" b="0"/>
            <wp:docPr id="6" name="Im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8" t="75246" r="5676" b="16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E070" w14:textId="77777777" w:rsidR="003F7B86" w:rsidRDefault="003F7B86">
      <w:pPr>
        <w:pStyle w:val="RVAnlagenpdfAnkerleer20"/>
        <w:rPr>
          <w:rFonts w:cs="Calibri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54"/>
        <w:gridCol w:w="1656"/>
        <w:gridCol w:w="1656"/>
      </w:tblGrid>
      <w:tr w:rsidR="00000000" w14:paraId="383EBBB4" w14:textId="77777777">
        <w:trPr>
          <w:trHeight w:val="37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E51437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Handlungs-</w:t>
            </w:r>
            <w:r>
              <w:rPr>
                <w:rFonts w:cs="Arial"/>
              </w:rPr>
              <w:br/>
              <w:t>situationen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52831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Erschlie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ungs-</w:t>
            </w:r>
            <w:r>
              <w:rPr>
                <w:rFonts w:cs="Arial"/>
              </w:rPr>
              <w:br/>
              <w:t>fragen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23D211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Inhaltliche </w:t>
            </w:r>
            <w:r>
              <w:rPr>
                <w:rFonts w:cs="Arial"/>
              </w:rPr>
              <w:br/>
              <w:t>Bez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ge</w:t>
            </w:r>
          </w:p>
        </w:tc>
      </w:tr>
      <w:tr w:rsidR="00000000" w14:paraId="43988177" w14:textId="77777777">
        <w:trPr>
          <w:trHeight w:val="5440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3C6F3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Beratungsanl</w:t>
            </w:r>
            <w:r>
              <w:t>ä</w:t>
            </w:r>
            <w:r>
              <w:t>sse wahrnehmen und schulische Beratungskonzepte f</w:t>
            </w:r>
            <w:r>
              <w:t>ü</w:t>
            </w:r>
            <w:r>
              <w:t>r die Planung von Beratung nutzen</w:t>
            </w:r>
          </w:p>
          <w:p w14:paraId="60E43AF5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Sch</w:t>
            </w:r>
            <w:r>
              <w:t>ü</w:t>
            </w:r>
            <w:r>
              <w:t>lerinnen und Sch</w:t>
            </w:r>
            <w:r>
              <w:t>ü</w:t>
            </w:r>
            <w:r>
              <w:t xml:space="preserve">lern prozessbegleitendes Feedback </w:t>
            </w:r>
            <w:r>
              <w:t>ü</w:t>
            </w:r>
            <w:r>
              <w:t>ber ihre St</w:t>
            </w:r>
            <w:r>
              <w:t>ä</w:t>
            </w:r>
            <w:r>
              <w:t>rken und Schw</w:t>
            </w:r>
            <w:r>
              <w:t>ä</w:t>
            </w:r>
            <w:r>
              <w:t>chen geben mit dem Ziel der Lernberatung und F</w:t>
            </w:r>
            <w:r>
              <w:t>ö</w:t>
            </w:r>
            <w:r>
              <w:t xml:space="preserve">rderung </w:t>
            </w:r>
          </w:p>
          <w:p w14:paraId="2EB6AB50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Sch</w:t>
            </w:r>
            <w:r>
              <w:t>ü</w:t>
            </w:r>
            <w:r>
              <w:t>lerinnen und Sch</w:t>
            </w:r>
            <w:r>
              <w:t>ü</w:t>
            </w:r>
            <w:r>
              <w:t>ler und Eltern anlass- und situationsgerecht beraten</w:t>
            </w:r>
          </w:p>
          <w:p w14:paraId="30D6DB87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Beratungssituationen fallbezogen im Team vorbereiten und gestalten</w:t>
            </w:r>
          </w:p>
          <w:p w14:paraId="3DB09E1D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Beratungssituationen reflektieren, auswerten und dar</w:t>
            </w:r>
            <w:r>
              <w:t>ü</w:t>
            </w:r>
            <w:r>
              <w:t>ber in den kollegialen Austausch mit an der Schule vorhandenen Professionen treten</w:t>
            </w:r>
          </w:p>
          <w:p w14:paraId="3BAE90BB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An der Kooperation mit externen Beratungseinrichtungen (z.B. Jugendhilfe, Schulpsychologischer Dienst) mitwirken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339BD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Welche Beratungsanl</w:t>
            </w:r>
            <w:r>
              <w:t>ä</w:t>
            </w:r>
            <w:r>
              <w:t>sse ergeben sich in meinem schulischen Alltag?</w:t>
            </w:r>
          </w:p>
          <w:p w14:paraId="37FADF67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Welche Beratungsangebote macht meine Schule?</w:t>
            </w:r>
          </w:p>
          <w:p w14:paraId="2E5940CB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Welche Formen eines prozessbezogenen Feedbacks kann ich in meinem Unterricht einsetzen?</w:t>
            </w:r>
          </w:p>
          <w:p w14:paraId="31178570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Wie verstehe ich meine Rolle als Beraterin bzw. Berater?</w:t>
            </w:r>
          </w:p>
          <w:p w14:paraId="6E66DD6C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Wie kann ich mit den verschiedenen an meiner Schule vertretenen p</w:t>
            </w:r>
            <w:r>
              <w:t>ä</w:t>
            </w:r>
            <w:r>
              <w:t>dagogischen Professionen sowie au</w:t>
            </w:r>
            <w:r>
              <w:t>ß</w:t>
            </w:r>
            <w:r>
              <w:t>erschulischen Beratungsdiensten in der Beratung kooperieren?</w:t>
            </w:r>
          </w:p>
          <w:p w14:paraId="7B4959DD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Wie f</w:t>
            </w:r>
            <w:r>
              <w:t>ü</w:t>
            </w:r>
            <w:r>
              <w:t>hre ich ein adressatengerechtes Beratungsgespr</w:t>
            </w:r>
            <w:r>
              <w:t>ä</w:t>
            </w:r>
            <w:r>
              <w:t>ch?</w:t>
            </w:r>
          </w:p>
          <w:p w14:paraId="48096733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Wie kann ich zu einer nachhaltigen Wirkung meiner Beratung beitragen?</w:t>
            </w:r>
          </w:p>
          <w:p w14:paraId="2BC8E95E" w14:textId="77777777" w:rsidR="003F7B86" w:rsidRDefault="003F7B86">
            <w:pPr>
              <w:pStyle w:val="RVfliesstext175nl"/>
              <w:rPr>
                <w:rFonts w:cs="Calibri"/>
              </w:rPr>
            </w:pPr>
            <w:r>
              <w:t>Wie kann ich Beratungsgespr</w:t>
            </w:r>
            <w:r>
              <w:t>ä</w:t>
            </w:r>
            <w:r>
              <w:t>che professionell nachbereiten?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D8CD2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Rechtliche Vorgaben zur Beratung in der Schule und schuleigene Konkretisierungen</w:t>
            </w:r>
          </w:p>
          <w:p w14:paraId="7E002DAD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Grenzen der Beratung</w:t>
            </w:r>
          </w:p>
          <w:p w14:paraId="67E53A6F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Grundlagen der Gespr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chsf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hrung und beratungsspezifische kommunikative Kompetenzen</w:t>
            </w:r>
          </w:p>
          <w:p w14:paraId="5FFFA670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Formen von Feedback</w:t>
            </w:r>
          </w:p>
          <w:p w14:paraId="6DA10907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Schulisches Beratungskonzept</w:t>
            </w:r>
          </w:p>
          <w:p w14:paraId="55E4326D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Individuelle Lernberatung</w:t>
            </w:r>
          </w:p>
          <w:p w14:paraId="2E6F5431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Schullaufbahnberatung, Bildungsgangwechsel</w:t>
            </w:r>
          </w:p>
          <w:p w14:paraId="7FFDB869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Kinderschutz</w:t>
            </w:r>
          </w:p>
        </w:tc>
      </w:tr>
      <w:tr w:rsidR="00000000" w14:paraId="6C405F2D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CAB8CAB" w14:textId="77777777" w:rsidR="003F7B86" w:rsidRDefault="003F7B86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8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Handlungsfeld B</w:t>
            </w:r>
          </w:p>
        </w:tc>
      </w:tr>
    </w:tbl>
    <w:p w14:paraId="7C902021" w14:textId="77777777" w:rsidR="003F7B86" w:rsidRDefault="003F7B86">
      <w:pPr>
        <w:pStyle w:val="RVAnlagenpdfAnkerleer20"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2E06824B" w14:textId="77777777">
        <w:trPr>
          <w:trHeight w:val="210"/>
          <w:tblHeader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D89A6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Kompetenzen und Standards</w:t>
            </w:r>
          </w:p>
        </w:tc>
      </w:tr>
      <w:tr w:rsidR="00000000" w14:paraId="6FB19011" w14:textId="77777777">
        <w:trPr>
          <w:trHeight w:val="179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C13AAE" w14:textId="77777777" w:rsidR="003F7B86" w:rsidRDefault="003F7B86">
            <w:pPr>
              <w:pStyle w:val="RVfliesstext175fb"/>
            </w:pPr>
            <w:r>
              <w:rPr>
                <w:rFonts w:cs="Calibri"/>
              </w:rPr>
              <w:t xml:space="preserve">Kompetenz 7 </w:t>
            </w:r>
            <w:r>
              <w:rPr>
                <w:rStyle w:val="mager"/>
                <w:b w:val="0"/>
              </w:rPr>
              <w:t>(siehe auch Handlungsfeld L)</w:t>
            </w:r>
            <w:r>
              <w:rPr>
                <w:rFonts w:cs="Calibri"/>
              </w:rPr>
              <w:t>: Lehrerinnen und Lehrer diagnostizieren Lernvoraussetzungen und Lernprozesse von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lern; sie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rdern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gezielt und beraten Lernende und deren Eltern.</w:t>
            </w:r>
          </w:p>
          <w:p w14:paraId="71F51154" w14:textId="77777777" w:rsidR="003F7B86" w:rsidRDefault="003F7B86">
            <w:pPr>
              <w:pStyle w:val="RVfliesstext175nb"/>
              <w:rPr>
                <w:rFonts w:cs="Arial"/>
              </w:rPr>
            </w:pPr>
            <w:r>
              <w:t>Die Absolventinnen und Absolventen</w:t>
            </w:r>
          </w:p>
          <w:p w14:paraId="61A6C7D6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setzen unterschiedliche Beratungsformen situationsgerecht ein und unterscheiden Beratungsfunktion und Beurteilungsfunktion und</w:t>
            </w:r>
          </w:p>
          <w:p w14:paraId="564D548D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kooperieren bei der Diagnostik, F</w:t>
            </w:r>
            <w:r>
              <w:t>ö</w:t>
            </w:r>
            <w:r>
              <w:t>rderung und Beratung inner- und au</w:t>
            </w:r>
            <w:r>
              <w:t>ß</w:t>
            </w:r>
            <w:r>
              <w:t>erschulisch mit Kolleginnen und Kollegen sowie anderen Professionen und Einrichtungen.</w:t>
            </w:r>
          </w:p>
        </w:tc>
      </w:tr>
      <w:tr w:rsidR="00000000" w14:paraId="786005B0" w14:textId="77777777">
        <w:trPr>
          <w:cantSplit/>
          <w:trHeight w:val="181"/>
        </w:trPr>
        <w:tc>
          <w:tcPr>
            <w:tcW w:w="4886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9F0DD22" w14:textId="77777777" w:rsidR="003F7B86" w:rsidRDefault="003F7B86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9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Handlungsfeld B</w:t>
            </w:r>
          </w:p>
        </w:tc>
      </w:tr>
    </w:tbl>
    <w:p w14:paraId="16C734D0" w14:textId="77777777" w:rsidR="003F7B86" w:rsidRDefault="003F7B86">
      <w:pPr>
        <w:pStyle w:val="RVueberschrift285fz"/>
        <w:keepNext/>
        <w:keepLines/>
        <w:spacing w:before="90" w:after="70" w:line="170" w:lineRule="atLeast"/>
        <w:rPr>
          <w:rFonts w:cs="Calibri"/>
        </w:rPr>
      </w:pPr>
      <w:r>
        <w:rPr>
          <w:rFonts w:cs="Calibri"/>
        </w:rPr>
        <w:t>Handlungsfeld S</w:t>
      </w:r>
      <w:r>
        <w:rPr>
          <w:noProof/>
        </w:rPr>
        <w:drawing>
          <wp:inline distT="0" distB="0" distL="0" distR="0" wp14:anchorId="7AF947AF" wp14:editId="483FF6C4">
            <wp:extent cx="3057525" cy="428625"/>
            <wp:effectExtent l="0" t="0" r="0" b="0"/>
            <wp:docPr id="7" name="Imag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4" t="86194" r="5205" b="5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DD69" w14:textId="77777777" w:rsidR="003F7B86" w:rsidRDefault="003F7B86">
      <w:pPr>
        <w:pStyle w:val="RVAnlagenpdfAnkerleer20"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54"/>
        <w:gridCol w:w="1656"/>
        <w:gridCol w:w="1656"/>
      </w:tblGrid>
      <w:tr w:rsidR="00000000" w14:paraId="7E728587" w14:textId="77777777">
        <w:trPr>
          <w:trHeight w:val="37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D7FAC8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Handlungs-</w:t>
            </w:r>
            <w:r>
              <w:br/>
              <w:t>situationen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BCAB64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Erschlie</w:t>
            </w:r>
            <w:r>
              <w:t>ß</w:t>
            </w:r>
            <w:r>
              <w:t>ungs-</w:t>
            </w:r>
            <w:r>
              <w:br/>
              <w:t>fragen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07E1E9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Inhaltliche </w:t>
            </w:r>
            <w:r>
              <w:br/>
              <w:t>Bez</w:t>
            </w:r>
            <w:r>
              <w:t>ü</w:t>
            </w:r>
            <w:r>
              <w:t>ge</w:t>
            </w:r>
          </w:p>
        </w:tc>
      </w:tr>
      <w:tr w:rsidR="00000000" w14:paraId="1D9604AE" w14:textId="77777777">
        <w:trPr>
          <w:trHeight w:val="6900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797CBD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Berufliche Haltungen, Erfahrungen und Kompetenzentwicklungen insbesondere in kollegialen und multiprofessionellen Zusammenh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ngen reflektieren und Konsequenzen ziehen</w:t>
            </w:r>
          </w:p>
          <w:p w14:paraId="71B31954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Sich an Planung und Umsetzung schulischer Entwicklungen und Vorhaben - auch mit Externen - in kollegialer Zusammenarbeit beteiligen</w:t>
            </w:r>
          </w:p>
          <w:p w14:paraId="7EDF8DF8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Chancen des Ganztags nutzen und gestalten</w:t>
            </w:r>
          </w:p>
          <w:p w14:paraId="61565702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Kollegiale Beratung als Hilfe zur Unterrichtsentwicklung und Arbeitsentlastung praktizieren</w:t>
            </w:r>
          </w:p>
          <w:p w14:paraId="4854C191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Sich an internen und externen Evaluationen beteiligen und die Ergebnisse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systematische Unterrichts- und Schulentwicklung nutzen</w:t>
            </w:r>
          </w:p>
          <w:p w14:paraId="7692A958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In schulischen Gremien mitwirken</w:t>
            </w:r>
          </w:p>
          <w:p w14:paraId="737794B8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An der Kooperation mit schul</w:t>
            </w:r>
            <w:r>
              <w:rPr>
                <w:rFonts w:cs="Calibri"/>
              </w:rPr>
              <w:t>externen Partnern mitwirken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914B82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Welche Professionen sind an meiner Schule vertreten und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nnen mich mit ihrer Expertise unterst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tzen?</w:t>
            </w:r>
          </w:p>
          <w:p w14:paraId="5A0A8D05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kann ich durch Zusammenarbeit mit an Schule Beteiligten zu schulischen Entwicklungsprozessen beitragen?</w:t>
            </w:r>
          </w:p>
          <w:p w14:paraId="61D0EE01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kann ich mit Kolleginnen und Kollegen unter Nutzung von digitalen Medien kooperieren, sowie Unterricht und Beratung kontinuierlich und systematisch weiterentwickeln?</w:t>
            </w:r>
          </w:p>
          <w:p w14:paraId="27477980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nutze ich die erweiterten Gestaltungsm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glichkeiten des Ganztags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Unterst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tzung des Lernens?</w:t>
            </w:r>
          </w:p>
          <w:p w14:paraId="7C0CF4DE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Welche Vereinbarungen gibt es an meiner Schule und welche Verfahren werden genutzt (z.B. zur Evaluation)?</w:t>
            </w:r>
          </w:p>
          <w:p w14:paraId="181AF2E5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kann ich mit berufsspezifischen Anforderungen angemessen umgehen, meinen beruflichen Alltag zeit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konomisch organisieren und schulische Ressourcen nutzen?</w:t>
            </w:r>
          </w:p>
          <w:p w14:paraId="5CE4F39C" w14:textId="77777777" w:rsidR="003F7B86" w:rsidRDefault="003F7B86">
            <w:pPr>
              <w:pStyle w:val="RVfliesstext175nl"/>
            </w:pPr>
            <w:r>
              <w:rPr>
                <w:rFonts w:cs="Calibri"/>
              </w:rPr>
              <w:t>Wie erfahre ich Unterst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tzung durch die Personenorientierte Beratung mit Coachingelementen (POB-C) im Vorbereitungsdienst?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29F42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Schulgesetz NRW</w:t>
            </w:r>
          </w:p>
          <w:p w14:paraId="20847CEC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Rechtliche Grundlagen und Grunds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tze der Mitwirkung</w:t>
            </w:r>
          </w:p>
          <w:p w14:paraId="15B92A53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Referenzrahmen Schulqualit</w:t>
            </w:r>
            <w:r>
              <w:t>ä</w:t>
            </w:r>
            <w:r>
              <w:t>t, systematische Qualit</w:t>
            </w:r>
            <w:r>
              <w:t>ä</w:t>
            </w:r>
            <w:r>
              <w:t>tsentwicklung</w:t>
            </w:r>
          </w:p>
          <w:p w14:paraId="7B997BA7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Index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Inklusion</w:t>
            </w:r>
          </w:p>
          <w:p w14:paraId="4A29BD23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Systematisch angelegte, auch interkulturelle Unterrichts- und Schulentwicklung, Schulprogramm</w:t>
            </w:r>
          </w:p>
          <w:p w14:paraId="3E49D124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Instrumente der internen und externen Evaluation</w:t>
            </w:r>
          </w:p>
          <w:p w14:paraId="30E91B5C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Netzwerke, virtuelle Plattformen (z.B. LOGINEO NRW)</w:t>
            </w:r>
          </w:p>
          <w:p w14:paraId="79CB649F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Open Educational Resources</w:t>
            </w:r>
          </w:p>
          <w:p w14:paraId="0AE01D8D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Unterrichten in Kooperation</w:t>
            </w:r>
          </w:p>
          <w:p w14:paraId="52DA7261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Portfolio Lehrerausbildung</w:t>
            </w:r>
          </w:p>
          <w:p w14:paraId="2162CA02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POB-C, Kollegiale (Fall-)Beratung</w:t>
            </w:r>
          </w:p>
          <w:p w14:paraId="65EC6F3D" w14:textId="77777777" w:rsidR="003F7B86" w:rsidRDefault="003F7B86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Lehrergesundheit/Selbst- und Ressourcenmanagement</w:t>
            </w:r>
          </w:p>
          <w:p w14:paraId="3A74600F" w14:textId="77777777" w:rsidR="003F7B86" w:rsidRDefault="003F7B86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Verwaltungshandeln</w:t>
            </w:r>
          </w:p>
        </w:tc>
      </w:tr>
      <w:tr w:rsidR="00000000" w14:paraId="33A5C95B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F3E49E6" w14:textId="77777777" w:rsidR="003F7B86" w:rsidRDefault="003F7B86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10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Handlungsfeld S</w:t>
            </w:r>
          </w:p>
        </w:tc>
      </w:tr>
    </w:tbl>
    <w:p w14:paraId="7A2A88DD" w14:textId="77777777" w:rsidR="003F7B86" w:rsidRDefault="003F7B86">
      <w:pPr>
        <w:pStyle w:val="RVAnlagenpdfAnkerleer20"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1B49D05E" w14:textId="77777777">
        <w:trPr>
          <w:trHeight w:val="210"/>
          <w:tblHeader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17A33" w14:textId="77777777" w:rsidR="003F7B86" w:rsidRDefault="003F7B8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Kompetenzen und Standards</w:t>
            </w:r>
          </w:p>
        </w:tc>
      </w:tr>
      <w:tr w:rsidR="00000000" w14:paraId="7B7711A0" w14:textId="77777777">
        <w:trPr>
          <w:trHeight w:val="183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B77D1" w14:textId="77777777" w:rsidR="003F7B86" w:rsidRDefault="003F7B86">
            <w:pPr>
              <w:pStyle w:val="RVfliesstext175fb"/>
            </w:pPr>
            <w:r>
              <w:rPr>
                <w:rFonts w:cs="Calibri"/>
              </w:rPr>
              <w:t xml:space="preserve">Kompetenz 9: Lehrerinnen und Lehrer sind sich der besonderen Anforderungen des Lehrerberufs bewusst. Sie verstehen ihren Beruf als ein 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ffentliches Amt mit besonderer Verantwortung und Verpflichtung.</w:t>
            </w:r>
          </w:p>
          <w:p w14:paraId="0DC08CAF" w14:textId="77777777" w:rsidR="003F7B86" w:rsidRDefault="003F7B86">
            <w:pPr>
              <w:pStyle w:val="RVfliesstext175nb"/>
              <w:rPr>
                <w:rFonts w:cs="Arial"/>
              </w:rPr>
            </w:pPr>
            <w:r>
              <w:t>Die Absolventinnen und Absolventen</w:t>
            </w:r>
          </w:p>
          <w:p w14:paraId="2EE1BD83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lernen, mit Belastungen umzugehen,</w:t>
            </w:r>
          </w:p>
          <w:p w14:paraId="25301D50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 xml:space="preserve">setzen Arbeitszeit und Arbeitsmittel zweckdienlich und </w:t>
            </w:r>
            <w:r>
              <w:t>ö</w:t>
            </w:r>
            <w:r>
              <w:t>konomisch ein und</w:t>
            </w:r>
          </w:p>
          <w:p w14:paraId="41E14DEB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praktizieren kollegiale Beratung als Hilfe zur Unterrichtsentwicklung und Arbeitsentlastung.</w:t>
            </w:r>
          </w:p>
        </w:tc>
      </w:tr>
      <w:tr w:rsidR="00000000" w14:paraId="32D6514C" w14:textId="77777777">
        <w:trPr>
          <w:trHeight w:val="279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EC1E7D" w14:textId="77777777" w:rsidR="003F7B86" w:rsidRDefault="003F7B86">
            <w:pPr>
              <w:pStyle w:val="RVfliesstext175fb"/>
              <w:rPr>
                <w:rFonts w:cs="Calibri"/>
              </w:rPr>
            </w:pPr>
            <w:r>
              <w:t>Kompetenz 10: Lehrerinnen und Lehrer verstehen ihren Beruf als st</w:t>
            </w:r>
            <w:r>
              <w:t>ä</w:t>
            </w:r>
            <w:r>
              <w:t>ndige Lernaufgabe.</w:t>
            </w:r>
          </w:p>
          <w:p w14:paraId="7A5A6285" w14:textId="77777777" w:rsidR="003F7B86" w:rsidRDefault="003F7B86">
            <w:pPr>
              <w:pStyle w:val="RVfliesstext175nb"/>
            </w:pPr>
            <w:r>
              <w:rPr>
                <w:rFonts w:cs="Arial"/>
              </w:rPr>
              <w:t>Die Absolventinnen und Absolventen</w:t>
            </w:r>
          </w:p>
          <w:p w14:paraId="78828299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reflektieren die eigenen beruflichen Haltungen, Erfahrungen und Kompetenzen sowie deren Entwicklung und k</w:t>
            </w:r>
            <w:r>
              <w:t>ö</w:t>
            </w:r>
            <w:r>
              <w:t>nnen hieraus Konsequenzen ziehen,</w:t>
            </w:r>
          </w:p>
          <w:p w14:paraId="41D91235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nutzen Ergebnisse der Bildungsforschung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eigene 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tigkeit,</w:t>
            </w:r>
          </w:p>
          <w:p w14:paraId="3F9C4103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dokumentieren f</w:t>
            </w:r>
            <w:r>
              <w:t>ü</w:t>
            </w:r>
            <w:r>
              <w:t>r sich und andere die eigene Arbeit und ihre Ergebnisse,</w:t>
            </w:r>
          </w:p>
          <w:p w14:paraId="6876EE0C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geben 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ckmeldungen und nutzen die 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ckmeldungen anderer dazu, ihre 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dagogische Arbeit zu optimieren,</w:t>
            </w:r>
          </w:p>
          <w:p w14:paraId="35973A05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nehmen Mitwirkungsm</w:t>
            </w:r>
            <w:r>
              <w:t>ö</w:t>
            </w:r>
            <w:r>
              <w:t>glichkeiten wahr,</w:t>
            </w:r>
          </w:p>
          <w:p w14:paraId="0599AEBB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kennen und nutzen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tzungsm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glichkeiten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und</w:t>
            </w:r>
          </w:p>
          <w:p w14:paraId="73D0F866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nutzen individuelle und kooperative Fort- und Weiterbildungsangebote.</w:t>
            </w:r>
          </w:p>
        </w:tc>
      </w:tr>
      <w:tr w:rsidR="00000000" w14:paraId="62A82582" w14:textId="77777777">
        <w:trPr>
          <w:trHeight w:val="2030"/>
        </w:trPr>
        <w:tc>
          <w:tcPr>
            <w:tcW w:w="4886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9AE58" w14:textId="77777777" w:rsidR="003F7B86" w:rsidRDefault="003F7B86">
            <w:pPr>
              <w:pStyle w:val="RVfliesstext175fb"/>
            </w:pPr>
            <w:r>
              <w:rPr>
                <w:rFonts w:cs="Calibri"/>
              </w:rPr>
              <w:t>Kompetenz 11: Lehrerinnen und Lehrer beteiligen sich an der Planung und Umsetzung schulischer Projekte und Vorhaben.</w:t>
            </w:r>
          </w:p>
          <w:p w14:paraId="1FA248BA" w14:textId="77777777" w:rsidR="003F7B86" w:rsidRDefault="003F7B86">
            <w:pPr>
              <w:pStyle w:val="RVfliesstext175nb"/>
              <w:rPr>
                <w:rFonts w:cs="Arial"/>
              </w:rPr>
            </w:pPr>
            <w:r>
              <w:t>Die Absolventinnen und Absolventen</w:t>
            </w:r>
          </w:p>
          <w:p w14:paraId="2FCCCA7C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wenden Ergebnisse der Unterrichts- und Bildungsforschung auf die Schulentwicklung an,</w:t>
            </w:r>
          </w:p>
          <w:p w14:paraId="5E80B263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nutzen Verfahren und Instrumente der internen Evaluation von Unterricht und Schule</w:t>
            </w:r>
          </w:p>
          <w:p w14:paraId="0A487AC7" w14:textId="77777777" w:rsidR="003F7B86" w:rsidRDefault="003F7B86">
            <w:pPr>
              <w:pStyle w:val="RVliste3u75nb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Arial"/>
              </w:rPr>
              <w:t>planen schulische Projekte und Vorhaben kooperativ und setzen sie um und</w:t>
            </w:r>
          </w:p>
          <w:p w14:paraId="199ACC9B" w14:textId="77777777" w:rsidR="003F7B86" w:rsidRDefault="003F7B86">
            <w:pPr>
              <w:pStyle w:val="RVliste3u75nb"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t>kennen und unterst</w:t>
            </w:r>
            <w:r>
              <w:t>ü</w:t>
            </w:r>
            <w:r>
              <w:t>tzen Ma</w:t>
            </w:r>
            <w:r>
              <w:t>ß</w:t>
            </w:r>
            <w:r>
              <w:t>nahmen zur gesundheitsf</w:t>
            </w:r>
            <w:r>
              <w:t>ö</w:t>
            </w:r>
            <w:r>
              <w:t>rderlichen Gestaltung von Schule und Unterricht.</w:t>
            </w:r>
          </w:p>
        </w:tc>
      </w:tr>
      <w:tr w:rsidR="00000000" w14:paraId="76B9AC3C" w14:textId="77777777">
        <w:trPr>
          <w:cantSplit/>
          <w:trHeight w:val="181"/>
        </w:trPr>
        <w:tc>
          <w:tcPr>
            <w:tcW w:w="4886" w:type="dxa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67B3C5D7" w14:textId="77777777" w:rsidR="003F7B86" w:rsidRDefault="003F7B86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Handlungsfeld S</w:t>
            </w:r>
          </w:p>
        </w:tc>
      </w:tr>
    </w:tbl>
    <w:p w14:paraId="4C115F8D" w14:textId="77777777" w:rsidR="003F7B86" w:rsidRDefault="003F7B86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FD2CB" w14:textId="77777777" w:rsidR="003F7B86" w:rsidRDefault="003F7B86">
      <w:pPr>
        <w:widowControl/>
      </w:pPr>
      <w:r>
        <w:rPr>
          <w:rFonts w:cs="Calibri"/>
        </w:rPr>
        <w:separator/>
      </w:r>
    </w:p>
  </w:endnote>
  <w:endnote w:type="continuationSeparator" w:id="0">
    <w:p w14:paraId="58A8D162" w14:textId="77777777" w:rsidR="003F7B86" w:rsidRDefault="003F7B86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214F" w14:textId="77777777" w:rsidR="003F7B86" w:rsidRDefault="003F7B86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8FC1" w14:textId="77777777" w:rsidR="003F7B86" w:rsidRDefault="003F7B86">
    <w:pPr>
      <w:pStyle w:val="Footer1"/>
      <w:widowControl/>
      <w:tabs>
        <w:tab w:val="clear" w:pos="720"/>
      </w:tabs>
    </w:pPr>
    <w:r>
      <w:rPr>
        <w:noProof/>
      </w:rPr>
      <w:pict w14:anchorId="646D795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89.4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2A6F0CF3" w14:textId="77777777" w:rsidR="003F7B86" w:rsidRDefault="003F7B86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 GmbH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5D7E" w14:textId="77777777" w:rsidR="003F7B86" w:rsidRDefault="003F7B86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56D3E8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89.4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3D4D80DE" w14:textId="77777777" w:rsidR="003F7B86" w:rsidRDefault="003F7B86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DE91" w14:textId="77777777" w:rsidR="003F7B86" w:rsidRDefault="003F7B86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2B66F429" w14:textId="77777777" w:rsidR="003F7B86" w:rsidRDefault="003F7B86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1A94DCCD" w14:textId="77777777" w:rsidR="003F7B86" w:rsidRDefault="003F7B86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>KMK</w:t>
      </w:r>
      <w:r>
        <w:t>-</w:t>
      </w:r>
      <w:r>
        <w:rPr>
          <w:rFonts w:cs="Calibri"/>
        </w:rPr>
        <w:t>Standards f</w:t>
      </w:r>
      <w:r>
        <w:rPr>
          <w:rFonts w:cs="Calibri"/>
        </w:rPr>
        <w:t>ü</w:t>
      </w:r>
      <w:r>
        <w:rPr>
          <w:rFonts w:cs="Calibri"/>
        </w:rPr>
        <w:t>r die Lehrerbildung</w:t>
      </w:r>
      <w:r>
        <w:t>:</w:t>
      </w:r>
      <w:r>
        <w:rPr>
          <w:rFonts w:cs="Calibri"/>
        </w:rPr>
        <w:t xml:space="preserve"> Bildungswissenschaften f</w:t>
      </w:r>
      <w:r>
        <w:rPr>
          <w:rFonts w:cs="Calibri"/>
        </w:rPr>
        <w:t>ü</w:t>
      </w:r>
      <w:r>
        <w:rPr>
          <w:rFonts w:cs="Calibri"/>
        </w:rPr>
        <w:t xml:space="preserve">r die theoretischen Ausbildungsabschnitte </w:t>
      </w:r>
      <w:r>
        <w:t>(</w:t>
      </w:r>
      <w:r>
        <w:rPr>
          <w:rFonts w:cs="Calibri"/>
        </w:rPr>
        <w:t xml:space="preserve">KMK 2004 </w:t>
      </w:r>
      <w:r>
        <w:t>-</w:t>
      </w:r>
      <w:r>
        <w:rPr>
          <w:rFonts w:cs="Calibri"/>
        </w:rPr>
        <w:t xml:space="preserve"> 2014</w:t>
      </w:r>
      <w:r>
        <w:t>)</w:t>
      </w:r>
    </w:p>
  </w:footnote>
  <w:footnote w:id="2">
    <w:p w14:paraId="5BE77026" w14:textId="77777777" w:rsidR="003F7B86" w:rsidRDefault="003F7B86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L</w:t>
      </w:r>
      <w:r>
        <w:t>ä</w:t>
      </w:r>
      <w:r>
        <w:t>ndergemeinsame inhaltliche Anforderungen f</w:t>
      </w:r>
      <w:r>
        <w:t>ü</w:t>
      </w:r>
      <w:r>
        <w:t xml:space="preserve">r die Fachwissenschaften und Fachdidaktiken in der Lehrerbildung </w:t>
      </w:r>
      <w:r>
        <w:rPr>
          <w:rFonts w:cs="Calibri"/>
        </w:rPr>
        <w:t>(</w:t>
      </w:r>
      <w:r>
        <w:t xml:space="preserve">KMK 2008 </w:t>
      </w:r>
      <w:r>
        <w:rPr>
          <w:rFonts w:cs="Calibri"/>
        </w:rPr>
        <w:t>-</w:t>
      </w:r>
      <w:r>
        <w:t xml:space="preserve"> 2015</w:t>
      </w:r>
      <w:r>
        <w:rPr>
          <w:rFonts w:cs="Calibri"/>
        </w:rPr>
        <w:t>)</w:t>
      </w:r>
    </w:p>
  </w:footnote>
  <w:footnote w:id="3">
    <w:p w14:paraId="58C64D2D" w14:textId="77777777" w:rsidR="003F7B86" w:rsidRDefault="003F7B86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>Lehrerbildung f</w:t>
      </w:r>
      <w:r>
        <w:rPr>
          <w:rFonts w:cs="Calibri"/>
        </w:rPr>
        <w:t>ü</w:t>
      </w:r>
      <w:r>
        <w:rPr>
          <w:rFonts w:cs="Calibri"/>
        </w:rPr>
        <w:t xml:space="preserve">r die Schule der Vielfalt </w:t>
      </w:r>
      <w:r>
        <w:t>-</w:t>
      </w:r>
      <w:r>
        <w:rPr>
          <w:rFonts w:cs="Calibri"/>
        </w:rPr>
        <w:t xml:space="preserve"> Gemeinsame Empfehlung der Hochschulrektorenkonferenz und Kultusministerkonferenz </w:t>
      </w:r>
      <w:r>
        <w:t>(</w:t>
      </w:r>
      <w:r>
        <w:rPr>
          <w:rFonts w:cs="Calibri"/>
        </w:rPr>
        <w:t>HRK</w:t>
      </w:r>
      <w:r>
        <w:t>,</w:t>
      </w:r>
      <w:r>
        <w:rPr>
          <w:rFonts w:cs="Calibri"/>
        </w:rPr>
        <w:t xml:space="preserve"> KMK 2015</w:t>
      </w:r>
      <w:r>
        <w:t>)</w:t>
      </w:r>
    </w:p>
  </w:footnote>
  <w:footnote w:id="4">
    <w:p w14:paraId="4A8B9C5A" w14:textId="77777777" w:rsidR="003F7B86" w:rsidRDefault="003F7B86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KMK</w:t>
      </w:r>
      <w:r>
        <w:rPr>
          <w:rFonts w:cs="Calibri"/>
        </w:rPr>
        <w:t>-</w:t>
      </w:r>
      <w:r>
        <w:t>Standards f</w:t>
      </w:r>
      <w:r>
        <w:t>ü</w:t>
      </w:r>
      <w:r>
        <w:t>r die Lehrerbildung</w:t>
      </w:r>
      <w:r>
        <w:rPr>
          <w:rFonts w:cs="Calibri"/>
        </w:rPr>
        <w:t>:</w:t>
      </w:r>
      <w:r>
        <w:t xml:space="preserve"> Bildungswissenschaften f</w:t>
      </w:r>
      <w:r>
        <w:t>ü</w:t>
      </w:r>
      <w:r>
        <w:t xml:space="preserve">r die theoretischen Ausbildungsabschnitte </w:t>
      </w:r>
      <w:r>
        <w:rPr>
          <w:rFonts w:cs="Calibri"/>
        </w:rPr>
        <w:t>(</w:t>
      </w:r>
      <w:r>
        <w:t xml:space="preserve">KMK 2004 </w:t>
      </w:r>
      <w:r>
        <w:rPr>
          <w:rFonts w:cs="Calibri"/>
        </w:rPr>
        <w:t>-</w:t>
      </w:r>
      <w:r>
        <w:t xml:space="preserve"> 2014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122C"/>
    <w:rsid w:val="003F7B86"/>
    <w:rsid w:val="00A339FA"/>
    <w:rsid w:val="00C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01540F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3661</Words>
  <Characters>23068</Characters>
  <Application>Microsoft Office Word</Application>
  <DocSecurity>0</DocSecurity>
  <Lines>192</Lines>
  <Paragraphs>53</Paragraphs>
  <ScaleCrop>false</ScaleCrop>
  <Company/>
  <LinksUpToDate>false</LinksUpToDate>
  <CharactersWithSpaces>26676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