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D179B" w14:textId="77777777" w:rsidR="00915869" w:rsidRDefault="00915869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6625236A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15EF560D" w14:textId="77777777" w:rsidR="00915869" w:rsidRDefault="00915869">
            <w:pPr>
              <w:pStyle w:val="RVfliesstext175fl"/>
              <w:rPr>
                <w:rFonts w:cs="Arial"/>
              </w:rPr>
            </w:pPr>
            <w:r>
              <w:t>Aufgehobene Vorschriften</w:t>
            </w:r>
          </w:p>
          <w:p w14:paraId="19C4E1CE" w14:textId="77777777" w:rsidR="00915869" w:rsidRDefault="00915869">
            <w:pPr>
              <w:pStyle w:val="RVfliesstext175nb"/>
              <w:rPr>
                <w:rFonts w:cs="Arial"/>
              </w:rPr>
            </w:pPr>
            <w:r>
              <w:t>Die BASS, die den Komplettbestand der Schulvorschriften in Nordrhein- Westfalen enth</w:t>
            </w:r>
            <w:r>
              <w:t>ä</w:t>
            </w:r>
            <w:r>
              <w:t>lt, wird j</w:t>
            </w:r>
            <w:r>
              <w:t>ä</w:t>
            </w:r>
            <w:r>
              <w:t>hrlich auf zu entbehrliche und zu aktualisierende Regelungen durchforstet und entsprechend bereinigt.</w:t>
            </w:r>
          </w:p>
          <w:p w14:paraId="31174E57" w14:textId="77777777" w:rsidR="00915869" w:rsidRDefault="00915869">
            <w:pPr>
              <w:pStyle w:val="RVfliesstext175nb"/>
              <w:rPr>
                <w:rFonts w:cs="Arial"/>
              </w:rPr>
            </w:pPr>
            <w:r>
              <w:t>Die in diesem Verfahren aufgehobenen Erlasse wurden in andere Erlasse eingearbeitet, haben f</w:t>
            </w:r>
            <w:r>
              <w:t>ü</w:t>
            </w:r>
            <w:r>
              <w:t xml:space="preserve">r die Schulen keine praktische Bedeutung mehr oder sind durch Zeitablauf </w:t>
            </w:r>
            <w:r>
              <w:t>ü</w:t>
            </w:r>
            <w:r>
              <w:t>berholt oder nur noch auslaufend g</w:t>
            </w:r>
            <w:r>
              <w:t>ü</w:t>
            </w:r>
            <w:r>
              <w:t>ltig.</w:t>
            </w:r>
          </w:p>
        </w:tc>
      </w:tr>
    </w:tbl>
    <w:p w14:paraId="39CC821C" w14:textId="77777777" w:rsidR="00915869" w:rsidRDefault="00915869">
      <w:pPr>
        <w:pStyle w:val="RVtabellenanker"/>
        <w:widowControl/>
        <w:rPr>
          <w:rFonts w:cs="Arial"/>
        </w:rPr>
      </w:pPr>
      <w:r>
        <w:t xml:space="preserve"> </w:t>
      </w:r>
    </w:p>
    <w:p w14:paraId="75A83586" w14:textId="77777777" w:rsidR="00915869" w:rsidRDefault="00915869">
      <w:pPr>
        <w:pStyle w:val="RVtabellenanker"/>
        <w:widowControl/>
        <w:spacing w:before="10" w:after="10" w:line="40" w:lineRule="exact"/>
        <w:jc w:val="both"/>
      </w:pPr>
    </w:p>
    <w:p w14:paraId="511A4F36" w14:textId="77777777" w:rsidR="00915869" w:rsidRDefault="00915869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2016/2017</w:t>
      </w:r>
    </w:p>
    <w:p w14:paraId="795DBC6E" w14:textId="77777777" w:rsidR="00915869" w:rsidRDefault="00915869">
      <w:pPr>
        <w:pStyle w:val="RVueberschrift1100fz"/>
        <w:keepNext/>
        <w:keepLines/>
        <w:rPr>
          <w:rFonts w:cs="Arial"/>
        </w:rPr>
      </w:pPr>
      <w:r>
        <w:t xml:space="preserve">Aufgehobene Vorschriften </w:t>
      </w:r>
      <w:r>
        <w:br/>
        <w:t>seit 01.06.2015 (Stichtag der Vorjahres-BASS)</w:t>
      </w:r>
    </w:p>
    <w:p w14:paraId="1C12C4CB" w14:textId="77777777" w:rsidR="00915869" w:rsidRDefault="00915869">
      <w:pPr>
        <w:pStyle w:val="RVfliesstext175nl"/>
      </w:pPr>
      <w:r>
        <w:rPr>
          <w:rFonts w:cs="Calibri"/>
        </w:rPr>
        <w:t>Folgende Regelungen sind in der BASS 2016/2017 nicht mehr abgedruckt bzw. an anderer Stelle neu gefasst oder dort ber</w:t>
      </w:r>
      <w:r>
        <w:rPr>
          <w:rFonts w:cs="Calibri"/>
        </w:rPr>
        <w:t>ü</w:t>
      </w:r>
      <w:r>
        <w:rPr>
          <w:rFonts w:cs="Calibri"/>
        </w:rPr>
        <w:t>cksichtigt:</w:t>
      </w:r>
    </w:p>
    <w:p w14:paraId="17146AE7" w14:textId="77777777" w:rsidR="00915869" w:rsidRDefault="00915869">
      <w:pPr>
        <w:pStyle w:val="Bass-Nr"/>
        <w:keepNext/>
        <w:widowControl/>
        <w:rPr>
          <w:rFonts w:cs="Calibri"/>
        </w:rPr>
      </w:pPr>
      <w:r>
        <w:rPr>
          <w:rStyle w:val="hf"/>
          <w:rFonts w:cs="Calibri"/>
          <w:b/>
          <w:sz w:val="20"/>
        </w:rPr>
        <w:t>13-21 Nr. 8</w:t>
      </w:r>
      <w:r>
        <w:t xml:space="preserve"> </w:t>
      </w:r>
    </w:p>
    <w:p w14:paraId="0555DA84" w14:textId="77777777" w:rsidR="00915869" w:rsidRDefault="00915869">
      <w:pPr>
        <w:pStyle w:val="RVfliesstext175nl"/>
        <w:rPr>
          <w:rFonts w:cs="Calibri"/>
        </w:rPr>
      </w:pPr>
      <w:r>
        <w:t xml:space="preserve">Der Erlass </w:t>
      </w:r>
      <w:r>
        <w:t>„</w:t>
      </w:r>
      <w:r>
        <w:t>Latinum: Modellversuch zur Erprobung des Erwerbs am Ende der Sekundarstufe I</w:t>
      </w:r>
      <w:r>
        <w:t>“</w:t>
      </w:r>
      <w:r>
        <w:t xml:space="preserve"> wurde in das Regelsystem </w:t>
      </w:r>
      <w:r>
        <w:t>ü</w:t>
      </w:r>
      <w:r>
        <w:t>berf</w:t>
      </w:r>
      <w:r>
        <w:t>ü</w:t>
      </w:r>
      <w:r>
        <w:t>hrt und ist nun in Anlage 15 der VVzAPO-GOSt (BASS 13-32 Nr. 3.2) zu finden.</w:t>
      </w:r>
    </w:p>
    <w:p w14:paraId="49ACAF14" w14:textId="77777777" w:rsidR="00915869" w:rsidRDefault="00915869">
      <w:pPr>
        <w:pStyle w:val="Bass-Nr"/>
        <w:keepNext/>
        <w:widowControl/>
        <w:rPr>
          <w:rFonts w:cs="Calibri"/>
        </w:rPr>
      </w:pPr>
      <w:r>
        <w:t>13-32 Nr. 9</w:t>
      </w:r>
    </w:p>
    <w:p w14:paraId="00C563CB" w14:textId="77777777" w:rsidR="00915869" w:rsidRDefault="00915869">
      <w:pPr>
        <w:pStyle w:val="RVfliesstext175nl"/>
        <w:rPr>
          <w:rFonts w:cs="Calibri"/>
        </w:rPr>
      </w:pPr>
      <w:r>
        <w:t>Sport als 4. Fach der Abiturpr</w:t>
      </w:r>
      <w:r>
        <w:t>ü</w:t>
      </w:r>
      <w:r>
        <w:t xml:space="preserve">fung wurde in das Regelsystem </w:t>
      </w:r>
      <w:r>
        <w:t>ü</w:t>
      </w:r>
      <w:r>
        <w:t>berf</w:t>
      </w:r>
      <w:r>
        <w:t>ü</w:t>
      </w:r>
      <w:r>
        <w:t>hrt und ist nun in der VVzAPO-GOSt (BASS 13-32 Nr. 3.2) zu finden.</w:t>
      </w:r>
    </w:p>
    <w:p w14:paraId="2F9207D6" w14:textId="77777777" w:rsidR="00915869" w:rsidRDefault="00915869">
      <w:pPr>
        <w:pStyle w:val="Bass-Nr"/>
        <w:keepNext/>
        <w:widowControl/>
        <w:rPr>
          <w:rFonts w:cs="Calibri"/>
        </w:rPr>
      </w:pPr>
      <w:r>
        <w:t>20-02 Nr. 31</w:t>
      </w:r>
    </w:p>
    <w:p w14:paraId="10437337" w14:textId="77777777" w:rsidR="00915869" w:rsidRDefault="00915869">
      <w:pPr>
        <w:pStyle w:val="RVfliesstext175nl"/>
        <w:rPr>
          <w:rFonts w:cs="Calibri"/>
        </w:rPr>
      </w:pPr>
      <w:r>
        <w:t>Eignungspraktikum an Schulen und Zentren f</w:t>
      </w:r>
      <w:r>
        <w:t>ü</w:t>
      </w:r>
      <w:r>
        <w:t>r schulpraktische Lehrerausbildung nach dem Lehrerausbildungsgesetz vom 12. Mai 2009</w:t>
      </w:r>
    </w:p>
    <w:p w14:paraId="06A7B520" w14:textId="77777777" w:rsidR="00915869" w:rsidRDefault="00915869">
      <w:pPr>
        <w:pStyle w:val="Bass-Nr"/>
        <w:keepNext/>
        <w:widowControl/>
        <w:rPr>
          <w:rFonts w:cs="Calibri"/>
        </w:rPr>
      </w:pPr>
      <w:r>
        <w:t>20-11 Nr. 1</w:t>
      </w:r>
    </w:p>
    <w:p w14:paraId="6ADC47EE" w14:textId="77777777" w:rsidR="00915869" w:rsidRDefault="00915869">
      <w:pPr>
        <w:pStyle w:val="RVfliesstext175nl"/>
        <w:rPr>
          <w:rFonts w:cs="Calibri"/>
        </w:rPr>
      </w:pPr>
      <w:r>
        <w:t>Pr</w:t>
      </w:r>
      <w:r>
        <w:t>ü</w:t>
      </w:r>
      <w:r>
        <w:t>fungsordnung f</w:t>
      </w:r>
      <w:r>
        <w:t>ü</w:t>
      </w:r>
      <w:r>
        <w:t>r die staatlichen Pr</w:t>
      </w:r>
      <w:r>
        <w:t>ü</w:t>
      </w:r>
      <w:r>
        <w:t>fungen f</w:t>
      </w:r>
      <w:r>
        <w:t>ü</w:t>
      </w:r>
      <w:r>
        <w:t>r Lehrerinnen und Lehrer der Kurzschrift oder der Textverarbeitung</w:t>
      </w:r>
    </w:p>
    <w:p w14:paraId="1FC0599B" w14:textId="77777777" w:rsidR="00915869" w:rsidRDefault="00915869">
      <w:pPr>
        <w:pStyle w:val="Bass-Nr"/>
        <w:keepNext/>
        <w:widowControl/>
        <w:rPr>
          <w:rFonts w:cs="Calibri"/>
        </w:rPr>
      </w:pPr>
      <w:r>
        <w:t>21-03 Nr. 1</w:t>
      </w:r>
    </w:p>
    <w:p w14:paraId="313A4CFA" w14:textId="77777777" w:rsidR="00915869" w:rsidRDefault="00915869">
      <w:pPr>
        <w:pStyle w:val="RVfliesstext175nl"/>
        <w:rPr>
          <w:rFonts w:cs="Calibri"/>
        </w:rPr>
      </w:pPr>
      <w:r>
        <w:t>Anwendung des Nebent</w:t>
      </w:r>
      <w:r>
        <w:t>ä</w:t>
      </w:r>
      <w:r>
        <w:t>tigkeitsrechts; Anzeigepflicht gem</w:t>
      </w:r>
      <w:r>
        <w:t>äß</w:t>
      </w:r>
      <w:r>
        <w:t xml:space="preserve"> </w:t>
      </w:r>
      <w:r>
        <w:t>§§</w:t>
      </w:r>
      <w:r>
        <w:t xml:space="preserve"> 10, 23 NtV</w:t>
      </w:r>
    </w:p>
    <w:p w14:paraId="24A7D91B" w14:textId="77777777" w:rsidR="00915869" w:rsidRDefault="00915869">
      <w:pPr>
        <w:pStyle w:val="Bass-Nr"/>
        <w:keepNext/>
        <w:widowControl/>
        <w:rPr>
          <w:rFonts w:cs="Calibri"/>
        </w:rPr>
      </w:pPr>
      <w:r>
        <w:t>21-11 Nr. 30</w:t>
      </w:r>
    </w:p>
    <w:p w14:paraId="5640A2D2" w14:textId="77777777" w:rsidR="00915869" w:rsidRDefault="00915869">
      <w:pPr>
        <w:pStyle w:val="RVfliesstext175nl"/>
        <w:rPr>
          <w:rFonts w:cs="Calibri"/>
        </w:rPr>
      </w:pPr>
      <w:r>
        <w:t>Gew</w:t>
      </w:r>
      <w:r>
        <w:t>ä</w:t>
      </w:r>
      <w:r>
        <w:t>hrung von Entlastungsstunden f</w:t>
      </w:r>
      <w:r>
        <w:t>ü</w:t>
      </w:r>
      <w:r>
        <w:t>r besondere Leistungen anstelle von Leistungspr</w:t>
      </w:r>
      <w:r>
        <w:t>ä</w:t>
      </w:r>
      <w:r>
        <w:t>mien im Schulbereich</w:t>
      </w:r>
    </w:p>
    <w:p w14:paraId="08B32D1B" w14:textId="77777777" w:rsidR="00915869" w:rsidRDefault="00915869">
      <w:pPr>
        <w:pStyle w:val="RVfliesstext175nb"/>
        <w:rPr>
          <w:rFonts w:cs="Arial"/>
        </w:rPr>
      </w:pPr>
    </w:p>
    <w:p w14:paraId="5CD61DFA" w14:textId="77777777" w:rsidR="00915869" w:rsidRDefault="00915869">
      <w:pPr>
        <w:pStyle w:val="RVfliesstext175nb"/>
        <w:jc w:val="right"/>
        <w:rPr>
          <w:rFonts w:cs="Arial"/>
        </w:rPr>
      </w:pPr>
      <w:r>
        <w:t>ABl. NRW. 07-08/16 S. 47</w:t>
      </w: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CC31E" w14:textId="77777777" w:rsidR="00915869" w:rsidRDefault="00915869">
      <w:r>
        <w:separator/>
      </w:r>
    </w:p>
  </w:endnote>
  <w:endnote w:type="continuationSeparator" w:id="0">
    <w:p w14:paraId="7922DAF7" w14:textId="77777777" w:rsidR="00915869" w:rsidRDefault="0091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6F864" w14:textId="77777777" w:rsidR="00915869" w:rsidRDefault="00915869">
    <w:pPr>
      <w:pStyle w:val="Fudfzeile"/>
      <w:widowControl/>
      <w:rPr>
        <w:rFonts w:cs="Calibri"/>
      </w:rPr>
    </w:pPr>
    <w:r>
      <w:t>©</w:t>
    </w:r>
    <w: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9F2E2" w14:textId="77777777" w:rsidR="00915869" w:rsidRDefault="00915869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0C437158" w14:textId="77777777" w:rsidR="00915869" w:rsidRDefault="00915869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B755B"/>
    <w:rsid w:val="006B755B"/>
    <w:rsid w:val="00915869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BB2BD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2024-09-10T02:42:00Z</dcterms:created>
  <dcterms:modified xsi:type="dcterms:W3CDTF">2024-09-10T02:42:00Z</dcterms:modified>
</cp:coreProperties>
</file>