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6371A" w14:textId="77777777" w:rsidR="00731822" w:rsidRDefault="00731822">
      <w:pPr>
        <w:pStyle w:val="BASS-Nr-ABl"/>
        <w:widowControl/>
        <w:tabs>
          <w:tab w:val="clear" w:pos="720"/>
        </w:tabs>
        <w:rPr>
          <w:rFonts w:cs="Arial"/>
        </w:rPr>
      </w:pPr>
      <w:r>
        <w:rPr>
          <w:rFonts w:cs="Arial"/>
        </w:rPr>
        <w:t xml:space="preserve">Zu BASS </w:t>
      </w:r>
      <w:r>
        <w:t>13-33 Nr. 1.1</w:t>
      </w:r>
    </w:p>
    <w:p w14:paraId="742C9A49" w14:textId="77777777" w:rsidR="00731822" w:rsidRDefault="00731822">
      <w:pPr>
        <w:pStyle w:val="RVueberschrift1100fz"/>
        <w:keepNext/>
        <w:keepLines/>
        <w:rPr>
          <w:rFonts w:cs="Arial"/>
        </w:rPr>
      </w:pPr>
      <w:r>
        <w:t xml:space="preserve">Vierte Verordnung </w:t>
      </w:r>
      <w:r>
        <w:br/>
        <w:t xml:space="preserve">zur </w:t>
      </w:r>
      <w:r>
        <w:t>Ä</w:t>
      </w:r>
      <w:r>
        <w:t xml:space="preserve">nderung der </w:t>
      </w:r>
      <w:r>
        <w:br/>
        <w:t>Ausbildungs- und Pr</w:t>
      </w:r>
      <w:r>
        <w:t>ü</w:t>
      </w:r>
      <w:r>
        <w:t>fungsordnung Berufskolleg</w:t>
      </w:r>
    </w:p>
    <w:p w14:paraId="6E27EB69" w14:textId="77777777" w:rsidR="00731822" w:rsidRDefault="00731822">
      <w:pPr>
        <w:pStyle w:val="RVueberschrift285nz"/>
        <w:keepNext/>
        <w:keepLines/>
      </w:pPr>
      <w:r>
        <w:rPr>
          <w:rFonts w:cs="Calibri"/>
        </w:rPr>
        <w:t>Vom 10. Juli 2016 (GV. NRW. S. 630)</w:t>
      </w:r>
    </w:p>
    <w:p w14:paraId="0C7F15F5" w14:textId="77777777" w:rsidR="00731822" w:rsidRDefault="00731822">
      <w:pPr>
        <w:pStyle w:val="RVfliesstext175nb"/>
        <w:rPr>
          <w:rFonts w:cs="Arial"/>
        </w:rPr>
      </w:pPr>
      <w:r>
        <w:t xml:space="preserve">Auf Grund des </w:t>
      </w:r>
      <w:r>
        <w:t>§</w:t>
      </w:r>
      <w:r>
        <w:t xml:space="preserve"> 52 Absatz 1 und 3 des Schulgesetzes NRW vom 15. Februar 2005 (GV. NRW. S. 102), der durch Artikel 1 des Gesetzes vom 27. Juni 2006 (GV. NRW. S. 278) ge</w:t>
      </w:r>
      <w:r>
        <w:t>ä</w:t>
      </w:r>
      <w:r>
        <w:t>ndert worden ist, verordnet das Ministerium f</w:t>
      </w:r>
      <w:r>
        <w:t>ü</w:t>
      </w:r>
      <w:r>
        <w:t>r Schule und Weiterbildung mit Zustimmung des f</w:t>
      </w:r>
      <w:r>
        <w:t>ü</w:t>
      </w:r>
      <w:r>
        <w:t>r Schulen zust</w:t>
      </w:r>
      <w:r>
        <w:t>ä</w:t>
      </w:r>
      <w:r>
        <w:t>ndigen Landtagsausschusses:</w:t>
      </w:r>
    </w:p>
    <w:p w14:paraId="027A0065" w14:textId="77777777" w:rsidR="00731822" w:rsidRDefault="00731822">
      <w:pPr>
        <w:pStyle w:val="RVueberschrift285fz"/>
        <w:keepNext/>
        <w:keepLines/>
        <w:rPr>
          <w:rFonts w:cs="Arial"/>
        </w:rPr>
      </w:pPr>
      <w:r>
        <w:t>Artikel 1</w:t>
      </w:r>
    </w:p>
    <w:p w14:paraId="1D6DD280" w14:textId="77777777" w:rsidR="00731822" w:rsidRDefault="00731822">
      <w:pPr>
        <w:pStyle w:val="RVfliesstext175nb"/>
        <w:rPr>
          <w:rFonts w:cs="Arial"/>
        </w:rPr>
      </w:pPr>
      <w:r>
        <w:t>Die Ausbildungs- und Pr</w:t>
      </w:r>
      <w:r>
        <w:t>ü</w:t>
      </w:r>
      <w:r>
        <w:t>fungsordnung Berufskolleg vom 26. Mai 1999 (GV. NRW. S. 240, ber. 2000 S. 563 und 2001 S. 766), die zuletzt durch die Verordnung vom 9. Dezember 2014 (GV. NRW. S. 14, ber. S. 706) ge</w:t>
      </w:r>
      <w:r>
        <w:t>ä</w:t>
      </w:r>
      <w:r>
        <w:t>ndert worden ist, wird wie folgt ge</w:t>
      </w:r>
      <w:r>
        <w:t>ä</w:t>
      </w:r>
      <w:r>
        <w:t>ndert:</w:t>
      </w:r>
    </w:p>
    <w:p w14:paraId="193127A3" w14:textId="77777777" w:rsidR="00731822" w:rsidRDefault="00731822">
      <w:pPr>
        <w:pStyle w:val="RVliste3n75nbanfang"/>
        <w:tabs>
          <w:tab w:val="clear" w:pos="720"/>
        </w:tabs>
      </w:pPr>
      <w:r>
        <w:t>1.</w:t>
      </w:r>
      <w:r>
        <w:tab/>
      </w:r>
      <w:r>
        <w:rPr>
          <w:rFonts w:cs="Arial"/>
        </w:rPr>
        <w:t>§</w:t>
      </w:r>
      <w:r>
        <w:rPr>
          <w:rFonts w:cs="Arial"/>
        </w:rPr>
        <w:t xml:space="preserve"> 28 wird wie folgt ge</w:t>
      </w:r>
      <w:r>
        <w:rPr>
          <w:rFonts w:cs="Arial"/>
        </w:rPr>
        <w:t>ä</w:t>
      </w:r>
      <w:r>
        <w:rPr>
          <w:rFonts w:cs="Arial"/>
        </w:rPr>
        <w:t>ndert:</w:t>
      </w:r>
    </w:p>
    <w:p w14:paraId="0DCA4600" w14:textId="77777777" w:rsidR="00731822" w:rsidRDefault="00731822">
      <w:pPr>
        <w:pStyle w:val="RVliste2a75nbanfang"/>
        <w:tabs>
          <w:tab w:val="clear" w:pos="720"/>
        </w:tabs>
      </w:pPr>
      <w:r>
        <w:t>a)</w:t>
      </w:r>
      <w:r>
        <w:rPr>
          <w:rFonts w:cs="Calibri"/>
        </w:rPr>
        <w:tab/>
        <w:t>In Absatz 1 wird Satz 3 aufgehoben.</w:t>
      </w:r>
    </w:p>
    <w:p w14:paraId="23EC20CE" w14:textId="77777777" w:rsidR="00731822" w:rsidRDefault="00731822">
      <w:pPr>
        <w:pStyle w:val="RVliste2a75nb"/>
        <w:tabs>
          <w:tab w:val="clear" w:pos="720"/>
        </w:tabs>
      </w:pPr>
      <w:r>
        <w:t>b)</w:t>
      </w:r>
      <w:r>
        <w:rPr>
          <w:rFonts w:cs="Arial"/>
        </w:rPr>
        <w:tab/>
        <w:t>Nach Absatz 1 wird folgender Absatz 2 eingef</w:t>
      </w:r>
      <w:r>
        <w:rPr>
          <w:rFonts w:cs="Arial"/>
        </w:rPr>
        <w:t>ü</w:t>
      </w:r>
      <w:r>
        <w:rPr>
          <w:rFonts w:cs="Arial"/>
        </w:rPr>
        <w:t>gt:</w:t>
      </w:r>
    </w:p>
    <w:p w14:paraId="34B33828" w14:textId="77777777" w:rsidR="00731822" w:rsidRDefault="00731822">
      <w:pPr>
        <w:pStyle w:val="RVfliesstext175nb"/>
      </w:pPr>
      <w:r>
        <w:rPr>
          <w:rFonts w:cs="Arial"/>
        </w:rPr>
        <w:t>„</w:t>
      </w:r>
      <w:r>
        <w:rPr>
          <w:rFonts w:cs="Arial"/>
        </w:rPr>
        <w:t>(2) Wird dem Widerspruch nicht stattgegeben, entscheidet die obere Schulaufsichtsbeh</w:t>
      </w:r>
      <w:r>
        <w:rPr>
          <w:rFonts w:cs="Arial"/>
        </w:rPr>
        <w:t>ö</w:t>
      </w:r>
      <w:r>
        <w:rPr>
          <w:rFonts w:cs="Arial"/>
        </w:rPr>
        <w:t>rde. Bei Widerspr</w:t>
      </w:r>
      <w:r>
        <w:rPr>
          <w:rFonts w:cs="Arial"/>
        </w:rPr>
        <w:t>ü</w:t>
      </w:r>
      <w:r>
        <w:rPr>
          <w:rFonts w:cs="Arial"/>
        </w:rPr>
        <w:t>chen gegen Beschl</w:t>
      </w:r>
      <w:r>
        <w:rPr>
          <w:rFonts w:cs="Arial"/>
        </w:rPr>
        <w:t>ü</w:t>
      </w:r>
      <w:r>
        <w:rPr>
          <w:rFonts w:cs="Arial"/>
        </w:rPr>
        <w:t>sse des Allgemeinen Pr</w:t>
      </w:r>
      <w:r>
        <w:rPr>
          <w:rFonts w:cs="Arial"/>
        </w:rPr>
        <w:t>ü</w:t>
      </w:r>
      <w:r>
        <w:rPr>
          <w:rFonts w:cs="Arial"/>
        </w:rPr>
        <w:t>fungsausschusses und der Fachpr</w:t>
      </w:r>
      <w:r>
        <w:rPr>
          <w:rFonts w:cs="Arial"/>
        </w:rPr>
        <w:t>ü</w:t>
      </w:r>
      <w:r>
        <w:rPr>
          <w:rFonts w:cs="Arial"/>
        </w:rPr>
        <w:t>fungsaussch</w:t>
      </w:r>
      <w:r>
        <w:rPr>
          <w:rFonts w:cs="Arial"/>
        </w:rPr>
        <w:t>ü</w:t>
      </w:r>
      <w:r>
        <w:rPr>
          <w:rFonts w:cs="Arial"/>
        </w:rPr>
        <w:t>sse nach Anlage D entscheidet der bei der oberen Schulaufsichtsbeh</w:t>
      </w:r>
      <w:r>
        <w:rPr>
          <w:rFonts w:cs="Arial"/>
        </w:rPr>
        <w:t>ö</w:t>
      </w:r>
      <w:r>
        <w:rPr>
          <w:rFonts w:cs="Arial"/>
        </w:rPr>
        <w:t>rde eingerichtete Widerspruchsausschuss.</w:t>
      </w:r>
      <w:r>
        <w:rPr>
          <w:rFonts w:cs="Arial"/>
        </w:rPr>
        <w:t>“</w:t>
      </w:r>
    </w:p>
    <w:p w14:paraId="5A7E2EA5" w14:textId="77777777" w:rsidR="00731822" w:rsidRDefault="00731822">
      <w:pPr>
        <w:pStyle w:val="RVliste2a75nb"/>
        <w:tabs>
          <w:tab w:val="clear" w:pos="720"/>
        </w:tabs>
        <w:rPr>
          <w:rFonts w:cs="Arial"/>
        </w:rPr>
      </w:pPr>
      <w:r>
        <w:rPr>
          <w:rFonts w:cs="Arial"/>
        </w:rPr>
        <w:t>c)</w:t>
      </w:r>
      <w:r>
        <w:tab/>
        <w:t>Die bisherigen Abs</w:t>
      </w:r>
      <w:r>
        <w:t>ä</w:t>
      </w:r>
      <w:r>
        <w:t>tze 2 und 3 werden die Abs</w:t>
      </w:r>
      <w:r>
        <w:t>ä</w:t>
      </w:r>
      <w:r>
        <w:t>tze 3 und 4.</w:t>
      </w:r>
    </w:p>
    <w:p w14:paraId="35D06129" w14:textId="77777777" w:rsidR="00731822" w:rsidRDefault="00731822">
      <w:pPr>
        <w:pStyle w:val="RVliste3n75nb"/>
        <w:tabs>
          <w:tab w:val="clear" w:pos="720"/>
        </w:tabs>
        <w:rPr>
          <w:rFonts w:cs="Calibri"/>
        </w:rPr>
      </w:pPr>
      <w:r>
        <w:rPr>
          <w:rFonts w:cs="Calibri"/>
        </w:rPr>
        <w:t>2.</w:t>
      </w:r>
      <w:r>
        <w:rPr>
          <w:rFonts w:cs="Calibri"/>
        </w:rPr>
        <w:tab/>
      </w:r>
      <w:r>
        <w:t>In den Anlagen B 1 und B 2 wird jeweils in der Fu</w:t>
      </w:r>
      <w:r>
        <w:t>ß</w:t>
      </w:r>
      <w:r>
        <w:t xml:space="preserve">note 1 die Angabe </w:t>
      </w:r>
      <w:r>
        <w:t>„§</w:t>
      </w:r>
      <w:r>
        <w:t xml:space="preserve"> 2</w:t>
      </w:r>
      <w:r>
        <w:t>“</w:t>
      </w:r>
      <w:r>
        <w:t xml:space="preserve"> durch die Angabe </w:t>
      </w:r>
      <w:r>
        <w:t>„§</w:t>
      </w:r>
      <w:r>
        <w:t xml:space="preserve"> 1</w:t>
      </w:r>
      <w:r>
        <w:t>“</w:t>
      </w:r>
      <w:r>
        <w:t xml:space="preserve"> ersetzt.</w:t>
      </w:r>
    </w:p>
    <w:p w14:paraId="162C26FB" w14:textId="77777777" w:rsidR="00731822" w:rsidRDefault="00731822">
      <w:pPr>
        <w:pStyle w:val="RVliste3n75nb"/>
        <w:tabs>
          <w:tab w:val="clear" w:pos="720"/>
        </w:tabs>
      </w:pPr>
      <w:r>
        <w:t>3.</w:t>
      </w:r>
      <w:r>
        <w:tab/>
      </w:r>
      <w:r>
        <w:rPr>
          <w:rFonts w:cs="Calibri"/>
        </w:rPr>
        <w:t>Anlage D wird wie folgt ge</w:t>
      </w:r>
      <w:r>
        <w:rPr>
          <w:rFonts w:cs="Calibri"/>
        </w:rPr>
        <w:t>ä</w:t>
      </w:r>
      <w:r>
        <w:rPr>
          <w:rFonts w:cs="Calibri"/>
        </w:rPr>
        <w:t>ndert:</w:t>
      </w:r>
    </w:p>
    <w:p w14:paraId="36E030CB" w14:textId="77777777" w:rsidR="00731822" w:rsidRDefault="00731822">
      <w:pPr>
        <w:pStyle w:val="RVliste2a75nbanfang"/>
        <w:tabs>
          <w:tab w:val="clear" w:pos="720"/>
        </w:tabs>
        <w:rPr>
          <w:rFonts w:cs="Calibri"/>
        </w:rPr>
      </w:pPr>
      <w:r>
        <w:rPr>
          <w:rFonts w:cs="Calibri"/>
        </w:rPr>
        <w:t>a)</w:t>
      </w:r>
      <w:r>
        <w:tab/>
        <w:t xml:space="preserve">In </w:t>
      </w:r>
      <w:r>
        <w:t>§</w:t>
      </w:r>
      <w:r>
        <w:t xml:space="preserve"> 4 Absatz 4 Nummer 3 wird nach dem Wort </w:t>
      </w:r>
      <w:r>
        <w:t>„</w:t>
      </w:r>
      <w:r>
        <w:t>Betriebsinformatik,</w:t>
      </w:r>
      <w:r>
        <w:t>“</w:t>
      </w:r>
      <w:r>
        <w:t xml:space="preserve"> das Wort </w:t>
      </w:r>
      <w:r>
        <w:t>„</w:t>
      </w:r>
      <w:r>
        <w:t>Biochemie,</w:t>
      </w:r>
      <w:r>
        <w:t>“</w:t>
      </w:r>
      <w:r>
        <w:t xml:space="preserve"> und nach dem Wort </w:t>
      </w:r>
      <w:r>
        <w:t>„</w:t>
      </w:r>
      <w:r>
        <w:t>Gestaltungstechnik,</w:t>
      </w:r>
      <w:r>
        <w:t>“</w:t>
      </w:r>
      <w:r>
        <w:t xml:space="preserve"> das Wort </w:t>
      </w:r>
      <w:r>
        <w:t>„</w:t>
      </w:r>
      <w:r>
        <w:t>Gesundheit,</w:t>
      </w:r>
      <w:r>
        <w:t>“</w:t>
      </w:r>
      <w:r>
        <w:t xml:space="preserve"> eingef</w:t>
      </w:r>
      <w:r>
        <w:t>ü</w:t>
      </w:r>
      <w:r>
        <w:t>gt.</w:t>
      </w:r>
    </w:p>
    <w:p w14:paraId="51BCABC5" w14:textId="77777777" w:rsidR="00731822" w:rsidRDefault="00731822">
      <w:pPr>
        <w:pStyle w:val="RVliste2a75nb"/>
        <w:tabs>
          <w:tab w:val="clear" w:pos="720"/>
        </w:tabs>
        <w:rPr>
          <w:rFonts w:cs="Arial"/>
        </w:rPr>
      </w:pPr>
      <w:r>
        <w:rPr>
          <w:rFonts w:cs="Arial"/>
        </w:rPr>
        <w:t>b)</w:t>
      </w:r>
      <w:r>
        <w:tab/>
        <w:t xml:space="preserve">In der Tabelle </w:t>
      </w:r>
      <w:r>
        <w:t>„</w:t>
      </w:r>
      <w:r>
        <w:t>Inhalt der Anlagen der Anlage D</w:t>
      </w:r>
      <w:r>
        <w:t>“</w:t>
      </w:r>
      <w:r>
        <w:t xml:space="preserve"> wird im Fachbereich </w:t>
      </w:r>
      <w:r>
        <w:t>„</w:t>
      </w:r>
      <w:r>
        <w:t>Gesundheit und Soziales</w:t>
      </w:r>
      <w:r>
        <w:t>“</w:t>
      </w:r>
      <w:r>
        <w:t xml:space="preserve"> und nach dem Fachlichen Schwerpunkt </w:t>
      </w:r>
      <w:r>
        <w:t>„</w:t>
      </w:r>
      <w:r>
        <w:t>Gesundheit</w:t>
      </w:r>
      <w:r>
        <w:t>“</w:t>
      </w:r>
      <w:r>
        <w:t xml:space="preserve"> folgende Tabellenzeile eingef</w:t>
      </w:r>
      <w:r>
        <w:t>ü</w:t>
      </w:r>
      <w:r>
        <w:t>gt:</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00"/>
        <w:gridCol w:w="100"/>
        <w:gridCol w:w="100"/>
      </w:tblGrid>
      <w:tr w:rsidR="00000000" w14:paraId="1409FC22" w14:textId="77777777">
        <w:trPr>
          <w:trHeight w:val="360"/>
        </w:trPr>
        <w:tc>
          <w:tcPr>
            <w:tcW w:w="117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E167E1B" w14:textId="77777777" w:rsidR="00731822" w:rsidRDefault="00731822">
            <w:pPr>
              <w:pStyle w:val="RVtabellenanker"/>
              <w:framePr w:w="23" w:h="23" w:hRule="exact" w:wrap="notBeside" w:vAnchor="text" w:hAnchor="text"/>
              <w:widowControl/>
            </w:pPr>
          </w:p>
          <w:p w14:paraId="4FF0ADF8" w14:textId="77777777" w:rsidR="00731822" w:rsidRDefault="00731822">
            <w:pPr>
              <w:pStyle w:val="RVfliesstext175nl"/>
              <w:rPr>
                <w:rFonts w:cs="Calibri"/>
              </w:rPr>
            </w:pPr>
            <w:r>
              <w:t>Gesundheit</w:t>
            </w:r>
          </w:p>
        </w:tc>
        <w:tc>
          <w:tcPr>
            <w:tcW w:w="2974"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F4EECF7" w14:textId="77777777" w:rsidR="00731822" w:rsidRDefault="00731822">
            <w:pPr>
              <w:pStyle w:val="RVfliesstext175nl"/>
              <w:rPr>
                <w:rFonts w:cs="Calibri"/>
              </w:rPr>
            </w:pPr>
            <w:r>
              <w:t xml:space="preserve">Allgemeine Hochschulreife </w:t>
            </w:r>
            <w:r>
              <w:br/>
              <w:t>(Gesundheit)</w:t>
            </w:r>
          </w:p>
        </w:tc>
        <w:tc>
          <w:tcPr>
            <w:tcW w:w="73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1E5B2D1" w14:textId="77777777" w:rsidR="00731822" w:rsidRDefault="00731822">
            <w:pPr>
              <w:pStyle w:val="RVfliesstext175nl"/>
              <w:rPr>
                <w:rFonts w:cs="Calibri"/>
              </w:rPr>
            </w:pPr>
            <w:r>
              <w:t xml:space="preserve">Anlage </w:t>
            </w:r>
            <w:r>
              <w:br/>
              <w:t>D 17a</w:t>
            </w:r>
          </w:p>
        </w:tc>
      </w:tr>
    </w:tbl>
    <w:p w14:paraId="5E1A4FBC" w14:textId="77777777" w:rsidR="00731822" w:rsidRDefault="00731822">
      <w:pPr>
        <w:pStyle w:val="RVliste2a75nb"/>
        <w:tabs>
          <w:tab w:val="clear" w:pos="720"/>
        </w:tabs>
        <w:rPr>
          <w:rFonts w:cs="Arial"/>
        </w:rPr>
      </w:pPr>
      <w:r>
        <w:rPr>
          <w:rFonts w:cs="Arial"/>
        </w:rPr>
        <w:t>c)</w:t>
      </w:r>
      <w:r>
        <w:tab/>
      </w:r>
      <w:r>
        <w:t xml:space="preserve">In der Tabelle </w:t>
      </w:r>
      <w:r>
        <w:t>„</w:t>
      </w:r>
      <w:r>
        <w:t>Numerische Gliederung</w:t>
      </w:r>
      <w:r>
        <w:t>“</w:t>
      </w:r>
      <w:r>
        <w:t xml:space="preserve"> wird nach der Tabellenzeile </w:t>
      </w:r>
      <w:r>
        <w:t>„</w:t>
      </w:r>
      <w:r>
        <w:t>Anlage D 17</w:t>
      </w:r>
      <w:r>
        <w:t>“</w:t>
      </w:r>
      <w:r>
        <w:t xml:space="preserve"> folgende Tabellenzeile eingef</w:t>
      </w:r>
      <w:r>
        <w:t>ü</w:t>
      </w:r>
      <w:r>
        <w:t>gt:</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00"/>
        <w:gridCol w:w="100"/>
        <w:gridCol w:w="100"/>
        <w:gridCol w:w="100"/>
      </w:tblGrid>
      <w:tr w:rsidR="00000000" w14:paraId="6824CB44" w14:textId="77777777">
        <w:trPr>
          <w:trHeight w:val="370"/>
        </w:trPr>
        <w:tc>
          <w:tcPr>
            <w:tcW w:w="602"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271BFA8" w14:textId="77777777" w:rsidR="00731822" w:rsidRDefault="00731822">
            <w:pPr>
              <w:pStyle w:val="RVtabellenanker"/>
              <w:framePr w:w="23" w:h="23" w:hRule="exact" w:wrap="notBeside" w:vAnchor="text" w:hAnchor="text"/>
              <w:widowControl/>
            </w:pPr>
          </w:p>
          <w:p w14:paraId="50D25A22" w14:textId="77777777" w:rsidR="00731822" w:rsidRDefault="00731822">
            <w:pPr>
              <w:pStyle w:val="RVfliesstext175nb"/>
            </w:pPr>
            <w:r>
              <w:rPr>
                <w:rFonts w:cs="Arial"/>
              </w:rPr>
              <w:t xml:space="preserve">Anlage </w:t>
            </w:r>
            <w:r>
              <w:rPr>
                <w:rFonts w:cs="Arial"/>
              </w:rPr>
              <w:br/>
              <w:t>D 17a:</w:t>
            </w:r>
          </w:p>
        </w:tc>
        <w:tc>
          <w:tcPr>
            <w:tcW w:w="994"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0D8BCD8" w14:textId="77777777" w:rsidR="00731822" w:rsidRDefault="00731822">
            <w:pPr>
              <w:pStyle w:val="RVfliesstext175nl"/>
              <w:rPr>
                <w:rFonts w:cs="Calibri"/>
              </w:rPr>
            </w:pPr>
            <w:r>
              <w:t>Gesundheit und Soziales</w:t>
            </w:r>
          </w:p>
        </w:tc>
        <w:tc>
          <w:tcPr>
            <w:tcW w:w="10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5D172EE" w14:textId="77777777" w:rsidR="00731822" w:rsidRDefault="00731822">
            <w:pPr>
              <w:pStyle w:val="RVfliesstext175nl"/>
              <w:rPr>
                <w:rFonts w:cs="Calibri"/>
              </w:rPr>
            </w:pPr>
            <w:r>
              <w:t>Gesundheit</w:t>
            </w:r>
          </w:p>
        </w:tc>
        <w:tc>
          <w:tcPr>
            <w:tcW w:w="2202"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F32BA60" w14:textId="77777777" w:rsidR="00731822" w:rsidRDefault="00731822">
            <w:pPr>
              <w:pStyle w:val="RVfliesstext175nl"/>
              <w:rPr>
                <w:rFonts w:cs="Calibri"/>
              </w:rPr>
            </w:pPr>
            <w:r>
              <w:t xml:space="preserve">Allgemeine Hochschulreife </w:t>
            </w:r>
            <w:r>
              <w:br/>
              <w:t>(Gesundheit)</w:t>
            </w:r>
          </w:p>
        </w:tc>
      </w:tr>
    </w:tbl>
    <w:p w14:paraId="6696DA19" w14:textId="77777777" w:rsidR="00731822" w:rsidRDefault="00731822">
      <w:pPr>
        <w:pStyle w:val="RVliste2a75nb"/>
        <w:tabs>
          <w:tab w:val="clear" w:pos="720"/>
        </w:tabs>
        <w:rPr>
          <w:rFonts w:cs="Arial"/>
        </w:rPr>
      </w:pPr>
      <w:r>
        <w:rPr>
          <w:rFonts w:cs="Arial"/>
        </w:rPr>
        <w:t>d)</w:t>
      </w:r>
      <w:r>
        <w:tab/>
        <w:t>Nach der Anlage D 17 wird folgende Anlage D 17a eingef</w:t>
      </w:r>
      <w:r>
        <w:t>ü</w:t>
      </w:r>
      <w:r>
        <w:t>gt:</w:t>
      </w:r>
    </w:p>
    <w:p w14:paraId="4439EE96" w14:textId="77777777" w:rsidR="00731822" w:rsidRDefault="00731822">
      <w:pPr>
        <w:pStyle w:val="RVAnlagenabstandleer75"/>
      </w:pP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2560"/>
        <w:gridCol w:w="407"/>
        <w:gridCol w:w="408"/>
        <w:gridCol w:w="408"/>
        <w:gridCol w:w="408"/>
        <w:gridCol w:w="408"/>
        <w:gridCol w:w="407"/>
      </w:tblGrid>
      <w:tr w:rsidR="00000000" w14:paraId="443FB2CD" w14:textId="77777777">
        <w:trPr>
          <w:trHeight w:val="210"/>
          <w:tblHeader/>
        </w:trPr>
        <w:tc>
          <w:tcPr>
            <w:tcW w:w="4885" w:type="dxa"/>
            <w:gridSpan w:val="7"/>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D82D3D8" w14:textId="77777777" w:rsidR="00731822" w:rsidRDefault="00731822">
            <w:pPr>
              <w:pStyle w:val="RVtabellenanker"/>
              <w:widowControl/>
              <w:rPr>
                <w:rFonts w:cs="Arial"/>
              </w:rPr>
            </w:pPr>
          </w:p>
          <w:p w14:paraId="1F060021" w14:textId="77777777" w:rsidR="00731822" w:rsidRDefault="00731822">
            <w:pPr>
              <w:pStyle w:val="RVtabelle75fr"/>
              <w:widowControl/>
              <w:tabs>
                <w:tab w:val="clear" w:pos="720"/>
              </w:tabs>
            </w:pPr>
            <w:r>
              <w:rPr>
                <w:rFonts w:cs="Calibri"/>
              </w:rPr>
              <w:t>Anlage D 17a</w:t>
            </w:r>
          </w:p>
        </w:tc>
      </w:tr>
      <w:tr w:rsidR="00000000" w14:paraId="5CB4F2D8" w14:textId="77777777">
        <w:trPr>
          <w:trHeight w:val="250"/>
          <w:tblHeader/>
        </w:trPr>
        <w:tc>
          <w:tcPr>
            <w:tcW w:w="4885" w:type="dxa"/>
            <w:gridSpan w:val="7"/>
            <w:tcBorders>
              <w:top w:val="single" w:sz="6" w:space="0" w:color="auto"/>
              <w:left w:val="single" w:sz="6" w:space="0" w:color="auto"/>
              <w:bottom w:val="none" w:sz="6" w:space="0" w:color="auto"/>
              <w:right w:val="single" w:sz="6" w:space="0" w:color="auto"/>
            </w:tcBorders>
            <w:tcMar>
              <w:top w:w="20" w:type="dxa"/>
              <w:left w:w="40" w:type="dxa"/>
              <w:bottom w:w="60" w:type="dxa"/>
              <w:right w:w="40" w:type="dxa"/>
            </w:tcMar>
            <w:vAlign w:val="center"/>
          </w:tcPr>
          <w:p w14:paraId="5ABB40E2" w14:textId="77777777" w:rsidR="00731822" w:rsidRDefault="00731822">
            <w:pPr>
              <w:pStyle w:val="RVtabellenfcberschrift"/>
              <w:keepLines/>
              <w:tabs>
                <w:tab w:val="clear" w:pos="720"/>
              </w:tabs>
              <w:rPr>
                <w:rFonts w:cs="Calibri"/>
              </w:rPr>
            </w:pPr>
            <w:r>
              <w:rPr>
                <w:rFonts w:cs="Calibri"/>
              </w:rPr>
              <w:t>Berufliches Gymnasium f</w:t>
            </w:r>
            <w:r>
              <w:rPr>
                <w:rFonts w:cs="Calibri"/>
              </w:rPr>
              <w:t>ü</w:t>
            </w:r>
            <w:r>
              <w:rPr>
                <w:rFonts w:cs="Calibri"/>
              </w:rPr>
              <w:t xml:space="preserve">r </w:t>
            </w:r>
            <w:r>
              <w:t>Gesundheit und Soziales</w:t>
            </w:r>
          </w:p>
        </w:tc>
      </w:tr>
      <w:tr w:rsidR="00000000" w14:paraId="4EC80D85" w14:textId="77777777">
        <w:trPr>
          <w:trHeight w:val="210"/>
          <w:tblHeader/>
        </w:trPr>
        <w:tc>
          <w:tcPr>
            <w:tcW w:w="249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24D53305" w14:textId="77777777" w:rsidR="00731822" w:rsidRDefault="00731822">
            <w:pPr>
              <w:pStyle w:val="RVfliesstext175fl"/>
            </w:pPr>
            <w:r>
              <w:rPr>
                <w:rFonts w:cs="Arial"/>
              </w:rPr>
              <w:t>Fachbereich:</w:t>
            </w:r>
          </w:p>
        </w:tc>
        <w:tc>
          <w:tcPr>
            <w:tcW w:w="2386" w:type="dxa"/>
            <w:gridSpan w:val="6"/>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22130589" w14:textId="77777777" w:rsidR="00731822" w:rsidRDefault="00731822">
            <w:pPr>
              <w:pStyle w:val="RVfliesstext175fl"/>
            </w:pPr>
            <w:r>
              <w:rPr>
                <w:rFonts w:cs="Arial"/>
              </w:rPr>
              <w:t>Gesundheit und Soziales</w:t>
            </w:r>
          </w:p>
        </w:tc>
      </w:tr>
      <w:tr w:rsidR="00000000" w14:paraId="6DA5046D" w14:textId="77777777">
        <w:trPr>
          <w:trHeight w:val="210"/>
          <w:tblHeader/>
        </w:trPr>
        <w:tc>
          <w:tcPr>
            <w:tcW w:w="249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6BBB7C5C" w14:textId="77777777" w:rsidR="00731822" w:rsidRDefault="00731822">
            <w:pPr>
              <w:pStyle w:val="RVfliesstext175fl"/>
            </w:pPr>
            <w:r>
              <w:rPr>
                <w:rFonts w:cs="Arial"/>
              </w:rPr>
              <w:t>Fachlicher Schwerpunkt:</w:t>
            </w:r>
          </w:p>
        </w:tc>
        <w:tc>
          <w:tcPr>
            <w:tcW w:w="2386" w:type="dxa"/>
            <w:gridSpan w:val="6"/>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29EB57C" w14:textId="77777777" w:rsidR="00731822" w:rsidRDefault="00731822">
            <w:pPr>
              <w:pStyle w:val="RVfliesstext175fl"/>
            </w:pPr>
            <w:r>
              <w:rPr>
                <w:rFonts w:cs="Arial"/>
              </w:rPr>
              <w:t>Gesundheit</w:t>
            </w:r>
          </w:p>
        </w:tc>
      </w:tr>
      <w:tr w:rsidR="00000000" w14:paraId="2B098D3F" w14:textId="77777777">
        <w:trPr>
          <w:trHeight w:val="370"/>
          <w:tblHeader/>
        </w:trPr>
        <w:tc>
          <w:tcPr>
            <w:tcW w:w="2499" w:type="dxa"/>
            <w:tcBorders>
              <w:top w:val="none" w:sz="6" w:space="0" w:color="auto"/>
              <w:left w:val="single" w:sz="6" w:space="0" w:color="auto"/>
              <w:bottom w:val="single" w:sz="6" w:space="0" w:color="auto"/>
              <w:right w:val="none" w:sz="6" w:space="0" w:color="auto"/>
            </w:tcBorders>
            <w:tcMar>
              <w:top w:w="20" w:type="dxa"/>
              <w:left w:w="40" w:type="dxa"/>
              <w:bottom w:w="20" w:type="dxa"/>
              <w:right w:w="40" w:type="dxa"/>
            </w:tcMar>
          </w:tcPr>
          <w:p w14:paraId="6EA7B425" w14:textId="77777777" w:rsidR="00731822" w:rsidRDefault="00731822">
            <w:pPr>
              <w:pStyle w:val="RVfliesstext175fl"/>
            </w:pPr>
            <w:r>
              <w:rPr>
                <w:rFonts w:cs="Arial"/>
              </w:rPr>
              <w:t>Bildungsgang:</w:t>
            </w:r>
          </w:p>
        </w:tc>
        <w:tc>
          <w:tcPr>
            <w:tcW w:w="2386" w:type="dxa"/>
            <w:gridSpan w:val="6"/>
            <w:tcBorders>
              <w:top w:val="none" w:sz="6" w:space="0" w:color="auto"/>
              <w:left w:val="none" w:sz="6" w:space="0" w:color="auto"/>
              <w:bottom w:val="single" w:sz="6" w:space="0" w:color="auto"/>
              <w:right w:val="single" w:sz="6" w:space="0" w:color="auto"/>
            </w:tcBorders>
            <w:tcMar>
              <w:top w:w="20" w:type="dxa"/>
              <w:left w:w="40" w:type="dxa"/>
              <w:bottom w:w="20" w:type="dxa"/>
              <w:right w:w="40" w:type="dxa"/>
            </w:tcMar>
          </w:tcPr>
          <w:p w14:paraId="32B6D4AC" w14:textId="77777777" w:rsidR="00731822" w:rsidRDefault="00731822">
            <w:pPr>
              <w:pStyle w:val="RVfliesstext175fl"/>
            </w:pPr>
            <w:r>
              <w:rPr>
                <w:rFonts w:cs="Arial"/>
              </w:rPr>
              <w:t xml:space="preserve">Allgemeine Hochschulreife </w:t>
            </w:r>
            <w:r>
              <w:rPr>
                <w:rFonts w:cs="Arial"/>
              </w:rPr>
              <w:br/>
              <w:t>(Gesundheit)</w:t>
            </w:r>
          </w:p>
        </w:tc>
      </w:tr>
      <w:tr w:rsidR="00000000" w14:paraId="7FDA8AC2" w14:textId="77777777">
        <w:trPr>
          <w:trHeight w:val="210"/>
        </w:trPr>
        <w:tc>
          <w:tcPr>
            <w:tcW w:w="249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87C7DA9" w14:textId="77777777" w:rsidR="00731822" w:rsidRDefault="00731822">
            <w:pPr>
              <w:pStyle w:val="RVfliesstext175fl"/>
            </w:pPr>
            <w:r>
              <w:rPr>
                <w:rFonts w:cs="Arial"/>
              </w:rPr>
              <w:t>Fachbereich/F</w:t>
            </w:r>
            <w:r>
              <w:rPr>
                <w:rFonts w:cs="Arial"/>
              </w:rPr>
              <w:t>ä</w:t>
            </w:r>
            <w:r>
              <w:rPr>
                <w:rFonts w:cs="Arial"/>
              </w:rPr>
              <w:t>cher</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AED72B8" w14:textId="77777777" w:rsidR="00731822" w:rsidRDefault="00731822">
            <w:pPr>
              <w:pStyle w:val="RVtabelle75fz"/>
              <w:widowControl/>
              <w:tabs>
                <w:tab w:val="clear" w:pos="720"/>
              </w:tabs>
              <w:rPr>
                <w:rFonts w:cs="Calibri"/>
              </w:rPr>
            </w:pPr>
            <w:r>
              <w:t>11.1</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256CAC6" w14:textId="77777777" w:rsidR="00731822" w:rsidRDefault="00731822">
            <w:pPr>
              <w:pStyle w:val="RVtabelle75fz"/>
              <w:widowControl/>
              <w:tabs>
                <w:tab w:val="clear" w:pos="720"/>
              </w:tabs>
              <w:rPr>
                <w:rFonts w:cs="Calibri"/>
              </w:rPr>
            </w:pPr>
            <w:r>
              <w:t>11.2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6ADBDD0" w14:textId="77777777" w:rsidR="00731822" w:rsidRDefault="00731822">
            <w:pPr>
              <w:pStyle w:val="RVtabelle75fz"/>
              <w:widowControl/>
              <w:tabs>
                <w:tab w:val="clear" w:pos="720"/>
              </w:tabs>
              <w:rPr>
                <w:rFonts w:cs="Calibri"/>
              </w:rPr>
            </w:pPr>
            <w:r>
              <w:t>12.1</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2578AA8" w14:textId="77777777" w:rsidR="00731822" w:rsidRDefault="00731822">
            <w:pPr>
              <w:pStyle w:val="RVtabelle75fz"/>
              <w:widowControl/>
              <w:tabs>
                <w:tab w:val="clear" w:pos="720"/>
              </w:tabs>
              <w:rPr>
                <w:rFonts w:cs="Calibri"/>
              </w:rPr>
            </w:pPr>
            <w:r>
              <w:t>12.2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36F54C8" w14:textId="77777777" w:rsidR="00731822" w:rsidRDefault="00731822">
            <w:pPr>
              <w:pStyle w:val="RVtabelle75fz"/>
              <w:widowControl/>
              <w:tabs>
                <w:tab w:val="clear" w:pos="720"/>
              </w:tabs>
              <w:rPr>
                <w:rFonts w:cs="Calibri"/>
              </w:rPr>
            </w:pPr>
            <w:r>
              <w:t>13.1</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11438FA" w14:textId="77777777" w:rsidR="00731822" w:rsidRDefault="00731822">
            <w:pPr>
              <w:pStyle w:val="RVtabelle75fz"/>
              <w:widowControl/>
              <w:tabs>
                <w:tab w:val="clear" w:pos="720"/>
              </w:tabs>
              <w:rPr>
                <w:rFonts w:cs="Calibri"/>
              </w:rPr>
            </w:pPr>
            <w:r>
              <w:t>13.2</w:t>
            </w:r>
          </w:p>
        </w:tc>
      </w:tr>
      <w:tr w:rsidR="00000000" w14:paraId="6A5FBFCD" w14:textId="77777777">
        <w:trPr>
          <w:trHeight w:val="210"/>
        </w:trPr>
        <w:tc>
          <w:tcPr>
            <w:tcW w:w="4885" w:type="dxa"/>
            <w:gridSpan w:val="7"/>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E0A40AA" w14:textId="77777777" w:rsidR="00731822" w:rsidRDefault="00731822">
            <w:pPr>
              <w:pStyle w:val="RVfliesstext175fl"/>
            </w:pPr>
            <w:r>
              <w:rPr>
                <w:rFonts w:cs="Arial"/>
              </w:rPr>
              <w:t>Berufsbezogener Lernbereich</w:t>
            </w:r>
          </w:p>
        </w:tc>
      </w:tr>
      <w:tr w:rsidR="00000000" w14:paraId="47A299B2" w14:textId="77777777">
        <w:trPr>
          <w:trHeight w:val="210"/>
        </w:trPr>
        <w:tc>
          <w:tcPr>
            <w:tcW w:w="249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64E1A06" w14:textId="77777777" w:rsidR="00731822" w:rsidRDefault="00731822">
            <w:pPr>
              <w:pStyle w:val="RVfliesstext175nl"/>
              <w:rPr>
                <w:rFonts w:cs="Calibri"/>
              </w:rPr>
            </w:pPr>
            <w:r>
              <w:t>Gesundheit</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D49505E" w14:textId="77777777" w:rsidR="00731822" w:rsidRDefault="00731822">
            <w:pPr>
              <w:pStyle w:val="RVtabelle75nz"/>
              <w:widowControl/>
              <w:tabs>
                <w:tab w:val="clear" w:pos="720"/>
              </w:tabs>
            </w:pPr>
            <w:r>
              <w:rPr>
                <w:rFonts w:cs="Arial"/>
              </w:rPr>
              <w:t>5</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09CE71C" w14:textId="77777777" w:rsidR="00731822" w:rsidRDefault="00731822">
            <w:pPr>
              <w:pStyle w:val="RVtabelle75nz"/>
              <w:widowControl/>
              <w:tabs>
                <w:tab w:val="clear" w:pos="720"/>
              </w:tabs>
            </w:pPr>
            <w:r>
              <w:rPr>
                <w:rFonts w:cs="Arial"/>
              </w:rPr>
              <w:t>5</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E5B0985" w14:textId="77777777" w:rsidR="00731822" w:rsidRDefault="00731822">
            <w:pPr>
              <w:pStyle w:val="RVtabelle75nz"/>
              <w:widowControl/>
              <w:tabs>
                <w:tab w:val="clear" w:pos="720"/>
              </w:tabs>
            </w:pPr>
            <w:r>
              <w:rPr>
                <w:rFonts w:cs="Arial"/>
              </w:rPr>
              <w:t>5</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588FFF9" w14:textId="77777777" w:rsidR="00731822" w:rsidRDefault="00731822">
            <w:pPr>
              <w:pStyle w:val="RVtabelle75nz"/>
              <w:widowControl/>
              <w:tabs>
                <w:tab w:val="clear" w:pos="720"/>
              </w:tabs>
            </w:pPr>
            <w:r>
              <w:rPr>
                <w:rFonts w:cs="Arial"/>
              </w:rPr>
              <w:t>5</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3D09FF7" w14:textId="77777777" w:rsidR="00731822" w:rsidRDefault="00731822">
            <w:pPr>
              <w:pStyle w:val="RVtabelle75nz"/>
              <w:widowControl/>
              <w:tabs>
                <w:tab w:val="clear" w:pos="720"/>
              </w:tabs>
            </w:pPr>
            <w:r>
              <w:rPr>
                <w:rFonts w:cs="Arial"/>
              </w:rPr>
              <w:t>5</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5959C86" w14:textId="77777777" w:rsidR="00731822" w:rsidRDefault="00731822">
            <w:pPr>
              <w:pStyle w:val="RVtabelle75nz"/>
              <w:widowControl/>
              <w:tabs>
                <w:tab w:val="clear" w:pos="720"/>
              </w:tabs>
            </w:pPr>
            <w:r>
              <w:rPr>
                <w:rFonts w:cs="Arial"/>
              </w:rPr>
              <w:t>5</w:t>
            </w:r>
          </w:p>
        </w:tc>
      </w:tr>
      <w:tr w:rsidR="00000000" w14:paraId="74ED4A4A" w14:textId="77777777">
        <w:trPr>
          <w:trHeight w:val="210"/>
        </w:trPr>
        <w:tc>
          <w:tcPr>
            <w:tcW w:w="249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3EF1369" w14:textId="77777777" w:rsidR="00731822" w:rsidRDefault="00731822">
            <w:pPr>
              <w:pStyle w:val="RVfliesstext175nl"/>
              <w:rPr>
                <w:rFonts w:cs="Calibri"/>
              </w:rPr>
            </w:pPr>
            <w:r>
              <w:t>Biologie</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5C88381" w14:textId="77777777" w:rsidR="00731822" w:rsidRDefault="00731822">
            <w:pPr>
              <w:pStyle w:val="RVtabelle75nz"/>
              <w:widowControl/>
              <w:tabs>
                <w:tab w:val="clear" w:pos="720"/>
              </w:tabs>
            </w:pPr>
            <w:r>
              <w:rPr>
                <w:rFonts w:cs="Arial"/>
              </w:rPr>
              <w:t>3</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869B5F8" w14:textId="77777777" w:rsidR="00731822" w:rsidRDefault="00731822">
            <w:pPr>
              <w:pStyle w:val="RVtabelle75nz"/>
              <w:widowControl/>
              <w:tabs>
                <w:tab w:val="clear" w:pos="720"/>
              </w:tabs>
            </w:pPr>
            <w:r>
              <w:rPr>
                <w:rFonts w:cs="Arial"/>
              </w:rPr>
              <w:t>3</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A76B738" w14:textId="77777777" w:rsidR="00731822" w:rsidRDefault="00731822">
            <w:pPr>
              <w:pStyle w:val="RVtabelle75nz"/>
              <w:widowControl/>
              <w:tabs>
                <w:tab w:val="clear" w:pos="720"/>
              </w:tabs>
            </w:pPr>
            <w:r>
              <w:rPr>
                <w:rFonts w:cs="Arial"/>
              </w:rPr>
              <w:t>5</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75FCE2A" w14:textId="77777777" w:rsidR="00731822" w:rsidRDefault="00731822">
            <w:pPr>
              <w:pStyle w:val="RVtabelle75nz"/>
              <w:widowControl/>
              <w:tabs>
                <w:tab w:val="clear" w:pos="720"/>
              </w:tabs>
            </w:pPr>
            <w:r>
              <w:rPr>
                <w:rFonts w:cs="Arial"/>
              </w:rPr>
              <w:t>5</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174ED89" w14:textId="77777777" w:rsidR="00731822" w:rsidRDefault="00731822">
            <w:pPr>
              <w:pStyle w:val="RVtabelle75nz"/>
              <w:widowControl/>
              <w:tabs>
                <w:tab w:val="clear" w:pos="720"/>
              </w:tabs>
            </w:pPr>
            <w:r>
              <w:rPr>
                <w:rFonts w:cs="Arial"/>
              </w:rPr>
              <w:t>5</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DC9772A" w14:textId="77777777" w:rsidR="00731822" w:rsidRDefault="00731822">
            <w:pPr>
              <w:pStyle w:val="RVtabelle75nz"/>
              <w:widowControl/>
              <w:tabs>
                <w:tab w:val="clear" w:pos="720"/>
              </w:tabs>
            </w:pPr>
            <w:r>
              <w:rPr>
                <w:rFonts w:cs="Arial"/>
              </w:rPr>
              <w:t>5</w:t>
            </w:r>
          </w:p>
        </w:tc>
      </w:tr>
      <w:tr w:rsidR="00000000" w14:paraId="7995D548" w14:textId="77777777">
        <w:trPr>
          <w:trHeight w:val="210"/>
        </w:trPr>
        <w:tc>
          <w:tcPr>
            <w:tcW w:w="249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E47F663" w14:textId="77777777" w:rsidR="00731822" w:rsidRDefault="00731822">
            <w:pPr>
              <w:pStyle w:val="RVfliesstext175nl"/>
              <w:rPr>
                <w:rFonts w:cs="Calibri"/>
              </w:rPr>
            </w:pPr>
            <w:r>
              <w:t>Biochemie</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9C41765" w14:textId="77777777" w:rsidR="00731822" w:rsidRDefault="00731822">
            <w:pPr>
              <w:pStyle w:val="RVtabelle75nz"/>
              <w:widowControl/>
              <w:tabs>
                <w:tab w:val="clear" w:pos="720"/>
              </w:tabs>
            </w:pPr>
            <w:r>
              <w:rPr>
                <w:rFonts w:cs="Arial"/>
              </w:rP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2C258F5" w14:textId="77777777" w:rsidR="00731822" w:rsidRDefault="00731822">
            <w:pPr>
              <w:pStyle w:val="RVtabelle75nz"/>
              <w:widowControl/>
              <w:tabs>
                <w:tab w:val="clear" w:pos="720"/>
              </w:tabs>
            </w:pPr>
            <w:r>
              <w:rPr>
                <w:rFonts w:cs="Arial"/>
              </w:rP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4DB6B9E" w14:textId="77777777" w:rsidR="00731822" w:rsidRDefault="00731822">
            <w:pPr>
              <w:pStyle w:val="RVtabelle75nz"/>
              <w:widowControl/>
              <w:tabs>
                <w:tab w:val="clear" w:pos="720"/>
              </w:tabs>
            </w:pPr>
            <w:r>
              <w:rPr>
                <w:rFonts w:cs="Arial"/>
              </w:rPr>
              <w:t>-</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0BC8A94" w14:textId="77777777" w:rsidR="00731822" w:rsidRDefault="00731822">
            <w:pPr>
              <w:pStyle w:val="RVtabelle75nz"/>
              <w:widowControl/>
              <w:tabs>
                <w:tab w:val="clear" w:pos="720"/>
              </w:tabs>
            </w:pPr>
            <w:r>
              <w:rPr>
                <w:rFonts w:cs="Arial"/>
              </w:rPr>
              <w:t>-</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C1D251B" w14:textId="77777777" w:rsidR="00731822" w:rsidRDefault="00731822">
            <w:pPr>
              <w:pStyle w:val="RVtabelle75nz"/>
              <w:widowControl/>
              <w:tabs>
                <w:tab w:val="clear" w:pos="720"/>
              </w:tabs>
            </w:pPr>
            <w:r>
              <w:rPr>
                <w:rFonts w:cs="Arial"/>
              </w:rPr>
              <w:t>-</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52578BE" w14:textId="77777777" w:rsidR="00731822" w:rsidRDefault="00731822">
            <w:pPr>
              <w:pStyle w:val="RVtabelle75nz"/>
              <w:widowControl/>
              <w:tabs>
                <w:tab w:val="clear" w:pos="720"/>
              </w:tabs>
            </w:pPr>
            <w:r>
              <w:rPr>
                <w:rFonts w:cs="Arial"/>
              </w:rPr>
              <w:t>-</w:t>
            </w:r>
          </w:p>
        </w:tc>
      </w:tr>
      <w:tr w:rsidR="00000000" w14:paraId="683B9AAF" w14:textId="77777777">
        <w:trPr>
          <w:trHeight w:val="210"/>
        </w:trPr>
        <w:tc>
          <w:tcPr>
            <w:tcW w:w="249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4241735" w14:textId="77777777" w:rsidR="00731822" w:rsidRDefault="00731822">
            <w:pPr>
              <w:pStyle w:val="RVfliesstext175nl"/>
              <w:rPr>
                <w:rFonts w:cs="Calibri"/>
              </w:rPr>
            </w:pPr>
            <w:r>
              <w:t>Psychologie</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79AFD07" w14:textId="77777777" w:rsidR="00731822" w:rsidRDefault="00731822">
            <w:pPr>
              <w:pStyle w:val="RVtabelle75nz"/>
              <w:widowControl/>
              <w:tabs>
                <w:tab w:val="clear" w:pos="720"/>
              </w:tabs>
            </w:pPr>
            <w:r>
              <w:rPr>
                <w:rFonts w:cs="Arial"/>
              </w:rP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FE9FF44" w14:textId="77777777" w:rsidR="00731822" w:rsidRDefault="00731822">
            <w:pPr>
              <w:pStyle w:val="RVtabelle75nz"/>
              <w:widowControl/>
              <w:tabs>
                <w:tab w:val="clear" w:pos="720"/>
              </w:tabs>
            </w:pPr>
            <w:r>
              <w:rPr>
                <w:rFonts w:cs="Arial"/>
              </w:rP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EF281C9" w14:textId="77777777" w:rsidR="00731822" w:rsidRDefault="00731822">
            <w:pPr>
              <w:pStyle w:val="RVtabelle75nz"/>
              <w:widowControl/>
              <w:tabs>
                <w:tab w:val="clear" w:pos="720"/>
              </w:tabs>
            </w:pPr>
            <w:r>
              <w:rPr>
                <w:rFonts w:cs="Arial"/>
              </w:rP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869CAB1" w14:textId="77777777" w:rsidR="00731822" w:rsidRDefault="00731822">
            <w:pPr>
              <w:pStyle w:val="RVtabelle75nz"/>
              <w:widowControl/>
              <w:tabs>
                <w:tab w:val="clear" w:pos="720"/>
              </w:tabs>
            </w:pPr>
            <w:r>
              <w:rPr>
                <w:rFonts w:cs="Arial"/>
              </w:rP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D91DDDC" w14:textId="77777777" w:rsidR="00731822" w:rsidRDefault="00731822">
            <w:pPr>
              <w:pStyle w:val="RVtabelle75nz"/>
              <w:widowControl/>
              <w:tabs>
                <w:tab w:val="clear" w:pos="720"/>
              </w:tabs>
            </w:pPr>
            <w:r>
              <w:rPr>
                <w:rFonts w:cs="Arial"/>
              </w:rPr>
              <w:t>2</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FF940E7" w14:textId="77777777" w:rsidR="00731822" w:rsidRDefault="00731822">
            <w:pPr>
              <w:pStyle w:val="RVtabelle75nz"/>
              <w:widowControl/>
              <w:tabs>
                <w:tab w:val="clear" w:pos="720"/>
              </w:tabs>
            </w:pPr>
            <w:r>
              <w:rPr>
                <w:rFonts w:cs="Arial"/>
              </w:rPr>
              <w:t>2</w:t>
            </w:r>
          </w:p>
        </w:tc>
      </w:tr>
      <w:tr w:rsidR="00000000" w14:paraId="524ABBE0" w14:textId="77777777">
        <w:trPr>
          <w:trHeight w:val="210"/>
        </w:trPr>
        <w:tc>
          <w:tcPr>
            <w:tcW w:w="249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1AA1153" w14:textId="77777777" w:rsidR="00731822" w:rsidRDefault="00731822">
            <w:pPr>
              <w:pStyle w:val="RVfliesstext175nl"/>
              <w:rPr>
                <w:rFonts w:cs="Calibri"/>
              </w:rPr>
            </w:pPr>
            <w:r>
              <w:t>Mathematik</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467909F" w14:textId="77777777" w:rsidR="00731822" w:rsidRDefault="00731822">
            <w:pPr>
              <w:pStyle w:val="RVtabelle75nz"/>
              <w:widowControl/>
              <w:tabs>
                <w:tab w:val="clear" w:pos="720"/>
              </w:tabs>
            </w:pPr>
            <w:r>
              <w:rPr>
                <w:rFonts w:cs="Arial"/>
              </w:rPr>
              <w:t>3</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423D3B8" w14:textId="77777777" w:rsidR="00731822" w:rsidRDefault="00731822">
            <w:pPr>
              <w:pStyle w:val="RVtabelle75nz"/>
              <w:widowControl/>
              <w:tabs>
                <w:tab w:val="clear" w:pos="720"/>
              </w:tabs>
            </w:pPr>
            <w:r>
              <w:rPr>
                <w:rFonts w:cs="Arial"/>
              </w:rPr>
              <w:t>3</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D7DF6E9" w14:textId="77777777" w:rsidR="00731822" w:rsidRDefault="00731822">
            <w:pPr>
              <w:pStyle w:val="RVtabelle75nz"/>
              <w:widowControl/>
              <w:tabs>
                <w:tab w:val="clear" w:pos="720"/>
              </w:tabs>
            </w:pPr>
            <w:r>
              <w:rPr>
                <w:rFonts w:cs="Arial"/>
              </w:rPr>
              <w:t>3</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47623E9" w14:textId="77777777" w:rsidR="00731822" w:rsidRDefault="00731822">
            <w:pPr>
              <w:pStyle w:val="RVtabelle75nz"/>
              <w:widowControl/>
              <w:tabs>
                <w:tab w:val="clear" w:pos="720"/>
              </w:tabs>
            </w:pPr>
            <w:r>
              <w:rPr>
                <w:rFonts w:cs="Arial"/>
              </w:rPr>
              <w:t>3</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34C5E42" w14:textId="77777777" w:rsidR="00731822" w:rsidRDefault="00731822">
            <w:pPr>
              <w:pStyle w:val="RVtabelle75nz"/>
              <w:widowControl/>
              <w:tabs>
                <w:tab w:val="clear" w:pos="720"/>
              </w:tabs>
            </w:pPr>
            <w:r>
              <w:rPr>
                <w:rFonts w:cs="Arial"/>
              </w:rPr>
              <w:t>3</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3C90829" w14:textId="77777777" w:rsidR="00731822" w:rsidRDefault="00731822">
            <w:pPr>
              <w:pStyle w:val="RVtabelle75nz"/>
              <w:widowControl/>
              <w:tabs>
                <w:tab w:val="clear" w:pos="720"/>
              </w:tabs>
            </w:pPr>
            <w:r>
              <w:rPr>
                <w:rFonts w:cs="Arial"/>
              </w:rPr>
              <w:t>3</w:t>
            </w:r>
          </w:p>
        </w:tc>
      </w:tr>
      <w:tr w:rsidR="00000000" w14:paraId="4A2BE015" w14:textId="77777777">
        <w:trPr>
          <w:trHeight w:val="210"/>
        </w:trPr>
        <w:tc>
          <w:tcPr>
            <w:tcW w:w="249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81655F2" w14:textId="77777777" w:rsidR="00731822" w:rsidRDefault="00731822">
            <w:pPr>
              <w:pStyle w:val="RVfliesstext175nl"/>
              <w:rPr>
                <w:rFonts w:cs="Calibri"/>
              </w:rPr>
            </w:pPr>
            <w:r>
              <w:t>Englisch</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BEBE907" w14:textId="77777777" w:rsidR="00731822" w:rsidRDefault="00731822">
            <w:pPr>
              <w:pStyle w:val="RVtabelle75nz"/>
              <w:widowControl/>
              <w:tabs>
                <w:tab w:val="clear" w:pos="720"/>
              </w:tabs>
            </w:pPr>
            <w:r>
              <w:rPr>
                <w:rFonts w:cs="Arial"/>
              </w:rPr>
              <w:t>3</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457694B" w14:textId="77777777" w:rsidR="00731822" w:rsidRDefault="00731822">
            <w:pPr>
              <w:pStyle w:val="RVtabelle75nz"/>
              <w:widowControl/>
              <w:tabs>
                <w:tab w:val="clear" w:pos="720"/>
              </w:tabs>
            </w:pPr>
            <w:r>
              <w:rPr>
                <w:rFonts w:cs="Arial"/>
              </w:rPr>
              <w:t>3</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86F1B1D" w14:textId="77777777" w:rsidR="00731822" w:rsidRDefault="00731822">
            <w:pPr>
              <w:pStyle w:val="RVtabelle75nz"/>
              <w:widowControl/>
              <w:tabs>
                <w:tab w:val="clear" w:pos="720"/>
              </w:tabs>
            </w:pPr>
            <w:r>
              <w:rPr>
                <w:rFonts w:cs="Arial"/>
              </w:rPr>
              <w:t>3</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9702291" w14:textId="77777777" w:rsidR="00731822" w:rsidRDefault="00731822">
            <w:pPr>
              <w:pStyle w:val="RVtabelle75nz"/>
              <w:widowControl/>
              <w:tabs>
                <w:tab w:val="clear" w:pos="720"/>
              </w:tabs>
            </w:pPr>
            <w:r>
              <w:rPr>
                <w:rFonts w:cs="Arial"/>
              </w:rPr>
              <w:t>3</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DEAF868" w14:textId="77777777" w:rsidR="00731822" w:rsidRDefault="00731822">
            <w:pPr>
              <w:pStyle w:val="RVtabelle75nz"/>
              <w:widowControl/>
              <w:tabs>
                <w:tab w:val="clear" w:pos="720"/>
              </w:tabs>
            </w:pPr>
            <w:r>
              <w:rPr>
                <w:rFonts w:cs="Arial"/>
              </w:rPr>
              <w:t>3</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A487E8D" w14:textId="77777777" w:rsidR="00731822" w:rsidRDefault="00731822">
            <w:pPr>
              <w:pStyle w:val="RVtabelle75nz"/>
              <w:widowControl/>
              <w:tabs>
                <w:tab w:val="clear" w:pos="720"/>
              </w:tabs>
            </w:pPr>
            <w:r>
              <w:rPr>
                <w:rFonts w:cs="Arial"/>
              </w:rPr>
              <w:t>3</w:t>
            </w:r>
          </w:p>
        </w:tc>
      </w:tr>
      <w:tr w:rsidR="00000000" w14:paraId="3E4FFCB6" w14:textId="77777777">
        <w:trPr>
          <w:trHeight w:val="210"/>
        </w:trPr>
        <w:tc>
          <w:tcPr>
            <w:tcW w:w="249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0405F06" w14:textId="77777777" w:rsidR="00731822" w:rsidRDefault="00731822">
            <w:pPr>
              <w:pStyle w:val="RVfliesstext175nl"/>
            </w:pPr>
            <w:r>
              <w:t>Zweite Fremdsprache</w:t>
            </w:r>
            <w:r>
              <w:rPr>
                <w:rStyle w:val="Funotenzeichen"/>
                <w:rFonts w:ascii="Arial" w:hAnsi="Arial" w:cs="Calibri"/>
                <w:sz w:val="15"/>
              </w:rPr>
              <w:footnoteReference w:id="1"/>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08A110B" w14:textId="77777777" w:rsidR="00731822" w:rsidRDefault="00731822">
            <w:pPr>
              <w:pStyle w:val="RVtabelle75nz"/>
              <w:widowControl/>
              <w:tabs>
                <w:tab w:val="clear" w:pos="720"/>
              </w:tabs>
              <w:rPr>
                <w:rFonts w:cs="Arial"/>
              </w:rPr>
            </w:pPr>
            <w:r>
              <w:t>3</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BBC9EC0" w14:textId="77777777" w:rsidR="00731822" w:rsidRDefault="00731822">
            <w:pPr>
              <w:pStyle w:val="RVtabelle75nz"/>
              <w:widowControl/>
              <w:tabs>
                <w:tab w:val="clear" w:pos="720"/>
              </w:tabs>
              <w:rPr>
                <w:rFonts w:cs="Arial"/>
              </w:rPr>
            </w:pPr>
            <w:r>
              <w:t>3</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E22F7BB" w14:textId="77777777" w:rsidR="00731822" w:rsidRDefault="00731822">
            <w:pPr>
              <w:pStyle w:val="RVtabelle75nz"/>
              <w:widowControl/>
              <w:tabs>
                <w:tab w:val="clear" w:pos="720"/>
              </w:tabs>
              <w:rPr>
                <w:rFonts w:cs="Arial"/>
              </w:rPr>
            </w:pPr>
            <w:r>
              <w:t>3</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E867B75" w14:textId="77777777" w:rsidR="00731822" w:rsidRDefault="00731822">
            <w:pPr>
              <w:pStyle w:val="RVtabelle75nz"/>
              <w:widowControl/>
              <w:tabs>
                <w:tab w:val="clear" w:pos="720"/>
              </w:tabs>
              <w:rPr>
                <w:rFonts w:cs="Arial"/>
              </w:rPr>
            </w:pPr>
            <w:r>
              <w:t>3</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83AE5A9" w14:textId="77777777" w:rsidR="00731822" w:rsidRDefault="00731822">
            <w:pPr>
              <w:pStyle w:val="RVtabelle75nz"/>
              <w:widowControl/>
              <w:tabs>
                <w:tab w:val="clear" w:pos="720"/>
              </w:tabs>
              <w:rPr>
                <w:rFonts w:cs="Arial"/>
              </w:rPr>
            </w:pPr>
            <w:r>
              <w:t>3</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6895A09" w14:textId="77777777" w:rsidR="00731822" w:rsidRDefault="00731822">
            <w:pPr>
              <w:pStyle w:val="RVtabelle75nz"/>
              <w:widowControl/>
              <w:tabs>
                <w:tab w:val="clear" w:pos="720"/>
              </w:tabs>
              <w:rPr>
                <w:rFonts w:cs="Arial"/>
              </w:rPr>
            </w:pPr>
            <w:r>
              <w:t>3</w:t>
            </w:r>
          </w:p>
        </w:tc>
      </w:tr>
      <w:tr w:rsidR="00000000" w14:paraId="6B3D676A" w14:textId="77777777">
        <w:trPr>
          <w:trHeight w:val="210"/>
        </w:trPr>
        <w:tc>
          <w:tcPr>
            <w:tcW w:w="4885" w:type="dxa"/>
            <w:gridSpan w:val="7"/>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D9EAC1C" w14:textId="77777777" w:rsidR="00731822" w:rsidRDefault="00731822">
            <w:pPr>
              <w:pStyle w:val="RVfliesstext175fl"/>
              <w:rPr>
                <w:rFonts w:cs="Arial"/>
              </w:rPr>
            </w:pPr>
            <w:r>
              <w:t>Berufs</w:t>
            </w:r>
            <w:r>
              <w:t>ü</w:t>
            </w:r>
            <w:r>
              <w:t>bergreifender Lernbereich</w:t>
            </w:r>
          </w:p>
        </w:tc>
      </w:tr>
      <w:tr w:rsidR="00000000" w14:paraId="05C51C6A" w14:textId="77777777">
        <w:trPr>
          <w:trHeight w:val="210"/>
        </w:trPr>
        <w:tc>
          <w:tcPr>
            <w:tcW w:w="249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DB54505" w14:textId="77777777" w:rsidR="00731822" w:rsidRDefault="00731822">
            <w:pPr>
              <w:pStyle w:val="RVfliesstext175nl"/>
            </w:pPr>
            <w:r>
              <w:rPr>
                <w:rFonts w:cs="Calibri"/>
              </w:rPr>
              <w:t>Deutsch</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E259FDE" w14:textId="77777777" w:rsidR="00731822" w:rsidRDefault="00731822">
            <w:pPr>
              <w:pStyle w:val="RVtabelle75nz"/>
              <w:widowControl/>
              <w:tabs>
                <w:tab w:val="clear" w:pos="720"/>
              </w:tabs>
              <w:rPr>
                <w:rFonts w:cs="Arial"/>
              </w:rPr>
            </w:pPr>
            <w:r>
              <w:t>3</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472D354" w14:textId="77777777" w:rsidR="00731822" w:rsidRDefault="00731822">
            <w:pPr>
              <w:pStyle w:val="RVtabelle75nz"/>
              <w:widowControl/>
              <w:tabs>
                <w:tab w:val="clear" w:pos="720"/>
              </w:tabs>
              <w:rPr>
                <w:rFonts w:cs="Arial"/>
              </w:rPr>
            </w:pPr>
            <w:r>
              <w:t>3</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4220286" w14:textId="77777777" w:rsidR="00731822" w:rsidRDefault="00731822">
            <w:pPr>
              <w:pStyle w:val="RVtabelle75nz"/>
              <w:widowControl/>
              <w:tabs>
                <w:tab w:val="clear" w:pos="720"/>
              </w:tabs>
              <w:rPr>
                <w:rFonts w:cs="Arial"/>
              </w:rPr>
            </w:pPr>
            <w:r>
              <w:t>3</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7C7B3B0" w14:textId="77777777" w:rsidR="00731822" w:rsidRDefault="00731822">
            <w:pPr>
              <w:pStyle w:val="RVtabelle75nz"/>
              <w:widowControl/>
              <w:tabs>
                <w:tab w:val="clear" w:pos="720"/>
              </w:tabs>
              <w:rPr>
                <w:rFonts w:cs="Arial"/>
              </w:rPr>
            </w:pPr>
            <w:r>
              <w:t>3</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34514B9" w14:textId="77777777" w:rsidR="00731822" w:rsidRDefault="00731822">
            <w:pPr>
              <w:pStyle w:val="RVtabelle75nz"/>
              <w:widowControl/>
              <w:tabs>
                <w:tab w:val="clear" w:pos="720"/>
              </w:tabs>
              <w:rPr>
                <w:rFonts w:cs="Arial"/>
              </w:rPr>
            </w:pPr>
            <w:r>
              <w:t>3</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C38B002" w14:textId="77777777" w:rsidR="00731822" w:rsidRDefault="00731822">
            <w:pPr>
              <w:pStyle w:val="RVtabelle75nz"/>
              <w:widowControl/>
              <w:tabs>
                <w:tab w:val="clear" w:pos="720"/>
              </w:tabs>
              <w:rPr>
                <w:rFonts w:cs="Arial"/>
              </w:rPr>
            </w:pPr>
            <w:r>
              <w:t>3</w:t>
            </w:r>
          </w:p>
        </w:tc>
      </w:tr>
      <w:tr w:rsidR="00000000" w14:paraId="762594C0" w14:textId="77777777">
        <w:trPr>
          <w:trHeight w:val="210"/>
        </w:trPr>
        <w:tc>
          <w:tcPr>
            <w:tcW w:w="249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5DFC042" w14:textId="77777777" w:rsidR="00731822" w:rsidRDefault="00731822">
            <w:pPr>
              <w:pStyle w:val="RVfliesstext175nl"/>
            </w:pPr>
            <w:r>
              <w:rPr>
                <w:rFonts w:cs="Calibri"/>
              </w:rPr>
              <w:t>Gesellschaftslehre mit Geschichte</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3DF9532" w14:textId="77777777" w:rsidR="00731822" w:rsidRDefault="00731822">
            <w:pPr>
              <w:pStyle w:val="RVtabelle75nz"/>
              <w:widowControl/>
              <w:tabs>
                <w:tab w:val="clear" w:pos="720"/>
              </w:tabs>
              <w:rPr>
                <w:rFonts w:cs="Arial"/>
              </w:rPr>
            </w:pPr>
            <w: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36B6452" w14:textId="77777777" w:rsidR="00731822" w:rsidRDefault="00731822">
            <w:pPr>
              <w:pStyle w:val="RVtabelle75nz"/>
              <w:widowControl/>
              <w:tabs>
                <w:tab w:val="clear" w:pos="720"/>
              </w:tabs>
              <w:rPr>
                <w:rFonts w:cs="Arial"/>
              </w:rPr>
            </w:pPr>
            <w: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9F490BA" w14:textId="77777777" w:rsidR="00731822" w:rsidRDefault="00731822">
            <w:pPr>
              <w:pStyle w:val="RVtabelle75nz"/>
              <w:widowControl/>
              <w:tabs>
                <w:tab w:val="clear" w:pos="720"/>
              </w:tabs>
              <w:rPr>
                <w:rFonts w:cs="Arial"/>
              </w:rPr>
            </w:pPr>
            <w: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66121D7" w14:textId="77777777" w:rsidR="00731822" w:rsidRDefault="00731822">
            <w:pPr>
              <w:pStyle w:val="RVtabelle75nz"/>
              <w:widowControl/>
              <w:tabs>
                <w:tab w:val="clear" w:pos="720"/>
              </w:tabs>
              <w:rPr>
                <w:rFonts w:cs="Arial"/>
              </w:rPr>
            </w:pPr>
            <w: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75BE8A8" w14:textId="77777777" w:rsidR="00731822" w:rsidRDefault="00731822">
            <w:pPr>
              <w:pStyle w:val="RVtabelle75nz"/>
              <w:widowControl/>
              <w:tabs>
                <w:tab w:val="clear" w:pos="720"/>
              </w:tabs>
              <w:rPr>
                <w:rFonts w:cs="Arial"/>
              </w:rPr>
            </w:pPr>
            <w:r>
              <w:t>2</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BF94DAD" w14:textId="77777777" w:rsidR="00731822" w:rsidRDefault="00731822">
            <w:pPr>
              <w:pStyle w:val="RVtabelle75nz"/>
              <w:widowControl/>
              <w:tabs>
                <w:tab w:val="clear" w:pos="720"/>
              </w:tabs>
              <w:rPr>
                <w:rFonts w:cs="Arial"/>
              </w:rPr>
            </w:pPr>
            <w:r>
              <w:t>2</w:t>
            </w:r>
          </w:p>
        </w:tc>
      </w:tr>
      <w:tr w:rsidR="00000000" w14:paraId="00278851" w14:textId="77777777">
        <w:trPr>
          <w:trHeight w:val="210"/>
        </w:trPr>
        <w:tc>
          <w:tcPr>
            <w:tcW w:w="249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AC87EB7" w14:textId="77777777" w:rsidR="00731822" w:rsidRDefault="00731822">
            <w:pPr>
              <w:pStyle w:val="RVfliesstext175nl"/>
              <w:rPr>
                <w:rFonts w:cs="Calibri"/>
              </w:rPr>
            </w:pPr>
            <w:r>
              <w:rPr>
                <w:rFonts w:cs="Calibri"/>
              </w:rPr>
              <w:t>Religionslehre</w:t>
            </w:r>
            <w:r>
              <w:rPr>
                <w:rStyle w:val="Funotenzeichen"/>
                <w:rFonts w:ascii="Arial" w:hAnsi="Arial"/>
                <w:sz w:val="15"/>
              </w:rPr>
              <w:footnoteReference w:id="2"/>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8B1FACA" w14:textId="77777777" w:rsidR="00731822" w:rsidRDefault="00731822">
            <w:pPr>
              <w:pStyle w:val="RVtabelle75nz"/>
              <w:widowControl/>
              <w:tabs>
                <w:tab w:val="clear" w:pos="720"/>
              </w:tabs>
            </w:pPr>
            <w:r>
              <w:rPr>
                <w:rFonts w:cs="Arial"/>
              </w:rP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EEED5B8" w14:textId="77777777" w:rsidR="00731822" w:rsidRDefault="00731822">
            <w:pPr>
              <w:pStyle w:val="RVtabelle75nz"/>
              <w:widowControl/>
              <w:tabs>
                <w:tab w:val="clear" w:pos="720"/>
              </w:tabs>
            </w:pPr>
            <w:r>
              <w:rPr>
                <w:rFonts w:cs="Arial"/>
              </w:rP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B89F8D8" w14:textId="77777777" w:rsidR="00731822" w:rsidRDefault="00731822">
            <w:pPr>
              <w:pStyle w:val="RVtabelle75nz"/>
              <w:widowControl/>
              <w:tabs>
                <w:tab w:val="clear" w:pos="720"/>
              </w:tabs>
            </w:pPr>
            <w:r>
              <w:rPr>
                <w:rFonts w:cs="Arial"/>
              </w:rP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71C39D4" w14:textId="77777777" w:rsidR="00731822" w:rsidRDefault="00731822">
            <w:pPr>
              <w:pStyle w:val="RVtabelle75nz"/>
              <w:widowControl/>
              <w:tabs>
                <w:tab w:val="clear" w:pos="720"/>
              </w:tabs>
            </w:pPr>
            <w:r>
              <w:rPr>
                <w:rFonts w:cs="Arial"/>
              </w:rP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0E35F2B" w14:textId="77777777" w:rsidR="00731822" w:rsidRDefault="00731822">
            <w:pPr>
              <w:pStyle w:val="RVtabelle75nz"/>
              <w:widowControl/>
              <w:tabs>
                <w:tab w:val="clear" w:pos="720"/>
              </w:tabs>
            </w:pPr>
            <w:r>
              <w:rPr>
                <w:rFonts w:cs="Arial"/>
              </w:rPr>
              <w:t>2</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DC6D6B3" w14:textId="77777777" w:rsidR="00731822" w:rsidRDefault="00731822">
            <w:pPr>
              <w:pStyle w:val="RVtabelle75nz"/>
              <w:widowControl/>
              <w:tabs>
                <w:tab w:val="clear" w:pos="720"/>
              </w:tabs>
            </w:pPr>
            <w:r>
              <w:rPr>
                <w:rFonts w:cs="Arial"/>
              </w:rPr>
              <w:t>2</w:t>
            </w:r>
          </w:p>
        </w:tc>
      </w:tr>
      <w:tr w:rsidR="00000000" w14:paraId="39F42580" w14:textId="77777777">
        <w:trPr>
          <w:trHeight w:val="210"/>
        </w:trPr>
        <w:tc>
          <w:tcPr>
            <w:tcW w:w="249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7A54580" w14:textId="77777777" w:rsidR="00731822" w:rsidRDefault="00731822">
            <w:pPr>
              <w:pStyle w:val="RVfliesstext175nl"/>
              <w:rPr>
                <w:rFonts w:cs="Calibri"/>
              </w:rPr>
            </w:pPr>
            <w:r>
              <w:t>Sport</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A67EA35" w14:textId="77777777" w:rsidR="00731822" w:rsidRDefault="00731822">
            <w:pPr>
              <w:pStyle w:val="RVtabelle75nz"/>
              <w:widowControl/>
              <w:tabs>
                <w:tab w:val="clear" w:pos="720"/>
              </w:tabs>
            </w:pPr>
            <w:r>
              <w:rPr>
                <w:rFonts w:cs="Arial"/>
              </w:rP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F90F000" w14:textId="77777777" w:rsidR="00731822" w:rsidRDefault="00731822">
            <w:pPr>
              <w:pStyle w:val="RVtabelle75nz"/>
              <w:widowControl/>
              <w:tabs>
                <w:tab w:val="clear" w:pos="720"/>
              </w:tabs>
            </w:pPr>
            <w:r>
              <w:rPr>
                <w:rFonts w:cs="Arial"/>
              </w:rP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6540B1C" w14:textId="77777777" w:rsidR="00731822" w:rsidRDefault="00731822">
            <w:pPr>
              <w:pStyle w:val="RVtabelle75nz"/>
              <w:widowControl/>
              <w:tabs>
                <w:tab w:val="clear" w:pos="720"/>
              </w:tabs>
            </w:pPr>
            <w:r>
              <w:rPr>
                <w:rFonts w:cs="Arial"/>
              </w:rP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13B2C94" w14:textId="77777777" w:rsidR="00731822" w:rsidRDefault="00731822">
            <w:pPr>
              <w:pStyle w:val="RVtabelle75nz"/>
              <w:widowControl/>
              <w:tabs>
                <w:tab w:val="clear" w:pos="720"/>
              </w:tabs>
            </w:pPr>
            <w:r>
              <w:rPr>
                <w:rFonts w:cs="Arial"/>
              </w:rP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62A09D4" w14:textId="77777777" w:rsidR="00731822" w:rsidRDefault="00731822">
            <w:pPr>
              <w:pStyle w:val="RVtabelle75nz"/>
              <w:widowControl/>
              <w:tabs>
                <w:tab w:val="clear" w:pos="720"/>
              </w:tabs>
            </w:pPr>
            <w:r>
              <w:rPr>
                <w:rFonts w:cs="Arial"/>
              </w:rPr>
              <w:t>2</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5C7B83F" w14:textId="77777777" w:rsidR="00731822" w:rsidRDefault="00731822">
            <w:pPr>
              <w:pStyle w:val="RVtabelle75nz"/>
              <w:widowControl/>
              <w:tabs>
                <w:tab w:val="clear" w:pos="720"/>
              </w:tabs>
            </w:pPr>
            <w:r>
              <w:rPr>
                <w:rFonts w:cs="Arial"/>
              </w:rPr>
              <w:t>2</w:t>
            </w:r>
          </w:p>
        </w:tc>
      </w:tr>
      <w:tr w:rsidR="00000000" w14:paraId="0F1A70DF" w14:textId="77777777">
        <w:trPr>
          <w:trHeight w:val="210"/>
        </w:trPr>
        <w:tc>
          <w:tcPr>
            <w:tcW w:w="4885" w:type="dxa"/>
            <w:gridSpan w:val="7"/>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64F6675" w14:textId="77777777" w:rsidR="00731822" w:rsidRDefault="00731822">
            <w:pPr>
              <w:pStyle w:val="RVfliesstext175fl"/>
            </w:pPr>
            <w:r>
              <w:rPr>
                <w:rFonts w:cs="Arial"/>
              </w:rPr>
              <w:t>Differenzierungsbereich</w:t>
            </w:r>
          </w:p>
        </w:tc>
      </w:tr>
      <w:tr w:rsidR="00000000" w14:paraId="1D97F46E" w14:textId="77777777">
        <w:trPr>
          <w:trHeight w:val="210"/>
        </w:trPr>
        <w:tc>
          <w:tcPr>
            <w:tcW w:w="249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468D0BD" w14:textId="77777777" w:rsidR="00731822" w:rsidRDefault="00731822">
            <w:pPr>
              <w:pStyle w:val="RVfliesstext175nl"/>
              <w:rPr>
                <w:rFonts w:cs="Calibri"/>
              </w:rPr>
            </w:pPr>
            <w:r>
              <w:t>Wahlfach</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41C9F34" w14:textId="77777777" w:rsidR="00731822" w:rsidRDefault="00731822">
            <w:pPr>
              <w:pStyle w:val="RVtabelle75nz"/>
              <w:widowControl/>
              <w:tabs>
                <w:tab w:val="clear" w:pos="720"/>
              </w:tabs>
            </w:pPr>
            <w:r>
              <w:rPr>
                <w:rFonts w:cs="Arial"/>
              </w:rP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9145EBE" w14:textId="77777777" w:rsidR="00731822" w:rsidRDefault="00731822">
            <w:pPr>
              <w:pStyle w:val="RVtabelle75nz"/>
              <w:widowControl/>
              <w:tabs>
                <w:tab w:val="clear" w:pos="720"/>
              </w:tabs>
            </w:pPr>
            <w:r>
              <w:rPr>
                <w:rFonts w:cs="Arial"/>
              </w:rP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D835220" w14:textId="77777777" w:rsidR="00731822" w:rsidRDefault="00731822">
            <w:pPr>
              <w:pStyle w:val="RVtabelle75nz"/>
              <w:widowControl/>
              <w:tabs>
                <w:tab w:val="clear" w:pos="720"/>
              </w:tabs>
            </w:pPr>
            <w:r>
              <w:rPr>
                <w:rFonts w:cs="Arial"/>
              </w:rP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1F26AD1" w14:textId="77777777" w:rsidR="00731822" w:rsidRDefault="00731822">
            <w:pPr>
              <w:pStyle w:val="RVtabelle75nz"/>
              <w:widowControl/>
              <w:tabs>
                <w:tab w:val="clear" w:pos="720"/>
              </w:tabs>
            </w:pPr>
            <w:r>
              <w:rPr>
                <w:rFonts w:cs="Arial"/>
              </w:rPr>
              <w:t>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BF8C1EB" w14:textId="77777777" w:rsidR="00731822" w:rsidRDefault="00731822">
            <w:pPr>
              <w:pStyle w:val="RVtabelle75nz"/>
              <w:widowControl/>
              <w:tabs>
                <w:tab w:val="clear" w:pos="720"/>
              </w:tabs>
            </w:pPr>
            <w:r>
              <w:rPr>
                <w:rFonts w:cs="Arial"/>
              </w:rPr>
              <w:t>2</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1344717" w14:textId="77777777" w:rsidR="00731822" w:rsidRDefault="00731822">
            <w:pPr>
              <w:pStyle w:val="RVtabelle75nz"/>
              <w:widowControl/>
              <w:tabs>
                <w:tab w:val="clear" w:pos="720"/>
              </w:tabs>
            </w:pPr>
            <w:r>
              <w:rPr>
                <w:rFonts w:cs="Arial"/>
              </w:rPr>
              <w:t>2</w:t>
            </w:r>
          </w:p>
        </w:tc>
      </w:tr>
      <w:tr w:rsidR="00000000" w14:paraId="544508AD" w14:textId="77777777">
        <w:trPr>
          <w:trHeight w:val="210"/>
        </w:trPr>
        <w:tc>
          <w:tcPr>
            <w:tcW w:w="249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988E6D7" w14:textId="77777777" w:rsidR="00731822" w:rsidRDefault="00731822">
            <w:pPr>
              <w:pStyle w:val="RVfliesstext175fl"/>
              <w:rPr>
                <w:rFonts w:cs="Arial"/>
              </w:rPr>
            </w:pPr>
            <w:r>
              <w:rPr>
                <w:rFonts w:cs="Arial"/>
              </w:rPr>
              <w:t>Wochenstunden</w:t>
            </w:r>
            <w:r>
              <w:rPr>
                <w:rStyle w:val="Funotenzeichen"/>
                <w:rFonts w:ascii="Arial" w:hAnsi="Arial"/>
                <w:sz w:val="15"/>
              </w:rPr>
              <w:footnoteReference w:id="3"/>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40CBFDD" w14:textId="77777777" w:rsidR="00731822" w:rsidRDefault="00731822">
            <w:pPr>
              <w:pStyle w:val="RVtabelle75fz"/>
              <w:widowControl/>
              <w:tabs>
                <w:tab w:val="clear" w:pos="720"/>
              </w:tabs>
            </w:pPr>
            <w:r>
              <w:rPr>
                <w:rFonts w:cs="Calibri"/>
              </w:rPr>
              <w:t>32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829617E" w14:textId="77777777" w:rsidR="00731822" w:rsidRDefault="00731822">
            <w:pPr>
              <w:pStyle w:val="RVtabelle75fz"/>
              <w:widowControl/>
              <w:tabs>
                <w:tab w:val="clear" w:pos="720"/>
              </w:tabs>
            </w:pPr>
            <w:r>
              <w:rPr>
                <w:rFonts w:cs="Calibri"/>
              </w:rPr>
              <w:t>32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68E014E" w14:textId="77777777" w:rsidR="00731822" w:rsidRDefault="00731822">
            <w:pPr>
              <w:pStyle w:val="RVtabelle75fz"/>
              <w:widowControl/>
              <w:tabs>
                <w:tab w:val="clear" w:pos="720"/>
              </w:tabs>
            </w:pPr>
            <w:r>
              <w:rPr>
                <w:rFonts w:cs="Calibri"/>
              </w:rPr>
              <w:t>32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0D4E1B5" w14:textId="77777777" w:rsidR="00731822" w:rsidRDefault="00731822">
            <w:pPr>
              <w:pStyle w:val="RVtabelle75fz"/>
              <w:widowControl/>
              <w:tabs>
                <w:tab w:val="clear" w:pos="720"/>
              </w:tabs>
            </w:pPr>
            <w:r>
              <w:rPr>
                <w:rFonts w:cs="Calibri"/>
              </w:rPr>
              <w:t>32</w:t>
            </w:r>
          </w:p>
        </w:tc>
        <w:tc>
          <w:tcPr>
            <w:tcW w:w="39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1E3A475" w14:textId="77777777" w:rsidR="00731822" w:rsidRDefault="00731822">
            <w:pPr>
              <w:pStyle w:val="RVtabelle75fz"/>
              <w:widowControl/>
              <w:tabs>
                <w:tab w:val="clear" w:pos="720"/>
              </w:tabs>
            </w:pPr>
            <w:r>
              <w:rPr>
                <w:rFonts w:cs="Calibri"/>
              </w:rPr>
              <w:t>32</w:t>
            </w:r>
          </w:p>
        </w:tc>
        <w:tc>
          <w:tcPr>
            <w:tcW w:w="39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5291630" w14:textId="77777777" w:rsidR="00731822" w:rsidRDefault="00731822">
            <w:pPr>
              <w:pStyle w:val="RVtabelle75fz"/>
              <w:widowControl/>
              <w:tabs>
                <w:tab w:val="clear" w:pos="720"/>
              </w:tabs>
            </w:pPr>
            <w:r>
              <w:rPr>
                <w:rFonts w:cs="Calibri"/>
              </w:rPr>
              <w:t>32</w:t>
            </w:r>
          </w:p>
        </w:tc>
      </w:tr>
      <w:tr w:rsidR="00000000" w14:paraId="54A7F17E" w14:textId="77777777">
        <w:trPr>
          <w:cantSplit/>
          <w:trHeight w:val="181"/>
        </w:trPr>
        <w:tc>
          <w:tcPr>
            <w:tcW w:w="4885" w:type="dxa"/>
            <w:gridSpan w:val="7"/>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776ABB7F" w14:textId="77777777" w:rsidR="00731822" w:rsidRDefault="00731822">
            <w:pPr>
              <w:pStyle w:val="RVtabellenunterschrift"/>
            </w:pPr>
            <w:r>
              <w:rPr>
                <w:rFonts w:cs="Calibri"/>
              </w:rPr>
              <w:t xml:space="preserve">Tabelle </w:t>
            </w:r>
            <w:r>
              <w:fldChar w:fldCharType="begin"/>
            </w:r>
            <w:r>
              <w:instrText xml:space="preserve"> SEQ Tabelle \* ARABIC </w:instrText>
            </w:r>
            <w:r>
              <w:fldChar w:fldCharType="separate"/>
            </w:r>
            <w:r>
              <w:rPr>
                <w:rFonts w:cs="Calibri"/>
              </w:rPr>
              <w:t>1</w:t>
            </w:r>
            <w:r>
              <w:fldChar w:fldCharType="end"/>
            </w:r>
            <w:r>
              <w:t xml:space="preserve">: </w:t>
            </w:r>
            <w:r>
              <w:rPr>
                <w:rFonts w:cs="Calibri"/>
              </w:rPr>
              <w:t>Anlage D 17a</w:t>
            </w:r>
          </w:p>
        </w:tc>
      </w:tr>
    </w:tbl>
    <w:p w14:paraId="49E86070" w14:textId="77777777" w:rsidR="00731822" w:rsidRDefault="00731822">
      <w:pPr>
        <w:pStyle w:val="RVfliesstext175fl"/>
        <w:rPr>
          <w:rFonts w:cs="Arial"/>
        </w:rPr>
      </w:pPr>
      <w:r>
        <w:t>Anmerkungen:</w:t>
      </w:r>
    </w:p>
    <w:p w14:paraId="72C89794" w14:textId="77777777" w:rsidR="00731822" w:rsidRDefault="00731822">
      <w:pPr>
        <w:pStyle w:val="RVtabelle75fz"/>
        <w:widowControl/>
        <w:tabs>
          <w:tab w:val="clear" w:pos="720"/>
        </w:tabs>
      </w:pPr>
      <w:r>
        <w:rPr>
          <w:rFonts w:cs="Calibri"/>
        </w:rPr>
        <w:t>I. Zweite Fremdsprache</w:t>
      </w:r>
    </w:p>
    <w:p w14:paraId="146C0261" w14:textId="77777777" w:rsidR="00731822" w:rsidRDefault="00731822">
      <w:pPr>
        <w:pStyle w:val="RVfliesstext175nb"/>
        <w:rPr>
          <w:rFonts w:cs="Arial"/>
        </w:rPr>
      </w:pPr>
      <w:r>
        <w:t>F</w:t>
      </w:r>
      <w:r>
        <w:t>ü</w:t>
      </w:r>
      <w:r>
        <w:t>r Sch</w:t>
      </w:r>
      <w:r>
        <w:t>ü</w:t>
      </w:r>
      <w:r>
        <w:t>lerinnen und Sch</w:t>
      </w:r>
      <w:r>
        <w:t>ü</w:t>
      </w:r>
      <w:r>
        <w:t>ler, die ihre Verpflichtungen zur Belegung einer zweiten Fremdsprache erf</w:t>
      </w:r>
      <w:r>
        <w:t>ü</w:t>
      </w:r>
      <w:r>
        <w:t>llt haben, werden die f</w:t>
      </w:r>
      <w:r>
        <w:t>ü</w:t>
      </w:r>
      <w:r>
        <w:t>r die zweite Fremdsprache vorgesehenen Wochenstunden dem Differenzierungsbereich zugewiesen.</w:t>
      </w:r>
    </w:p>
    <w:p w14:paraId="0EA3EF39" w14:textId="77777777" w:rsidR="00731822" w:rsidRDefault="00731822">
      <w:pPr>
        <w:pStyle w:val="RVtabelle75fz"/>
        <w:widowControl/>
        <w:tabs>
          <w:tab w:val="clear" w:pos="720"/>
        </w:tabs>
      </w:pPr>
      <w:r>
        <w:rPr>
          <w:rFonts w:cs="Calibri"/>
        </w:rPr>
        <w:t xml:space="preserve">II. </w:t>
      </w:r>
      <w:r>
        <w:rPr>
          <w:rFonts w:cs="Calibri"/>
        </w:rPr>
        <w:t>Ü</w:t>
      </w:r>
      <w:r>
        <w:rPr>
          <w:rFonts w:cs="Calibri"/>
        </w:rPr>
        <w:t xml:space="preserve">bersicht </w:t>
      </w:r>
      <w:r>
        <w:rPr>
          <w:rFonts w:cs="Calibri"/>
        </w:rPr>
        <w:br/>
      </w:r>
      <w:r>
        <w:rPr>
          <w:rFonts w:cs="Calibri"/>
        </w:rPr>
        <w:t>ü</w:t>
      </w:r>
      <w:r>
        <w:rPr>
          <w:rFonts w:cs="Calibri"/>
        </w:rPr>
        <w:t xml:space="preserve">ber </w:t>
      </w:r>
      <w:r>
        <w:rPr>
          <w:rFonts w:cs="Calibri"/>
        </w:rPr>
        <w:t>ü</w:t>
      </w:r>
      <w:r>
        <w:rPr>
          <w:rFonts w:cs="Calibri"/>
        </w:rPr>
        <w:t>ber die Pr</w:t>
      </w:r>
      <w:r>
        <w:rPr>
          <w:rFonts w:cs="Calibri"/>
        </w:rPr>
        <w:t>ü</w:t>
      </w:r>
      <w:r>
        <w:rPr>
          <w:rFonts w:cs="Calibri"/>
        </w:rPr>
        <w:t>fungsf</w:t>
      </w:r>
      <w:r>
        <w:rPr>
          <w:rFonts w:cs="Calibri"/>
        </w:rPr>
        <w:t>ä</w:t>
      </w:r>
      <w:r>
        <w:rPr>
          <w:rFonts w:cs="Calibri"/>
        </w:rPr>
        <w:t>cher zum Erwerb der allgemeinen Hochschulreife mit beruflichen Qualifikationen:</w:t>
      </w:r>
    </w:p>
    <w:p w14:paraId="421D2916" w14:textId="77777777" w:rsidR="00731822" w:rsidRDefault="00731822">
      <w:pPr>
        <w:pStyle w:val="RVfliesstext175fl"/>
        <w:rPr>
          <w:rFonts w:cs="Arial"/>
        </w:rPr>
      </w:pPr>
      <w:r>
        <w:t>Abiturpr</w:t>
      </w:r>
      <w:r>
        <w:t>ü</w:t>
      </w:r>
      <w:r>
        <w:t>fung</w:t>
      </w:r>
    </w:p>
    <w:p w14:paraId="73BE007D" w14:textId="77777777" w:rsidR="00731822" w:rsidRDefault="00731822">
      <w:pPr>
        <w:pStyle w:val="RVliste3n75nbanfang"/>
        <w:tabs>
          <w:tab w:val="clear" w:pos="720"/>
        </w:tabs>
      </w:pPr>
      <w:r>
        <w:t>1</w:t>
      </w:r>
      <w:r>
        <w:rPr>
          <w:rFonts w:cs="Arial"/>
        </w:rPr>
        <w:t>.</w:t>
      </w:r>
      <w:r>
        <w:tab/>
      </w:r>
      <w:r>
        <w:rPr>
          <w:rFonts w:cs="Arial"/>
        </w:rPr>
        <w:t>Pr</w:t>
      </w:r>
      <w:r>
        <w:rPr>
          <w:rFonts w:cs="Arial"/>
        </w:rPr>
        <w:t>ü</w:t>
      </w:r>
      <w:r>
        <w:rPr>
          <w:rFonts w:cs="Arial"/>
        </w:rPr>
        <w:t xml:space="preserve">fungsfach </w:t>
      </w:r>
      <w:r>
        <w:t>(</w:t>
      </w:r>
      <w:r>
        <w:rPr>
          <w:rFonts w:cs="Arial"/>
        </w:rPr>
        <w:t>weiteres Leistungskursfach</w:t>
      </w:r>
      <w:r>
        <w:t>)</w:t>
      </w:r>
      <w:r>
        <w:rPr>
          <w:rFonts w:cs="Arial"/>
        </w:rPr>
        <w:t>:</w:t>
      </w:r>
      <w:r>
        <w:t xml:space="preserve"> Biologie</w:t>
      </w:r>
      <w:r>
        <w:rPr>
          <w:rStyle w:val="Funotenzeichen"/>
          <w:rFonts w:ascii="Arial" w:hAnsi="Arial" w:cs="Arial"/>
          <w:sz w:val="15"/>
        </w:rPr>
        <w:footnoteReference w:id="4"/>
      </w:r>
    </w:p>
    <w:p w14:paraId="5B25B0E5" w14:textId="77777777" w:rsidR="00731822" w:rsidRDefault="00731822">
      <w:pPr>
        <w:pStyle w:val="RVliste3n75nb"/>
        <w:tabs>
          <w:tab w:val="clear" w:pos="720"/>
        </w:tabs>
      </w:pPr>
      <w:r>
        <w:t>2.</w:t>
      </w:r>
      <w:r>
        <w:tab/>
      </w:r>
      <w:r>
        <w:rPr>
          <w:rFonts w:cs="Calibri"/>
        </w:rPr>
        <w:t>Pr</w:t>
      </w:r>
      <w:r>
        <w:rPr>
          <w:rFonts w:cs="Calibri"/>
        </w:rPr>
        <w:t>ü</w:t>
      </w:r>
      <w:r>
        <w:rPr>
          <w:rFonts w:cs="Calibri"/>
        </w:rPr>
        <w:t>fungsfach (Profil bildendes Leistungskursfach): Gesundheit</w:t>
      </w:r>
    </w:p>
    <w:p w14:paraId="50003A33" w14:textId="77777777" w:rsidR="00731822" w:rsidRDefault="00731822">
      <w:pPr>
        <w:pStyle w:val="RVliste3n75nb"/>
        <w:tabs>
          <w:tab w:val="clear" w:pos="720"/>
        </w:tabs>
        <w:rPr>
          <w:rFonts w:cs="Calibri"/>
        </w:rPr>
      </w:pPr>
      <w:r>
        <w:rPr>
          <w:rFonts w:cs="Calibri"/>
        </w:rPr>
        <w:t>3.</w:t>
      </w:r>
      <w:r>
        <w:rPr>
          <w:rFonts w:cs="Calibri"/>
        </w:rPr>
        <w:tab/>
      </w:r>
      <w:r>
        <w:t>Pr</w:t>
      </w:r>
      <w:r>
        <w:t>ü</w:t>
      </w:r>
      <w:r>
        <w:t>fungsfach (Grundkursfach): ein Fach der F</w:t>
      </w:r>
      <w:r>
        <w:t>ä</w:t>
      </w:r>
      <w:r>
        <w:t>chergruppe Deutsch, Englisch, Religionslehre</w:t>
      </w:r>
    </w:p>
    <w:p w14:paraId="33C59DC8" w14:textId="77777777" w:rsidR="00731822" w:rsidRDefault="00731822">
      <w:pPr>
        <w:pStyle w:val="RVliste3n75nb"/>
        <w:tabs>
          <w:tab w:val="clear" w:pos="720"/>
        </w:tabs>
      </w:pPr>
      <w:r>
        <w:t>4.</w:t>
      </w:r>
      <w:r>
        <w:tab/>
      </w:r>
      <w:r>
        <w:rPr>
          <w:rFonts w:cs="Calibri"/>
        </w:rPr>
        <w:t>Pr</w:t>
      </w:r>
      <w:r>
        <w:rPr>
          <w:rFonts w:cs="Calibri"/>
        </w:rPr>
        <w:t>ü</w:t>
      </w:r>
      <w:r>
        <w:rPr>
          <w:rFonts w:cs="Calibri"/>
        </w:rPr>
        <w:t xml:space="preserve">fungsfach (Grundkursfach): </w:t>
      </w:r>
      <w:r>
        <w:rPr>
          <w:rFonts w:cs="Calibri"/>
        </w:rPr>
        <w:br/>
        <w:t>- Wenn das Fach Deutsch oder Englisch als 3. Pr</w:t>
      </w:r>
      <w:r>
        <w:rPr>
          <w:rFonts w:cs="Calibri"/>
        </w:rPr>
        <w:t>ü</w:t>
      </w:r>
      <w:r>
        <w:rPr>
          <w:rFonts w:cs="Calibri"/>
        </w:rPr>
        <w:t>fungsfach gew</w:t>
      </w:r>
      <w:r>
        <w:rPr>
          <w:rFonts w:cs="Calibri"/>
        </w:rPr>
        <w:t>ä</w:t>
      </w:r>
      <w:r>
        <w:rPr>
          <w:rFonts w:cs="Calibri"/>
        </w:rPr>
        <w:t>hlt wurde: ein Fach der F</w:t>
      </w:r>
      <w:r>
        <w:rPr>
          <w:rFonts w:cs="Calibri"/>
        </w:rPr>
        <w:t>ä</w:t>
      </w:r>
      <w:r>
        <w:rPr>
          <w:rFonts w:cs="Calibri"/>
        </w:rPr>
        <w:t xml:space="preserve">chergruppe Gesellschaftslehre mit Geschichte, Psychologie, Religionslehre. </w:t>
      </w:r>
      <w:r>
        <w:rPr>
          <w:rFonts w:cs="Calibri"/>
        </w:rPr>
        <w:br/>
        <w:t>- Wenn das Fach Religionslehre als 3. Pr</w:t>
      </w:r>
      <w:r>
        <w:rPr>
          <w:rFonts w:cs="Calibri"/>
        </w:rPr>
        <w:t>ü</w:t>
      </w:r>
      <w:r>
        <w:rPr>
          <w:rFonts w:cs="Calibri"/>
        </w:rPr>
        <w:t>fungsfach gew</w:t>
      </w:r>
      <w:r>
        <w:rPr>
          <w:rFonts w:cs="Calibri"/>
        </w:rPr>
        <w:t>ä</w:t>
      </w:r>
      <w:r>
        <w:rPr>
          <w:rFonts w:cs="Calibri"/>
        </w:rPr>
        <w:t>hlt wurde: ein Fach der F</w:t>
      </w:r>
      <w:r>
        <w:rPr>
          <w:rFonts w:cs="Calibri"/>
        </w:rPr>
        <w:t>ä</w:t>
      </w:r>
      <w:r>
        <w:rPr>
          <w:rFonts w:cs="Calibri"/>
        </w:rPr>
        <w:t>chergruppe Deutsch, Englisch, zweite Fremdsprache</w:t>
      </w:r>
    </w:p>
    <w:p w14:paraId="3F42C0AC" w14:textId="77777777" w:rsidR="00731822" w:rsidRDefault="00731822">
      <w:pPr>
        <w:pStyle w:val="RVueberschrift285fz"/>
        <w:keepNext/>
        <w:keepLines/>
        <w:rPr>
          <w:rFonts w:cs="Arial"/>
        </w:rPr>
      </w:pPr>
      <w:r>
        <w:t>Artikel 2</w:t>
      </w:r>
    </w:p>
    <w:p w14:paraId="7EE6571B" w14:textId="77777777" w:rsidR="00731822" w:rsidRDefault="00731822">
      <w:pPr>
        <w:pStyle w:val="RVfliesstext175nb"/>
      </w:pPr>
      <w:r>
        <w:t>(</w:t>
      </w:r>
      <w:r>
        <w:rPr>
          <w:rFonts w:cs="Arial"/>
        </w:rPr>
        <w:t>1</w:t>
      </w:r>
      <w:r>
        <w:t>)</w:t>
      </w:r>
      <w:r>
        <w:rPr>
          <w:rFonts w:cs="Arial"/>
        </w:rPr>
        <w:t xml:space="preserve"> Diese Verordnung tritt am Tag nach der Verk</w:t>
      </w:r>
      <w:r>
        <w:rPr>
          <w:rFonts w:cs="Arial"/>
        </w:rPr>
        <w:t>ü</w:t>
      </w:r>
      <w:r>
        <w:rPr>
          <w:rFonts w:cs="Arial"/>
        </w:rPr>
        <w:t>ndung in Kraft</w:t>
      </w:r>
      <w:r>
        <w:t>.</w:t>
      </w:r>
      <w:r>
        <w:rPr>
          <w:rStyle w:val="Funotenzeichen"/>
          <w:rFonts w:ascii="Arial" w:hAnsi="Arial" w:cs="Arial"/>
          <w:sz w:val="15"/>
        </w:rPr>
        <w:footnoteReference w:id="5"/>
      </w:r>
    </w:p>
    <w:p w14:paraId="65A891BB" w14:textId="77777777" w:rsidR="00731822" w:rsidRDefault="00731822">
      <w:pPr>
        <w:pStyle w:val="RVfliesstext175nb"/>
      </w:pPr>
      <w:r>
        <w:rPr>
          <w:rFonts w:cs="Arial"/>
        </w:rPr>
        <w:t>(2) Artikel 1 Nummer 3 gilt erstmalig f</w:t>
      </w:r>
      <w:r>
        <w:rPr>
          <w:rFonts w:cs="Arial"/>
        </w:rPr>
        <w:t>ü</w:t>
      </w:r>
      <w:r>
        <w:rPr>
          <w:rFonts w:cs="Arial"/>
        </w:rPr>
        <w:t>r Sch</w:t>
      </w:r>
      <w:r>
        <w:rPr>
          <w:rFonts w:cs="Arial"/>
        </w:rPr>
        <w:t>ü</w:t>
      </w:r>
      <w:r>
        <w:rPr>
          <w:rFonts w:cs="Arial"/>
        </w:rPr>
        <w:t>lerinnen und Sch</w:t>
      </w:r>
      <w:r>
        <w:rPr>
          <w:rFonts w:cs="Arial"/>
        </w:rPr>
        <w:t>ü</w:t>
      </w:r>
      <w:r>
        <w:rPr>
          <w:rFonts w:cs="Arial"/>
        </w:rPr>
        <w:t>ler, die am 1. August 2017 in das erste Jahr des Bildungsgangs nach Anlage D 17a eintreten oder dieses wiederholen. Sch</w:t>
      </w:r>
      <w:r>
        <w:rPr>
          <w:rFonts w:cs="Arial"/>
        </w:rPr>
        <w:t>ü</w:t>
      </w:r>
      <w:r>
        <w:rPr>
          <w:rFonts w:cs="Arial"/>
        </w:rPr>
        <w:t>lerinnen und Sch</w:t>
      </w:r>
      <w:r>
        <w:rPr>
          <w:rFonts w:cs="Arial"/>
        </w:rPr>
        <w:t>ü</w:t>
      </w:r>
      <w:r>
        <w:rPr>
          <w:rFonts w:cs="Arial"/>
        </w:rPr>
        <w:t>ler, die am 1. August 2017 in eine h</w:t>
      </w:r>
      <w:r>
        <w:rPr>
          <w:rFonts w:cs="Arial"/>
        </w:rPr>
        <w:t>ö</w:t>
      </w:r>
      <w:r>
        <w:rPr>
          <w:rFonts w:cs="Arial"/>
        </w:rPr>
        <w:t>here Jahrgangsstufe eintreten oder diese wiederholen, beenden den Bildungsgang nach den bisherigen Vorschriften des Schulversuchs.</w:t>
      </w:r>
    </w:p>
    <w:p w14:paraId="0EEB9492" w14:textId="77777777" w:rsidR="00731822" w:rsidRDefault="00731822">
      <w:pPr>
        <w:pStyle w:val="RVfliesstext175nb"/>
      </w:pPr>
      <w:r>
        <w:rPr>
          <w:rFonts w:cs="Arial"/>
        </w:rPr>
        <w:t xml:space="preserve">(3) An Berufskollegs, die bisher den Schulversuchsbildungsgang </w:t>
      </w:r>
      <w:r>
        <w:rPr>
          <w:rFonts w:cs="Arial"/>
        </w:rPr>
        <w:t>„</w:t>
      </w:r>
      <w:r>
        <w:rPr>
          <w:rFonts w:cs="Arial"/>
        </w:rPr>
        <w:t>Berufliches Gymnasium f</w:t>
      </w:r>
      <w:r>
        <w:rPr>
          <w:rFonts w:cs="Arial"/>
        </w:rPr>
        <w:t>ü</w:t>
      </w:r>
      <w:r>
        <w:rPr>
          <w:rFonts w:cs="Arial"/>
        </w:rPr>
        <w:t>r Gesundheit</w:t>
      </w:r>
      <w:r>
        <w:rPr>
          <w:rFonts w:cs="Arial"/>
        </w:rPr>
        <w:t>“</w:t>
      </w:r>
      <w:r>
        <w:rPr>
          <w:rFonts w:cs="Arial"/>
        </w:rPr>
        <w:t xml:space="preserve"> gef</w:t>
      </w:r>
      <w:r>
        <w:rPr>
          <w:rFonts w:cs="Arial"/>
        </w:rPr>
        <w:t>ü</w:t>
      </w:r>
      <w:r>
        <w:rPr>
          <w:rFonts w:cs="Arial"/>
        </w:rPr>
        <w:t>hrt haben, l</w:t>
      </w:r>
      <w:r>
        <w:rPr>
          <w:rFonts w:cs="Arial"/>
        </w:rPr>
        <w:t>ä</w:t>
      </w:r>
      <w:r>
        <w:rPr>
          <w:rFonts w:cs="Arial"/>
        </w:rPr>
        <w:t>uft dieser zum 31. Juli 2017 aus. An dessen Stelle gilt zum 1. August 2017 der Bildungsgang nach Anlage D 17a als eingerichtet.</w:t>
      </w:r>
    </w:p>
    <w:p w14:paraId="7EAF4C26" w14:textId="77777777" w:rsidR="00731822" w:rsidRDefault="00731822">
      <w:pPr>
        <w:pStyle w:val="RVfliesstext175nb"/>
        <w:rPr>
          <w:rFonts w:cs="Arial"/>
        </w:rPr>
      </w:pPr>
    </w:p>
    <w:p w14:paraId="260946F7" w14:textId="77777777" w:rsidR="00731822" w:rsidRDefault="00731822">
      <w:pPr>
        <w:pStyle w:val="RVfliesstext175nb"/>
        <w:jc w:val="right"/>
        <w:rPr>
          <w:rFonts w:cs="Arial"/>
        </w:rPr>
      </w:pPr>
      <w:r>
        <w:t>ABl. NRW. 07-08/2016 S. 67</w:t>
      </w:r>
    </w:p>
    <w:p w14:paraId="4CF440A1" w14:textId="77777777" w:rsidR="00731822" w:rsidRDefault="00731822">
      <w:pPr>
        <w:pStyle w:val="RVfliesstext175nb"/>
      </w:pPr>
    </w:p>
    <w:sectPr w:rsidR="00000000">
      <w:footerReference w:type="even" r:id="rId7"/>
      <w:footerReference w:type="default" r:id="rId8"/>
      <w:footerReference w:type="first" r:id="rId9"/>
      <w:footnotePr>
        <w:numRestart w:val="eachPage"/>
      </w:footnotePr>
      <w:type w:val="continuous"/>
      <w:pgSz w:w="11906" w:h="16838"/>
      <w:pgMar w:top="1118" w:right="1124" w:bottom="706" w:left="784" w:header="0" w:footer="720" w:gutter="0"/>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9269A" w14:textId="77777777" w:rsidR="00731822" w:rsidRDefault="00731822">
      <w:pPr>
        <w:widowControl/>
        <w:rPr>
          <w:rFonts w:cs="Calibri"/>
        </w:rPr>
      </w:pPr>
      <w:r>
        <w:separator/>
      </w:r>
    </w:p>
  </w:endnote>
  <w:endnote w:type="continuationSeparator" w:id="0">
    <w:p w14:paraId="12C66BC8" w14:textId="77777777" w:rsidR="00731822" w:rsidRDefault="00731822">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variable"/>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F49ED" w14:textId="77777777" w:rsidR="00731822" w:rsidRDefault="00731822">
    <w:pPr>
      <w:pStyle w:val="Footer1"/>
      <w:widowControl/>
      <w:tabs>
        <w:tab w:val="clear" w:pos="720"/>
      </w:tabs>
      <w:rPr>
        <w:rFonts w:cs="Calibri"/>
      </w:rPr>
    </w:pPr>
    <w:r>
      <w:t>©</w:t>
    </w:r>
    <w:r>
      <w:t xml:space="preserve"> Ritterbach Verlag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1D9" w14:textId="77777777" w:rsidR="00731822" w:rsidRDefault="00731822">
    <w:pPr>
      <w:pStyle w:val="Footer1"/>
      <w:widowControl/>
      <w:tabs>
        <w:tab w:val="clear" w:pos="720"/>
      </w:tabs>
      <w:rPr>
        <w:rFonts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6E723" w14:textId="77777777" w:rsidR="00731822" w:rsidRDefault="00731822">
    <w:pPr>
      <w:pStyle w:val="Footer1"/>
      <w:widowControl/>
      <w:tabs>
        <w:tab w:val="clear" w:pos="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44878" w14:textId="77777777" w:rsidR="00731822" w:rsidRDefault="00731822">
      <w:pPr>
        <w:widowControl/>
        <w:rPr>
          <w:rFonts w:cs="Calibri"/>
          <w:sz w:val="12"/>
        </w:rPr>
      </w:pPr>
      <w:r>
        <w:separator/>
      </w:r>
    </w:p>
  </w:footnote>
  <w:footnote w:type="continuationSeparator" w:id="0">
    <w:p w14:paraId="61B2EB2B" w14:textId="77777777" w:rsidR="00731822" w:rsidRDefault="00731822">
      <w:pPr>
        <w:widowControl/>
        <w:rPr>
          <w:rFonts w:cs="Calibri"/>
          <w:sz w:val="12"/>
        </w:rPr>
      </w:pPr>
      <w:r>
        <w:continuationSeparator/>
      </w:r>
    </w:p>
  </w:footnote>
  <w:footnote w:id="1">
    <w:p w14:paraId="23CFAC4D" w14:textId="77777777" w:rsidR="00731822" w:rsidRDefault="00731822">
      <w:pPr>
        <w:pStyle w:val="RVFudfnote160nb"/>
        <w:tabs>
          <w:tab w:val="clear" w:pos="720"/>
        </w:tabs>
        <w:rPr>
          <w:rFonts w:cs="Calibri"/>
        </w:rPr>
      </w:pPr>
      <w:r>
        <w:rPr>
          <w:rStyle w:val="Fudfnotenzeichen"/>
          <w:rFonts w:ascii="Arial" w:hAnsi="Arial" w:cs="Arial"/>
          <w:sz w:val="12"/>
        </w:rPr>
        <w:footnoteRef/>
      </w:r>
      <w:r>
        <w:rPr>
          <w:rFonts w:cs="Calibri"/>
        </w:rPr>
        <w:tab/>
      </w:r>
      <w:r>
        <w:rPr>
          <w:rFonts w:cs="Calibri"/>
        </w:rPr>
        <w:t>Handelt es sich bei der zweiten Fremdsprache um eine neu einsetzende Fremdsprache</w:t>
      </w:r>
      <w:r>
        <w:t>,</w:t>
      </w:r>
      <w:r>
        <w:rPr>
          <w:rFonts w:cs="Calibri"/>
        </w:rPr>
        <w:t xml:space="preserve"> ist diese mit insgesamt mindestens zw</w:t>
      </w:r>
      <w:r>
        <w:rPr>
          <w:rFonts w:cs="Calibri"/>
        </w:rPr>
        <w:t>ö</w:t>
      </w:r>
      <w:r>
        <w:rPr>
          <w:rFonts w:cs="Calibri"/>
        </w:rPr>
        <w:t>lf Jahreswochenstunden in den Jahrgangsstufen 11 bis 13 zu unterrichten</w:t>
      </w:r>
      <w:r>
        <w:t>.</w:t>
      </w:r>
    </w:p>
  </w:footnote>
  <w:footnote w:id="2">
    <w:p w14:paraId="7111BCD1" w14:textId="77777777" w:rsidR="00731822" w:rsidRDefault="00731822">
      <w:pPr>
        <w:pStyle w:val="RVFudfnote160nb"/>
        <w:tabs>
          <w:tab w:val="clear" w:pos="720"/>
        </w:tabs>
      </w:pPr>
      <w:r>
        <w:rPr>
          <w:rStyle w:val="Fudfnotenzeichen"/>
          <w:rFonts w:ascii="Arial" w:hAnsi="Arial" w:cs="Calibri"/>
          <w:sz w:val="12"/>
        </w:rPr>
        <w:footnoteRef/>
      </w:r>
      <w:r>
        <w:tab/>
        <w:t>Nehmen Sch</w:t>
      </w:r>
      <w:r>
        <w:t>ü</w:t>
      </w:r>
      <w:r>
        <w:t>lerinnen oder Sch</w:t>
      </w:r>
      <w:r>
        <w:t>ü</w:t>
      </w:r>
      <w:r>
        <w:t>ler nicht am Unterricht im Fach Religionslehre teil</w:t>
      </w:r>
      <w:r>
        <w:rPr>
          <w:rFonts w:cs="Calibri"/>
        </w:rPr>
        <w:t>,</w:t>
      </w:r>
      <w:r>
        <w:t xml:space="preserve"> so erhalten sie gem</w:t>
      </w:r>
      <w:r>
        <w:t>äß</w:t>
      </w:r>
      <w:r>
        <w:t xml:space="preserve"> dem Angebot der Schule Unterricht in einem Fach</w:t>
      </w:r>
      <w:r>
        <w:rPr>
          <w:rFonts w:cs="Calibri"/>
        </w:rPr>
        <w:t>,</w:t>
      </w:r>
      <w:r>
        <w:t xml:space="preserve"> das dem gesellschaftswissenschaftlichen Aufgabenfeld zugeordnet ist und eine dem berufs</w:t>
      </w:r>
      <w:r>
        <w:t>ü</w:t>
      </w:r>
      <w:r>
        <w:t>bergreifenden Lernbereich entsprechende Aufgabenstellung abdeckt</w:t>
      </w:r>
      <w:r>
        <w:rPr>
          <w:rFonts w:cs="Calibri"/>
        </w:rPr>
        <w:t>.</w:t>
      </w:r>
    </w:p>
  </w:footnote>
  <w:footnote w:id="3">
    <w:p w14:paraId="50859CA1" w14:textId="77777777" w:rsidR="00731822" w:rsidRDefault="00731822">
      <w:pPr>
        <w:pStyle w:val="RVFudfnote160nb"/>
        <w:tabs>
          <w:tab w:val="clear" w:pos="720"/>
        </w:tabs>
        <w:rPr>
          <w:rFonts w:cs="Calibri"/>
        </w:rPr>
      </w:pPr>
      <w:r>
        <w:rPr>
          <w:rStyle w:val="Fudfnotenzeichen"/>
          <w:rFonts w:ascii="Arial" w:hAnsi="Arial" w:cs="Arial"/>
          <w:sz w:val="12"/>
        </w:rPr>
        <w:footnoteRef/>
      </w:r>
      <w:r>
        <w:rPr>
          <w:rFonts w:cs="Calibri"/>
        </w:rPr>
        <w:tab/>
        <w:t>Sch</w:t>
      </w:r>
      <w:r>
        <w:rPr>
          <w:rFonts w:cs="Calibri"/>
        </w:rPr>
        <w:t>ü</w:t>
      </w:r>
      <w:r>
        <w:rPr>
          <w:rFonts w:cs="Calibri"/>
        </w:rPr>
        <w:t>lerinnen und Sch</w:t>
      </w:r>
      <w:r>
        <w:rPr>
          <w:rFonts w:cs="Calibri"/>
        </w:rPr>
        <w:t>ü</w:t>
      </w:r>
      <w:r>
        <w:rPr>
          <w:rFonts w:cs="Calibri"/>
        </w:rPr>
        <w:t>ler</w:t>
      </w:r>
      <w:r>
        <w:t>,</w:t>
      </w:r>
      <w:r>
        <w:rPr>
          <w:rFonts w:cs="Calibri"/>
        </w:rPr>
        <w:t xml:space="preserve"> die nach der Jahrgangsstufe 9 vom Gymnasium </w:t>
      </w:r>
      <w:r>
        <w:t>(</w:t>
      </w:r>
      <w:r>
        <w:rPr>
          <w:rFonts w:cs="Calibri"/>
        </w:rPr>
        <w:t>= 163 Gesamtwochenstunden in der Sekundarstufe I</w:t>
      </w:r>
      <w:r>
        <w:t>)</w:t>
      </w:r>
      <w:r>
        <w:rPr>
          <w:rFonts w:cs="Calibri"/>
        </w:rPr>
        <w:t xml:space="preserve"> in das Berufliche Gymnasium wechseln</w:t>
      </w:r>
      <w:r>
        <w:t>,</w:t>
      </w:r>
      <w:r>
        <w:rPr>
          <w:rFonts w:cs="Calibri"/>
        </w:rPr>
        <w:t xml:space="preserve"> haben im Beruflichen Gymnasium insgesamt mindestens 102 Gesamtwochenstunden Pflichtunterricht</w:t>
      </w:r>
      <w:r>
        <w:t>.</w:t>
      </w:r>
    </w:p>
  </w:footnote>
  <w:footnote w:id="4">
    <w:p w14:paraId="30D6AC53" w14:textId="77777777" w:rsidR="00731822" w:rsidRDefault="00731822">
      <w:pPr>
        <w:pStyle w:val="RVFudfnote160nb"/>
        <w:tabs>
          <w:tab w:val="clear" w:pos="720"/>
        </w:tabs>
      </w:pPr>
      <w:r>
        <w:rPr>
          <w:rStyle w:val="Fudfnotenzeichen"/>
          <w:rFonts w:ascii="Arial" w:hAnsi="Arial" w:cs="Calibri"/>
          <w:sz w:val="12"/>
        </w:rPr>
        <w:footnoteRef/>
      </w:r>
      <w:r>
        <w:tab/>
      </w:r>
      <w:r>
        <w:t xml:space="preserve">Auf dem Zeugnis der allgemeinen Hochschulreife </w:t>
      </w:r>
      <w:r>
        <w:rPr>
          <w:rFonts w:cs="Calibri"/>
        </w:rPr>
        <w:t>(</w:t>
      </w:r>
      <w:r>
        <w:t xml:space="preserve">Anlage D 41 </w:t>
      </w:r>
      <w:r>
        <w:rPr>
          <w:rFonts w:cs="Calibri"/>
        </w:rPr>
        <w:t>-</w:t>
      </w:r>
      <w:r>
        <w:t xml:space="preserve"> Seite 1 </w:t>
      </w:r>
      <w:r>
        <w:rPr>
          <w:rFonts w:cs="Calibri"/>
        </w:rPr>
        <w:t>-</w:t>
      </w:r>
      <w:r>
        <w:t>)</w:t>
      </w:r>
      <w:r>
        <w:rPr>
          <w:rFonts w:cs="Calibri"/>
        </w:rPr>
        <w:t xml:space="preserve"> ist folgender Spiegelstrich aufzunehmen</w:t>
      </w:r>
      <w:r>
        <w:t>:</w:t>
      </w:r>
      <w:r>
        <w:rPr>
          <w:rFonts w:cs="Calibri"/>
        </w:rPr>
        <w:t xml:space="preserve"> </w:t>
      </w:r>
      <w:r>
        <w:t>„</w:t>
      </w:r>
      <w:r>
        <w:rPr>
          <w:rFonts w:cs="Calibri"/>
        </w:rPr>
        <w:t>Schulversuch des Landes Nordrhein</w:t>
      </w:r>
      <w:r>
        <w:t>-</w:t>
      </w:r>
      <w:r>
        <w:rPr>
          <w:rFonts w:cs="Calibri"/>
        </w:rPr>
        <w:t>Westfalen gem</w:t>
      </w:r>
      <w:r>
        <w:rPr>
          <w:rFonts w:cs="Calibri"/>
        </w:rPr>
        <w:t>äß</w:t>
      </w:r>
      <w:r>
        <w:rPr>
          <w:rFonts w:cs="Calibri"/>
        </w:rPr>
        <w:t xml:space="preserve"> der Vereinbarung zur Durchf</w:t>
      </w:r>
      <w:r>
        <w:rPr>
          <w:rFonts w:cs="Calibri"/>
        </w:rPr>
        <w:t>ü</w:t>
      </w:r>
      <w:r>
        <w:rPr>
          <w:rFonts w:cs="Calibri"/>
        </w:rPr>
        <w:t>hrung von Schulversuchen und der gegenseitigen Anerkennung der entsprechenden Abschl</w:t>
      </w:r>
      <w:r>
        <w:rPr>
          <w:rFonts w:cs="Calibri"/>
        </w:rPr>
        <w:t>ü</w:t>
      </w:r>
      <w:r>
        <w:rPr>
          <w:rFonts w:cs="Calibri"/>
        </w:rPr>
        <w:t xml:space="preserve">sse </w:t>
      </w:r>
      <w:r>
        <w:t>(</w:t>
      </w:r>
      <w:r>
        <w:rPr>
          <w:rFonts w:cs="Calibri"/>
        </w:rPr>
        <w:t>Beschluss der Kultusministerkonferenz vom 16</w:t>
      </w:r>
      <w:r>
        <w:t>.</w:t>
      </w:r>
      <w:r>
        <w:rPr>
          <w:rFonts w:cs="Calibri"/>
        </w:rPr>
        <w:t xml:space="preserve"> Februar 1990 in der jeweils g</w:t>
      </w:r>
      <w:r>
        <w:rPr>
          <w:rFonts w:cs="Calibri"/>
        </w:rPr>
        <w:t>ü</w:t>
      </w:r>
      <w:r>
        <w:rPr>
          <w:rFonts w:cs="Calibri"/>
        </w:rPr>
        <w:t>ltigen Fassung</w:t>
      </w:r>
      <w:r>
        <w:t>)</w:t>
      </w:r>
      <w:r>
        <w:rPr>
          <w:rFonts w:cs="Calibri"/>
        </w:rPr>
        <w:t>“</w:t>
      </w:r>
    </w:p>
  </w:footnote>
  <w:footnote w:id="5">
    <w:p w14:paraId="369DABD8" w14:textId="77777777" w:rsidR="00731822" w:rsidRDefault="00731822">
      <w:pPr>
        <w:pStyle w:val="RVFudfnote160kb"/>
        <w:tabs>
          <w:tab w:val="clear" w:pos="720"/>
        </w:tabs>
        <w:rPr>
          <w:rFonts w:cs="Arial"/>
        </w:rPr>
      </w:pPr>
      <w:r>
        <w:rPr>
          <w:rStyle w:val="Fudfnotenzeichen"/>
          <w:rFonts w:ascii="Arial" w:hAnsi="Arial" w:cs="Calibri"/>
          <w:sz w:val="12"/>
        </w:rPr>
        <w:footnoteRef/>
      </w:r>
      <w:r>
        <w:rPr>
          <w:rFonts w:cs="Arial"/>
        </w:rPr>
        <w:tab/>
        <w:t xml:space="preserve"> Die Verordnung ist am 30</w:t>
      </w:r>
      <w:r>
        <w:t>.</w:t>
      </w:r>
      <w:r>
        <w:rPr>
          <w:rFonts w:cs="Arial"/>
        </w:rPr>
        <w:t>07</w:t>
      </w:r>
      <w:r>
        <w:t>.</w:t>
      </w:r>
      <w:r>
        <w:rPr>
          <w:rFonts w:cs="Arial"/>
        </w:rPr>
        <w:t xml:space="preserve">2016 </w:t>
      </w:r>
      <w:r>
        <w:t>(</w:t>
      </w:r>
      <w:r>
        <w:rPr>
          <w:rFonts w:cs="Arial"/>
        </w:rPr>
        <w:t>GV</w:t>
      </w:r>
      <w:r>
        <w:t>.</w:t>
      </w:r>
      <w:r>
        <w:rPr>
          <w:rFonts w:cs="Arial"/>
        </w:rPr>
        <w:t xml:space="preserve"> NRW</w:t>
      </w:r>
      <w:r>
        <w:t>.</w:t>
      </w:r>
      <w:r>
        <w:rPr>
          <w:rFonts w:cs="Arial"/>
        </w:rPr>
        <w:t xml:space="preserve"> S</w:t>
      </w:r>
      <w:r>
        <w:t>.</w:t>
      </w:r>
      <w:r>
        <w:rPr>
          <w:rFonts w:cs="Arial"/>
        </w:rPr>
        <w:t xml:space="preserve"> 630</w:t>
      </w:r>
      <w:r>
        <w:t>)</w:t>
      </w:r>
      <w:r>
        <w:rPr>
          <w:rFonts w:cs="Arial"/>
        </w:rPr>
        <w:t xml:space="preserve"> in Kraft getreten </w:t>
      </w:r>
      <w:r>
        <w:t>-</w:t>
      </w:r>
      <w:r>
        <w:rPr>
          <w:rFonts w:cs="Arial"/>
        </w:rPr>
        <w:t xml:space="preserve"> siehe aber Abs</w:t>
      </w:r>
      <w:r>
        <w:rPr>
          <w:rFonts w:cs="Arial"/>
        </w:rPr>
        <w:t>ä</w:t>
      </w:r>
      <w:r>
        <w:rPr>
          <w:rFonts w:cs="Arial"/>
        </w:rPr>
        <w:t>tze 2 und 3</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numRestart w:val="eachPage"/>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8A79FE"/>
    <w:rsid w:val="00731822"/>
    <w:rsid w:val="008A79FE"/>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132CC"/>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qFormat="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bidi="hi-IN"/>
    </w:rPr>
  </w:style>
  <w:style w:type="paragraph" w:customStyle="1" w:styleId="Bass-Nr">
    <w:name w:val="Bass-Nr"/>
    <w:uiPriority w:val="99"/>
    <w:qFormat/>
    <w:pPr>
      <w:widowControl w:val="0"/>
      <w:suppressAutoHyphens w:val="0"/>
      <w:autoSpaceDE w:val="0"/>
      <w:autoSpaceDN w:val="0"/>
      <w:adjustRightInd w:val="0"/>
      <w:spacing w:line="200" w:lineRule="exact"/>
      <w:ind w:left="1" w:hanging="1"/>
    </w:pPr>
    <w:rPr>
      <w:rFonts w:ascii="Arial" w:hAnsi="Arial" w:cs="Arial"/>
      <w:b/>
      <w:color w:val="000000"/>
      <w:szCs w:val="24"/>
      <w:lang w:bidi="hi-IN"/>
    </w:rPr>
  </w:style>
  <w:style w:type="paragraph" w:customStyle="1" w:styleId="BASS-Nr-ABl">
    <w:name w:val="BASS-Nr-ABl"/>
    <w:uiPriority w:val="99"/>
    <w:qFormat/>
    <w:pPr>
      <w:widowControl w:val="0"/>
      <w:tabs>
        <w:tab w:val="left" w:pos="720"/>
        <w:tab w:val="left" w:pos="811"/>
      </w:tabs>
      <w:suppressAutoHyphens w:val="0"/>
      <w:autoSpaceDE w:val="0"/>
      <w:autoSpaceDN w:val="0"/>
      <w:adjustRightInd w:val="0"/>
      <w:spacing w:line="200" w:lineRule="exact"/>
      <w:ind w:left="1" w:hanging="1"/>
    </w:pPr>
    <w:rPr>
      <w:rFonts w:ascii="Arial" w:hAnsi="Arial" w:cs="Calibri"/>
      <w:b/>
      <w:color w:val="666666"/>
      <w:szCs w:val="24"/>
      <w:lang w:bidi="hi-IN"/>
    </w:rPr>
  </w:style>
  <w:style w:type="paragraph" w:customStyle="1" w:styleId="Footer1">
    <w:name w:val="Footer1"/>
    <w:uiPriority w:val="99"/>
    <w:pPr>
      <w:widowControl w:val="0"/>
      <w:tabs>
        <w:tab w:val="left" w:pos="720"/>
        <w:tab w:val="left" w:pos="4989"/>
        <w:tab w:val="left" w:pos="7455"/>
        <w:tab w:val="left" w:pos="9978"/>
      </w:tabs>
      <w:suppressAutoHyphens w:val="0"/>
      <w:autoSpaceDE w:val="0"/>
      <w:autoSpaceDN w:val="0"/>
      <w:adjustRightInd w:val="0"/>
      <w:spacing w:line="190" w:lineRule="exact"/>
      <w:ind w:left="1" w:hanging="1"/>
      <w:jc w:val="center"/>
    </w:pPr>
    <w:rPr>
      <w:rFonts w:ascii="Arial" w:hAnsi="Arial" w:cs="Arial"/>
      <w:color w:val="000000"/>
      <w:sz w:val="15"/>
      <w:szCs w:val="24"/>
      <w:lang w:bidi="hi-IN"/>
    </w:rPr>
  </w:style>
  <w:style w:type="paragraph" w:customStyle="1" w:styleId="Header1">
    <w:name w:val="Header1"/>
    <w:uiPriority w:val="99"/>
    <w:pPr>
      <w:widowControl w:val="0"/>
      <w:tabs>
        <w:tab w:val="left" w:pos="720"/>
        <w:tab w:val="left" w:pos="4989"/>
        <w:tab w:val="left" w:pos="9978"/>
      </w:tabs>
      <w:suppressAutoHyphens w:val="0"/>
      <w:autoSpaceDE w:val="0"/>
      <w:autoSpaceDN w:val="0"/>
      <w:adjustRightInd w:val="0"/>
      <w:spacing w:line="220" w:lineRule="exact"/>
      <w:ind w:left="1" w:hanging="1"/>
      <w:jc w:val="right"/>
    </w:pPr>
    <w:rPr>
      <w:rFonts w:ascii="Arial" w:hAnsi="Arial" w:cs="Calibri"/>
      <w:color w:val="000000"/>
      <w:sz w:val="18"/>
      <w:szCs w:val="24"/>
      <w:lang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hAnsi="Arial" w:cs="Arial"/>
      <w:color w:val="000000"/>
      <w:sz w:val="4"/>
      <w:szCs w:val="24"/>
      <w:lang w:val="en-US"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hAnsi="Arial" w:cs="Calibri"/>
      <w:color w:val="000000"/>
      <w:sz w:val="13"/>
      <w:szCs w:val="24"/>
      <w:lang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hAnsi="Arial" w:cs="Arial"/>
      <w:b/>
      <w:color w:val="000000"/>
      <w:sz w:val="15"/>
      <w:szCs w:val="24"/>
      <w:lang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hAnsi="Arial" w:cs="Calibri"/>
      <w:b/>
      <w:color w:val="000000"/>
      <w:sz w:val="15"/>
      <w:szCs w:val="24"/>
      <w:lang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hAnsi="Arial" w:cs="Arial"/>
      <w:i/>
      <w:color w:val="000000"/>
      <w:sz w:val="15"/>
      <w:szCs w:val="24"/>
      <w:lang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hAnsi="Arial" w:cs="Calibri"/>
      <w:color w:val="000000"/>
      <w:sz w:val="15"/>
      <w:szCs w:val="24"/>
      <w:lang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hAnsi="Arial" w:cs="Arial"/>
      <w:color w:val="000000"/>
      <w:sz w:val="15"/>
      <w:szCs w:val="24"/>
      <w:lang w:bidi="hi-IN"/>
    </w:rPr>
  </w:style>
  <w:style w:type="paragraph" w:customStyle="1" w:styleId="RVFudfnote160kb">
    <w:name w:val="RV_Fußdf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i/>
      <w:color w:val="000000"/>
      <w:sz w:val="12"/>
      <w:szCs w:val="24"/>
      <w:lang w:bidi="hi-IN"/>
    </w:rPr>
  </w:style>
  <w:style w:type="paragraph" w:customStyle="1" w:styleId="RVFudfnote160nb">
    <w:name w:val="RV_Fußdf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Arial"/>
      <w:color w:val="000000"/>
      <w:sz w:val="12"/>
      <w:szCs w:val="24"/>
      <w:lang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b/>
      <w:color w:val="000000"/>
      <w:sz w:val="15"/>
      <w:szCs w:val="24"/>
      <w:lang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hAnsi="Arial" w:cs="Calibri"/>
      <w:color w:val="000000"/>
      <w:sz w:val="15"/>
      <w:szCs w:val="24"/>
      <w:lang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hAnsi="Arial" w:cs="Arial"/>
      <w:color w:val="000000"/>
      <w:sz w:val="15"/>
      <w:szCs w:val="24"/>
      <w:lang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hAnsi="Arial" w:cs="Calibri"/>
      <w:b/>
      <w:color w:val="000000"/>
      <w:sz w:val="15"/>
      <w:szCs w:val="24"/>
      <w:lang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color w:val="000000"/>
      <w:sz w:val="15"/>
      <w:szCs w:val="24"/>
      <w:lang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color w:val="000000"/>
      <w:sz w:val="15"/>
      <w:szCs w:val="24"/>
      <w:lang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Arial"/>
      <w:b/>
      <w:color w:val="000000"/>
      <w:sz w:val="15"/>
      <w:szCs w:val="24"/>
      <w:lang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Calibri"/>
      <w:color w:val="000000"/>
      <w:sz w:val="15"/>
      <w:szCs w:val="24"/>
      <w:lang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hAnsi="Arial" w:cs="Arial"/>
      <w:color w:val="000000"/>
      <w:sz w:val="15"/>
      <w:szCs w:val="24"/>
      <w:lang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suppressAutoHyphens w:val="0"/>
      <w:autoSpaceDE w:val="0"/>
      <w:autoSpaceDN w:val="0"/>
      <w:adjustRightInd w:val="0"/>
      <w:spacing w:after="20" w:line="120" w:lineRule="exact"/>
      <w:ind w:left="1" w:hanging="1"/>
      <w:jc w:val="both"/>
    </w:pPr>
    <w:rPr>
      <w:rFonts w:ascii="Arial" w:hAnsi="Arial" w:cs="Calibri"/>
      <w:color w:val="000000"/>
      <w:sz w:val="12"/>
      <w:szCs w:val="24"/>
      <w:lang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hAnsi="Arial" w:cs="Arial"/>
      <w:b/>
      <w:color w:val="000000"/>
      <w:sz w:val="15"/>
      <w:szCs w:val="24"/>
      <w:lang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hAnsi="Arial" w:cs="Calibri"/>
      <w:color w:val="000000"/>
      <w:sz w:val="15"/>
      <w:szCs w:val="24"/>
      <w:lang w:bidi="hi-IN"/>
    </w:rPr>
  </w:style>
  <w:style w:type="paragraph" w:customStyle="1" w:styleId="RVredhinweis">
    <w:name w:val="RV_red_hinweis"/>
    <w:uiPriority w:val="99"/>
    <w:qFormat/>
    <w:pPr>
      <w:widowControl w:val="0"/>
      <w:shd w:val="solid" w:color="CCCCCC" w:fill="auto"/>
      <w:suppressAutoHyphens w:val="0"/>
      <w:autoSpaceDE w:val="0"/>
      <w:autoSpaceDN w:val="0"/>
      <w:adjustRightInd w:val="0"/>
      <w:spacing w:line="170" w:lineRule="exact"/>
      <w:ind w:left="1" w:hanging="1"/>
    </w:pPr>
    <w:rPr>
      <w:rFonts w:ascii="Arial" w:hAnsi="Arial" w:cs="Arial"/>
      <w:i/>
      <w:color w:val="000000"/>
      <w:sz w:val="15"/>
      <w:szCs w:val="24"/>
      <w:lang w:bidi="hi-IN"/>
    </w:rPr>
  </w:style>
  <w:style w:type="paragraph" w:customStyle="1" w:styleId="RVSpaltenbeginnleer20">
    <w:name w:val="RV_Spaltenbeginn_leer_20"/>
    <w:uiPriority w:val="99"/>
    <w:qFormat/>
    <w:pPr>
      <w:widowControl w:val="0"/>
      <w:suppressAutoHyphens w:val="0"/>
      <w:autoSpaceDE w:val="0"/>
      <w:autoSpaceDN w:val="0"/>
      <w:adjustRightInd w:val="0"/>
      <w:spacing w:line="28432" w:lineRule="atLeast"/>
      <w:ind w:left="1" w:hanging="1"/>
      <w:jc w:val="both"/>
    </w:pPr>
    <w:rPr>
      <w:rFonts w:ascii="Arial" w:hAnsi="Arial" w:cs="Calibri"/>
      <w:color w:val="000000"/>
      <w:sz w:val="4"/>
      <w:szCs w:val="24"/>
      <w:lang w:val="en-US" w:bidi="hi-IN"/>
    </w:rPr>
  </w:style>
  <w:style w:type="paragraph" w:customStyle="1" w:styleId="RVstruktur120fl">
    <w:name w:val="RV_struktur_120_f_l"/>
    <w:uiPriority w:val="99"/>
    <w:qFormat/>
    <w:pPr>
      <w:widowControl w:val="0"/>
      <w:suppressAutoHyphens w:val="0"/>
      <w:autoSpaceDE w:val="0"/>
      <w:autoSpaceDN w:val="0"/>
      <w:adjustRightInd w:val="0"/>
      <w:spacing w:before="120" w:after="120" w:line="240" w:lineRule="exact"/>
      <w:ind w:left="1" w:hanging="1"/>
    </w:pPr>
    <w:rPr>
      <w:rFonts w:ascii="Arial" w:hAnsi="Arial" w:cs="Arial"/>
      <w:b/>
      <w:color w:val="000000"/>
      <w:sz w:val="24"/>
      <w:szCs w:val="24"/>
      <w:lang w:bidi="hi-IN"/>
    </w:rPr>
  </w:style>
  <w:style w:type="paragraph" w:customStyle="1" w:styleId="RVstruktur180fl">
    <w:name w:val="RV_struktur_180_f_l"/>
    <w:uiPriority w:val="99"/>
    <w:qFormat/>
    <w:pPr>
      <w:widowControl w:val="0"/>
      <w:suppressAutoHyphens w:val="0"/>
      <w:autoSpaceDE w:val="0"/>
      <w:autoSpaceDN w:val="0"/>
      <w:adjustRightInd w:val="0"/>
      <w:spacing w:before="180" w:after="180" w:line="360" w:lineRule="exact"/>
      <w:ind w:left="1" w:hanging="1"/>
    </w:pPr>
    <w:rPr>
      <w:rFonts w:ascii="Arial" w:hAnsi="Arial" w:cs="Calibri"/>
      <w:b/>
      <w:color w:val="000000"/>
      <w:sz w:val="36"/>
      <w:szCs w:val="24"/>
      <w:lang w:bidi="hi-IN"/>
    </w:rPr>
  </w:style>
  <w:style w:type="paragraph" w:customStyle="1" w:styleId="RVstruktur180fz">
    <w:name w:val="RV_struktur_180_f_z"/>
    <w:uiPriority w:val="99"/>
    <w:qFormat/>
    <w:pPr>
      <w:widowControl w:val="0"/>
      <w:suppressAutoHyphens w:val="0"/>
      <w:autoSpaceDE w:val="0"/>
      <w:autoSpaceDN w:val="0"/>
      <w:adjustRightInd w:val="0"/>
      <w:spacing w:before="180" w:after="180" w:line="360" w:lineRule="exact"/>
      <w:ind w:left="1" w:hanging="1"/>
      <w:jc w:val="center"/>
    </w:pPr>
    <w:rPr>
      <w:rFonts w:ascii="Arial" w:hAnsi="Arial" w:cs="Arial"/>
      <w:b/>
      <w:color w:val="000000"/>
      <w:sz w:val="36"/>
      <w:szCs w:val="24"/>
      <w:lang w:bidi="hi-IN"/>
    </w:rPr>
  </w:style>
  <w:style w:type="paragraph" w:customStyle="1" w:styleId="RVstruktur220fz">
    <w:name w:val="RV_struktur_220_f_z"/>
    <w:uiPriority w:val="99"/>
    <w:qFormat/>
    <w:pPr>
      <w:widowControl w:val="0"/>
      <w:suppressAutoHyphens w:val="0"/>
      <w:autoSpaceDE w:val="0"/>
      <w:autoSpaceDN w:val="0"/>
      <w:adjustRightInd w:val="0"/>
      <w:spacing w:before="220" w:after="220" w:line="440" w:lineRule="exact"/>
      <w:ind w:left="1" w:hanging="1"/>
      <w:jc w:val="center"/>
    </w:pPr>
    <w:rPr>
      <w:rFonts w:ascii="Arial" w:hAnsi="Arial" w:cs="Calibri"/>
      <w:b/>
      <w:color w:val="000000"/>
      <w:sz w:val="44"/>
      <w:szCs w:val="24"/>
      <w:lang w:bidi="hi-IN"/>
    </w:rPr>
  </w:style>
  <w:style w:type="paragraph" w:customStyle="1" w:styleId="RVstruktur90fl">
    <w:name w:val="RV_struktur_90_f_l"/>
    <w:uiPriority w:val="99"/>
    <w:qFormat/>
    <w:pPr>
      <w:widowControl w:val="0"/>
      <w:suppressAutoHyphens w:val="0"/>
      <w:autoSpaceDE w:val="0"/>
      <w:autoSpaceDN w:val="0"/>
      <w:adjustRightInd w:val="0"/>
      <w:spacing w:before="60" w:after="40" w:line="180" w:lineRule="exact"/>
      <w:ind w:left="1" w:hanging="1"/>
    </w:pPr>
    <w:rPr>
      <w:rFonts w:ascii="Arial" w:hAnsi="Arial" w:cs="Arial"/>
      <w:b/>
      <w:color w:val="000000"/>
      <w:sz w:val="18"/>
      <w:szCs w:val="24"/>
      <w:lang w:bidi="hi-IN"/>
    </w:rPr>
  </w:style>
  <w:style w:type="paragraph" w:customStyle="1" w:styleId="RVtabelle1-70nfm">
    <w:name w:val="RV_tabelle_1-70_n_f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hAnsi="Arial" w:cs="Calibri"/>
      <w:color w:val="000000"/>
      <w:sz w:val="14"/>
      <w:szCs w:val="24"/>
      <w:lang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hAnsi="Arial" w:cs="Arial"/>
      <w:b/>
      <w:color w:val="000000"/>
      <w:w w:val="95"/>
      <w:sz w:val="11"/>
      <w:szCs w:val="24"/>
      <w:lang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hAnsi="Arial" w:cs="Calibri"/>
      <w:color w:val="000000"/>
      <w:sz w:val="11"/>
      <w:szCs w:val="24"/>
      <w:lang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hAnsi="Arial" w:cs="Arial"/>
      <w:b/>
      <w:color w:val="000000"/>
      <w:sz w:val="12"/>
      <w:szCs w:val="24"/>
      <w:lang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hAnsi="Arial" w:cs="Calibri"/>
      <w:color w:val="000000"/>
      <w:sz w:val="12"/>
      <w:szCs w:val="24"/>
      <w:lang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b/>
      <w:color w:val="000000"/>
      <w:sz w:val="15"/>
      <w:szCs w:val="24"/>
      <w:lang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b/>
      <w:color w:val="000000"/>
      <w:sz w:val="15"/>
      <w:szCs w:val="24"/>
      <w:lang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b/>
      <w:color w:val="000000"/>
      <w:sz w:val="15"/>
      <w:szCs w:val="24"/>
      <w:lang w:val="en-US" w:bidi="hi-IN"/>
    </w:rPr>
  </w:style>
  <w:style w:type="paragraph" w:customStyle="1" w:styleId="RVtabelle75fzm">
    <w:name w:val="RV_tabelle_75_f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Calibri"/>
      <w:b/>
      <w:color w:val="000000"/>
      <w:sz w:val="15"/>
      <w:szCs w:val="24"/>
      <w:lang w:val="en-US"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color w:val="000000"/>
      <w:sz w:val="15"/>
      <w:szCs w:val="24"/>
      <w:lang w:val="en-US"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Calibri"/>
      <w:color w:val="000000"/>
      <w:sz w:val="15"/>
      <w:szCs w:val="24"/>
      <w:lang w:val="en-US" w:bidi="hi-IN"/>
    </w:rPr>
  </w:style>
  <w:style w:type="paragraph" w:customStyle="1" w:styleId="RVtabelle75nzm">
    <w:name w:val="RV_tabelle_75_n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color w:val="000000"/>
      <w:sz w:val="15"/>
      <w:szCs w:val="24"/>
      <w:lang w:val="en-US" w:bidi="hi-IN"/>
    </w:rPr>
  </w:style>
  <w:style w:type="paragraph" w:customStyle="1" w:styleId="RVtabellenanker">
    <w:name w:val="RV_tabellenanker"/>
    <w:uiPriority w:val="99"/>
    <w:qFormat/>
    <w:pPr>
      <w:widowControl w:val="0"/>
      <w:suppressAutoHyphens w:val="0"/>
      <w:autoSpaceDE w:val="0"/>
      <w:autoSpaceDN w:val="0"/>
      <w:adjustRightInd w:val="0"/>
      <w:spacing w:line="150" w:lineRule="exact"/>
      <w:ind w:left="1" w:hanging="1"/>
    </w:pPr>
    <w:rPr>
      <w:rFonts w:ascii="Arial" w:hAnsi="Arial" w:cs="Calibri"/>
      <w:color w:val="000000"/>
      <w:sz w:val="15"/>
      <w:szCs w:val="24"/>
      <w:lang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hAnsi="Arial" w:cs="Arial"/>
      <w:i/>
      <w:color w:val="000000"/>
      <w:sz w:val="13"/>
      <w:szCs w:val="24"/>
      <w:lang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hAnsi="Arial" w:cs="Calibri"/>
      <w:i/>
      <w:color w:val="000000"/>
      <w:sz w:val="13"/>
      <w:szCs w:val="24"/>
      <w:lang w:bidi="hi-IN"/>
    </w:rPr>
  </w:style>
  <w:style w:type="paragraph" w:customStyle="1" w:styleId="RVtabellenfcberschrift">
    <w:name w:val="RV_tabellenüfc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hAnsi="Arial" w:cs="Arial"/>
      <w:b/>
      <w:color w:val="000000"/>
      <w:sz w:val="15"/>
      <w:szCs w:val="24"/>
      <w:lang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hAnsi="Arial" w:cs="Calibri"/>
      <w:b/>
      <w:color w:val="000000"/>
      <w:szCs w:val="24"/>
      <w:lang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hAnsi="Arial" w:cs="Arial"/>
      <w:color w:val="000000"/>
      <w:sz w:val="17"/>
      <w:szCs w:val="24"/>
      <w:u w:val="single"/>
      <w:lang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hAnsi="Arial" w:cs="Calibri"/>
      <w:b/>
      <w:color w:val="000000"/>
      <w:sz w:val="17"/>
      <w:szCs w:val="24"/>
      <w:lang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Arial"/>
      <w:color w:val="000000"/>
      <w:sz w:val="17"/>
      <w:szCs w:val="24"/>
      <w:lang w:bidi="hi-IN"/>
    </w:rPr>
  </w:style>
  <w:style w:type="paragraph" w:styleId="Endnotentext">
    <w:name w:val="endnote text"/>
    <w:basedOn w:val="Standard"/>
    <w:link w:val="EndnotentextZchn"/>
    <w:uiPriority w:val="99"/>
    <w:pPr>
      <w:suppressAutoHyphens/>
    </w:pPr>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Lohit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rFonts w:cs="Mangal"/>
      <w:sz w:val="22"/>
      <w:szCs w:val="24"/>
      <w:lang w:bidi="hi-IN"/>
    </w:rPr>
  </w:style>
  <w:style w:type="paragraph" w:styleId="Beschriftung">
    <w:name w:val="caption"/>
    <w:basedOn w:val="Standard"/>
    <w:next w:val="Standard"/>
    <w:uiPriority w:val="99"/>
    <w:qFormat/>
    <w:pPr>
      <w:suppressLineNumbers/>
      <w:spacing w:before="120" w:after="120"/>
    </w:pPr>
    <w:rPr>
      <w:rFonts w:cs="Lohit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Funotentext">
    <w:name w:val="footnote text"/>
    <w:basedOn w:val="Standard"/>
    <w:link w:val="FunotentextZchn"/>
    <w:uiPriority w:val="99"/>
  </w:style>
  <w:style w:type="character" w:customStyle="1" w:styleId="EndnotentextZchn">
    <w:name w:val="Endnotentext Zchn"/>
    <w:link w:val="Endnotentext"/>
    <w:uiPriority w:val="99"/>
    <w:rPr>
      <w:rFonts w:asciiTheme="minorHAnsi" w:hAnsiTheme="minorHAnsi"/>
      <w:sz w:val="20"/>
      <w:lang w:bidi="hi-IN"/>
    </w:rPr>
  </w:style>
  <w:style w:type="paragraph" w:styleId="Liste">
    <w:name w:val="List"/>
    <w:basedOn w:val="Textkrper"/>
    <w:uiPriority w:val="99"/>
    <w:pPr>
      <w:spacing w:after="0"/>
    </w:pPr>
  </w:style>
  <w:style w:type="character" w:styleId="Zeilennummer">
    <w:name w:val="line number"/>
    <w:basedOn w:val="Absatz-Standardschriftart"/>
    <w:uiPriority w:val="99"/>
    <w:rPr>
      <w:rFonts w:asciiTheme="minorHAnsi" w:hAnsiTheme="minorHAnsi"/>
      <w:sz w:val="22"/>
      <w:lang w:bidi="hi-IN"/>
    </w:rPr>
  </w:style>
  <w:style w:type="character" w:styleId="Hyperlink">
    <w:name w:val="Hyperlink"/>
    <w:basedOn w:val="Absatz-Standardschriftart"/>
    <w:uiPriority w:val="99"/>
    <w:rPr>
      <w:rFonts w:asciiTheme="minorHAnsi" w:hAnsiTheme="minorHAnsi" w:cs="Times New Roman"/>
      <w:color w:val="0000FF"/>
      <w:sz w:val="22"/>
      <w:u w:val="single"/>
      <w:lang w:bidi="hi-IN"/>
    </w:rPr>
  </w:style>
  <w:style w:type="character" w:customStyle="1" w:styleId="FootnoteCharacters">
    <w:name w:val="Footnote Characters"/>
    <w:uiPriority w:val="99"/>
    <w:qFormat/>
    <w:rPr>
      <w:rFonts w:asciiTheme="minorHAnsi" w:hAnsiTheme="minorHAnsi"/>
      <w:sz w:val="22"/>
      <w:lang w:bidi="hi-IN"/>
    </w:rPr>
  </w:style>
  <w:style w:type="character" w:customStyle="1" w:styleId="FootnoteAnchor">
    <w:name w:val="Footnote Anchor"/>
    <w:uiPriority w:val="99"/>
    <w:qFormat/>
    <w:rPr>
      <w:rFonts w:asciiTheme="minorHAnsi" w:hAnsiTheme="minorHAnsi" w:cs="Times New Roman"/>
      <w:sz w:val="22"/>
      <w:vertAlign w:val="superscript"/>
      <w:lang w:bidi="hi-IN"/>
    </w:rPr>
  </w:style>
  <w:style w:type="character" w:customStyle="1" w:styleId="EndnoteCharacters">
    <w:name w:val="Endnote Characters"/>
    <w:uiPriority w:val="99"/>
    <w:qFormat/>
    <w:rPr>
      <w:rFonts w:asciiTheme="minorHAnsi" w:hAnsiTheme="minorHAnsi"/>
      <w:sz w:val="22"/>
      <w:lang w:bidi="hi-IN"/>
    </w:rPr>
  </w:style>
  <w:style w:type="character" w:customStyle="1" w:styleId="EndnoteAnchor">
    <w:name w:val="Endnote Anchor"/>
    <w:uiPriority w:val="99"/>
    <w:qFormat/>
    <w:rPr>
      <w:rFonts w:asciiTheme="minorHAnsi" w:hAnsiTheme="minorHAnsi" w:cs="Times New Roman"/>
      <w:sz w:val="22"/>
      <w:vertAlign w:val="superscript"/>
      <w:lang w:bidi="hi-IN"/>
    </w:rPr>
  </w:style>
  <w:style w:type="character" w:customStyle="1" w:styleId="95">
    <w:name w:val="95%"/>
    <w:uiPriority w:val="99"/>
    <w:qFormat/>
    <w:rPr>
      <w:rFonts w:ascii="Arial" w:hAnsi="Arial"/>
      <w:w w:val="95"/>
      <w:sz w:val="22"/>
      <w:lang w:bidi="hi-IN"/>
    </w:rPr>
  </w:style>
  <w:style w:type="character" w:customStyle="1" w:styleId="96">
    <w:name w:val="96%"/>
    <w:uiPriority w:val="99"/>
    <w:qFormat/>
    <w:rPr>
      <w:rFonts w:ascii="Arial" w:hAnsi="Arial" w:cs="Arial"/>
      <w:color w:val="000000"/>
      <w:w w:val="96"/>
      <w:sz w:val="15"/>
      <w:lang w:bidi="hi-IN"/>
    </w:rPr>
  </w:style>
  <w:style w:type="character" w:customStyle="1" w:styleId="97">
    <w:name w:val="97%"/>
    <w:uiPriority w:val="99"/>
    <w:qFormat/>
    <w:rPr>
      <w:rFonts w:ascii="Arial" w:hAnsi="Arial"/>
      <w:w w:val="97"/>
      <w:sz w:val="22"/>
      <w:lang w:bidi="hi-IN"/>
    </w:rPr>
  </w:style>
  <w:style w:type="character" w:customStyle="1" w:styleId="98">
    <w:name w:val="98%"/>
    <w:uiPriority w:val="99"/>
    <w:qFormat/>
    <w:rPr>
      <w:rFonts w:ascii="Arial" w:hAnsi="Arial" w:cs="Arial"/>
      <w:w w:val="98"/>
      <w:sz w:val="22"/>
      <w:lang w:bidi="hi-IN"/>
    </w:rPr>
  </w:style>
  <w:style w:type="character" w:customStyle="1" w:styleId="99">
    <w:name w:val="99%"/>
    <w:uiPriority w:val="99"/>
    <w:qFormat/>
    <w:rPr>
      <w:rFonts w:ascii="Arial" w:hAnsi="Arial"/>
      <w:w w:val="99"/>
      <w:sz w:val="22"/>
      <w:lang w:bidi="hi-IN"/>
    </w:rPr>
  </w:style>
  <w:style w:type="character" w:customStyle="1" w:styleId="Betonung">
    <w:name w:val="Betonung"/>
    <w:uiPriority w:val="99"/>
    <w:qFormat/>
    <w:rPr>
      <w:rFonts w:asciiTheme="minorHAnsi" w:hAnsiTheme="minorHAnsi" w:cs="Times New Roman"/>
      <w:i/>
      <w:sz w:val="22"/>
      <w:lang w:bidi="hi-IN"/>
    </w:rPr>
  </w:style>
  <w:style w:type="character" w:customStyle="1" w:styleId="blau">
    <w:name w:val="blau"/>
    <w:uiPriority w:val="99"/>
    <w:qFormat/>
    <w:rPr>
      <w:rFonts w:ascii="Arial" w:hAnsi="Arial"/>
      <w:b/>
      <w:color w:val="0000FF"/>
      <w:sz w:val="17"/>
      <w:lang w:bidi="hi-IN"/>
    </w:rPr>
  </w:style>
  <w:style w:type="character" w:customStyle="1" w:styleId="blauundhf">
    <w:name w:val="blau und hf"/>
    <w:uiPriority w:val="99"/>
    <w:qFormat/>
    <w:rPr>
      <w:rFonts w:ascii="Arial" w:hAnsi="Arial" w:cs="Arial"/>
      <w:b/>
      <w:color w:val="0000FF"/>
      <w:sz w:val="15"/>
      <w:lang w:bidi="hi-IN"/>
    </w:rPr>
  </w:style>
  <w:style w:type="character" w:customStyle="1" w:styleId="blauundmager">
    <w:name w:val="blau und mager"/>
    <w:uiPriority w:val="99"/>
    <w:qFormat/>
    <w:rPr>
      <w:rFonts w:ascii="Arial" w:hAnsi="Arial"/>
      <w:color w:val="0000FF"/>
      <w:sz w:val="15"/>
      <w:lang w:bidi="hi-IN"/>
    </w:rPr>
  </w:style>
  <w:style w:type="character" w:customStyle="1" w:styleId="FNhochgestellt">
    <w:name w:val="FN hochgestellt"/>
    <w:uiPriority w:val="99"/>
    <w:qFormat/>
    <w:rPr>
      <w:rFonts w:ascii="Arial" w:hAnsi="Arial" w:cs="Arial"/>
      <w:sz w:val="15"/>
      <w:vertAlign w:val="superscript"/>
      <w:lang w:bidi="hi-IN"/>
    </w:rPr>
  </w:style>
  <w:style w:type="character" w:customStyle="1" w:styleId="FNhochgestelltblau">
    <w:name w:val="FN hochgestellt blau"/>
    <w:uiPriority w:val="99"/>
    <w:qFormat/>
    <w:rPr>
      <w:rFonts w:ascii="Arial" w:hAnsi="Arial"/>
      <w:color w:val="0000FF"/>
      <w:sz w:val="15"/>
      <w:vertAlign w:val="superscript"/>
      <w:lang w:bidi="hi-IN"/>
    </w:rPr>
  </w:style>
  <w:style w:type="character" w:customStyle="1" w:styleId="FNhochgestelltmagerundblau">
    <w:name w:val="FN hochgestellt. mager und blau"/>
    <w:uiPriority w:val="99"/>
    <w:qFormat/>
    <w:rPr>
      <w:rFonts w:ascii="Arial" w:hAnsi="Arial" w:cs="Arial"/>
      <w:color w:val="0000FF"/>
      <w:sz w:val="22"/>
      <w:vertAlign w:val="superscript"/>
      <w:lang w:bidi="hi-IN"/>
    </w:rPr>
  </w:style>
  <w:style w:type="character" w:customStyle="1" w:styleId="GlgVar">
    <w:name w:val="GlgVar"/>
    <w:uiPriority w:val="99"/>
    <w:qFormat/>
    <w:rPr>
      <w:rFonts w:asciiTheme="minorHAnsi" w:hAnsiTheme="minorHAnsi"/>
      <w:i/>
      <w:sz w:val="22"/>
      <w:lang w:bidi="hi-IN"/>
    </w:rPr>
  </w:style>
  <w:style w:type="character" w:customStyle="1" w:styleId="hf">
    <w:name w:val="hf"/>
    <w:uiPriority w:val="99"/>
    <w:qFormat/>
    <w:rPr>
      <w:rFonts w:ascii="Arial" w:hAnsi="Arial" w:cs="Arial"/>
      <w:b/>
      <w:sz w:val="22"/>
      <w:lang w:bidi="hi-IN"/>
    </w:rPr>
  </w:style>
  <w:style w:type="character" w:customStyle="1" w:styleId="hfunterstrichen">
    <w:name w:val="hf unterstrichen"/>
    <w:uiPriority w:val="99"/>
    <w:qFormat/>
    <w:rPr>
      <w:rFonts w:ascii="Arial" w:hAnsi="Arial"/>
      <w:b/>
      <w:color w:val="000000"/>
      <w:sz w:val="15"/>
      <w:u w:val="single"/>
      <w:lang w:bidi="hi-IN"/>
    </w:rPr>
  </w:style>
  <w:style w:type="character" w:customStyle="1" w:styleId="HKS23N">
    <w:name w:val="HKS 23 N"/>
    <w:uiPriority w:val="99"/>
    <w:qFormat/>
    <w:rPr>
      <w:rFonts w:asciiTheme="minorHAnsi" w:hAnsiTheme="minorHAnsi" w:cs="Times New Roman"/>
      <w:color w:val="FF004D"/>
      <w:sz w:val="22"/>
      <w:lang w:bidi="hi-IN"/>
    </w:rPr>
  </w:style>
  <w:style w:type="character" w:customStyle="1" w:styleId="HKS23N20">
    <w:name w:val="HKS 23 N 20 %"/>
    <w:uiPriority w:val="99"/>
    <w:qFormat/>
    <w:rPr>
      <w:rFonts w:ascii="Arial" w:hAnsi="Arial"/>
      <w:color w:val="FFCCDB"/>
      <w:sz w:val="15"/>
      <w:lang w:bidi="hi-IN"/>
    </w:rPr>
  </w:style>
  <w:style w:type="character" w:customStyle="1" w:styleId="HKS23N30">
    <w:name w:val="HKS 23 N 30 %"/>
    <w:uiPriority w:val="99"/>
    <w:qFormat/>
    <w:rPr>
      <w:rFonts w:ascii="Arial" w:hAnsi="Arial" w:cs="Arial"/>
      <w:color w:val="FFB3C9"/>
      <w:sz w:val="15"/>
      <w:lang w:bidi="hi-IN"/>
    </w:rPr>
  </w:style>
  <w:style w:type="character" w:customStyle="1" w:styleId="kursiv">
    <w:name w:val="kursiv"/>
    <w:uiPriority w:val="99"/>
    <w:qFormat/>
    <w:rPr>
      <w:rFonts w:ascii="Arial" w:hAnsi="Arial"/>
      <w:i/>
      <w:sz w:val="22"/>
      <w:lang w:bidi="hi-IN"/>
    </w:rPr>
  </w:style>
  <w:style w:type="character" w:customStyle="1" w:styleId="mager">
    <w:name w:val="mager"/>
    <w:uiPriority w:val="99"/>
    <w:qFormat/>
    <w:rPr>
      <w:rFonts w:ascii="Arial" w:hAnsi="Arial" w:cs="Arial"/>
      <w:color w:val="000000"/>
      <w:sz w:val="15"/>
      <w:lang w:bidi="hi-IN"/>
    </w:rPr>
  </w:style>
  <w:style w:type="character" w:customStyle="1" w:styleId="magerundkursiv">
    <w:name w:val="mager und kursiv"/>
    <w:uiPriority w:val="99"/>
    <w:qFormat/>
    <w:rPr>
      <w:rFonts w:ascii="Arial" w:hAnsi="Arial"/>
      <w:i/>
      <w:color w:val="000000"/>
      <w:sz w:val="15"/>
      <w:lang w:bidi="hi-IN"/>
    </w:rPr>
  </w:style>
  <w:style w:type="character" w:customStyle="1" w:styleId="magerundunterstrichen">
    <w:name w:val="mager und unterstrichen"/>
    <w:uiPriority w:val="99"/>
    <w:qFormat/>
    <w:rPr>
      <w:rFonts w:ascii="Arial" w:hAnsi="Arial" w:cs="Arial"/>
      <w:color w:val="000000"/>
      <w:sz w:val="15"/>
      <w:u w:val="single"/>
      <w:lang w:bidi="hi-IN"/>
    </w:rPr>
  </w:style>
  <w:style w:type="character" w:customStyle="1" w:styleId="Pantone">
    <w:name w:val="Pantone"/>
    <w:uiPriority w:val="99"/>
    <w:qFormat/>
    <w:rPr>
      <w:rFonts w:ascii="Arial" w:hAnsi="Arial"/>
      <w:color w:val="FFA817"/>
      <w:sz w:val="18"/>
      <w:lang w:bidi="hi-IN"/>
    </w:rPr>
  </w:style>
  <w:style w:type="character" w:customStyle="1" w:styleId="RVsymbol">
    <w:name w:val="RV_symbol"/>
    <w:uiPriority w:val="99"/>
    <w:qFormat/>
    <w:rPr>
      <w:rFonts w:ascii="Symbol" w:hAnsi="Symbol" w:cs="Symbol"/>
      <w:color w:val="000000"/>
      <w:sz w:val="20"/>
      <w:lang w:bidi="hi-IN"/>
    </w:rPr>
  </w:style>
  <w:style w:type="character" w:customStyle="1" w:styleId="RVtiefergestellt">
    <w:name w:val="RV_tiefergestellt"/>
    <w:uiPriority w:val="99"/>
    <w:qFormat/>
    <w:rPr>
      <w:rFonts w:ascii="Arial" w:hAnsi="Arial"/>
      <w:color w:val="000000"/>
      <w:sz w:val="15"/>
      <w:vertAlign w:val="subscript"/>
      <w:lang w:bidi="hi-IN"/>
    </w:rPr>
  </w:style>
  <w:style w:type="character" w:customStyle="1" w:styleId="RVWindings-Pfeil75">
    <w:name w:val="RV_Windings-Pfeil_75"/>
    <w:uiPriority w:val="99"/>
    <w:qFormat/>
    <w:rPr>
      <w:rFonts w:ascii="Wingdings" w:hAnsi="Wingdings" w:cs="Wingdings"/>
      <w:color w:val="000000"/>
      <w:sz w:val="15"/>
      <w:lang w:bidi="hi-IN"/>
    </w:rPr>
  </w:style>
  <w:style w:type="character" w:customStyle="1" w:styleId="Unterstrichen">
    <w:name w:val="Unterstrichen"/>
    <w:uiPriority w:val="99"/>
    <w:qFormat/>
    <w:rPr>
      <w:rFonts w:ascii="Arial" w:hAnsi="Arial"/>
      <w:color w:val="000000"/>
      <w:sz w:val="15"/>
      <w:u w:val="single"/>
      <w:lang w:bidi="hi-IN"/>
    </w:rPr>
  </w:style>
  <w:style w:type="character" w:customStyle="1" w:styleId="weidf">
    <w:name w:val="weißdf"/>
    <w:uiPriority w:val="99"/>
    <w:qFormat/>
    <w:rPr>
      <w:rFonts w:ascii="Arial" w:hAnsi="Arial" w:cs="Arial"/>
      <w:b/>
      <w:color w:val="FFFFFF"/>
      <w:sz w:val="18"/>
      <w:lang w:bidi="hi-IN"/>
    </w:rPr>
  </w:style>
  <w:style w:type="character" w:customStyle="1" w:styleId="FootnoteReference">
    <w:name w:val="FootnoteReference"/>
    <w:uiPriority w:val="99"/>
    <w:qFormat/>
    <w:rPr>
      <w:rFonts w:asciiTheme="minorHAnsi" w:hAnsiTheme="minorHAnsi"/>
      <w:sz w:val="17"/>
      <w:vertAlign w:val="superscript"/>
      <w:lang w:bidi="hi-IN"/>
    </w:rPr>
  </w:style>
  <w:style w:type="character" w:customStyle="1" w:styleId="Fudfnotenzeichen">
    <w:name w:val="Fußdfnotenzeichen"/>
    <w:uiPriority w:val="99"/>
    <w:qFormat/>
    <w:rPr>
      <w:rFonts w:asciiTheme="minorHAnsi" w:hAnsiTheme="minorHAnsi" w:cs="Times New Roman"/>
      <w:sz w:val="22"/>
      <w:lang w:bidi="hi-IN"/>
    </w:rPr>
  </w:style>
  <w:style w:type="character" w:styleId="Funotenzeichen">
    <w:name w:val="footnote reference"/>
    <w:basedOn w:val="Absatz-Standardschriftart"/>
    <w:uiPriority w:val="99"/>
    <w:rPr>
      <w:rFonts w:asciiTheme="minorHAnsi" w:hAnsiTheme="minorHAnsi"/>
      <w:sz w:val="22"/>
      <w:vertAlign w:val="superscript"/>
      <w:lang w:bidi="hi-IN"/>
    </w:rPr>
  </w:style>
  <w:style w:type="character" w:styleId="Endnotenzeichen">
    <w:name w:val="endnote reference"/>
    <w:basedOn w:val="Absatz-Standardschriftart"/>
    <w:uiPriority w:val="99"/>
    <w:qFormat/>
    <w:rPr>
      <w:rFonts w:asciiTheme="minorHAnsi" w:hAnsiTheme="minorHAnsi"/>
      <w:sz w:val="22"/>
      <w:lang w:bidi="hi-IN"/>
    </w:rPr>
  </w:style>
  <w:style w:type="character" w:customStyle="1" w:styleId="FunotentextZchn">
    <w:name w:val="Fußnotentext Zchn"/>
    <w:link w:val="Funotentext"/>
    <w:uiPriority w:val="99"/>
    <w:rPr>
      <w:rFonts w:asciiTheme="minorHAnsi" w:hAnsiTheme="minorHAnsi" w:cs="Times New Roman"/>
      <w:sz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3797</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2024-09-10T02:41:00Z</dcterms:created>
  <dcterms:modified xsi:type="dcterms:W3CDTF">2024-09-10T02:41:00Z</dcterms:modified>
</cp:coreProperties>
</file>