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1AB1" w14:textId="77777777" w:rsidR="004031F9" w:rsidRDefault="004031F9">
      <w:pPr>
        <w:pStyle w:val="BASS-Nr-ABl"/>
        <w:widowControl/>
      </w:pPr>
      <w:r>
        <w:t xml:space="preserve">Zu BASS </w:t>
      </w:r>
      <w:r>
        <w:rPr>
          <w:rFonts w:cs="Arial"/>
        </w:rPr>
        <w:t>1-1</w:t>
      </w:r>
    </w:p>
    <w:p w14:paraId="20B2D836" w14:textId="77777777" w:rsidR="004031F9" w:rsidRDefault="004031F9">
      <w:pPr>
        <w:pStyle w:val="RVueberschrift1100fz"/>
        <w:keepNext/>
        <w:keepLines/>
      </w:pPr>
      <w:r>
        <w:rPr>
          <w:rFonts w:cs="Arial"/>
        </w:rPr>
        <w:t xml:space="preserve">Erstes allgemeines Gesetz </w:t>
      </w:r>
      <w:r>
        <w:rPr>
          <w:rFonts w:cs="Arial"/>
        </w:rPr>
        <w:br/>
        <w:t>zur St</w:t>
      </w:r>
      <w:r>
        <w:rPr>
          <w:rFonts w:cs="Arial"/>
        </w:rPr>
        <w:t>ä</w:t>
      </w:r>
      <w:r>
        <w:rPr>
          <w:rFonts w:cs="Arial"/>
        </w:rPr>
        <w:t xml:space="preserve">rkung der Sozialen Inklusion </w:t>
      </w:r>
      <w:r>
        <w:rPr>
          <w:rFonts w:cs="Arial"/>
        </w:rPr>
        <w:br/>
        <w:t>in Nordrhein-Westfalen</w:t>
      </w:r>
    </w:p>
    <w:p w14:paraId="081D5647" w14:textId="77777777" w:rsidR="004031F9" w:rsidRDefault="004031F9">
      <w:pPr>
        <w:pStyle w:val="RVueberschrift285nz"/>
        <w:keepNext/>
        <w:keepLines/>
        <w:rPr>
          <w:rFonts w:cs="Calibri"/>
        </w:rPr>
      </w:pPr>
      <w:r>
        <w:t>Vom 14. Juni 2016 (GV. NRW. S. 442)</w:t>
      </w:r>
    </w:p>
    <w:p w14:paraId="6883A048" w14:textId="77777777" w:rsidR="004031F9" w:rsidRDefault="004031F9">
      <w:pPr>
        <w:pStyle w:val="RVueberschrift285fz"/>
        <w:keepNext/>
        <w:keepLines/>
      </w:pPr>
      <w:r>
        <w:rPr>
          <w:rFonts w:cs="Arial"/>
        </w:rPr>
        <w:t>- Auszug -</w:t>
      </w:r>
    </w:p>
    <w:p w14:paraId="1CA8D6BB" w14:textId="77777777" w:rsidR="004031F9" w:rsidRDefault="004031F9">
      <w:pPr>
        <w:pStyle w:val="RVueberschrift285fz"/>
        <w:keepNext/>
        <w:keepLines/>
      </w:pPr>
      <w:r>
        <w:rPr>
          <w:rFonts w:cs="Arial"/>
        </w:rPr>
        <w:t>Artikel 5</w:t>
      </w:r>
    </w:p>
    <w:p w14:paraId="14427EFB" w14:textId="77777777" w:rsidR="004031F9" w:rsidRDefault="004031F9">
      <w:pPr>
        <w:pStyle w:val="RVueberschrift285fz"/>
        <w:keepNext/>
        <w:keepLines/>
      </w:pPr>
      <w:r>
        <w:rPr>
          <w:rFonts w:cs="Arial"/>
        </w:rPr>
        <w:t>Ä</w:t>
      </w:r>
      <w:r>
        <w:rPr>
          <w:rFonts w:cs="Arial"/>
        </w:rPr>
        <w:t xml:space="preserve">nderung des Schulgesetzes NRW </w:t>
      </w:r>
      <w:r>
        <w:rPr>
          <w:rFonts w:cs="Arial"/>
        </w:rPr>
        <w:br/>
        <w:t>Schulgesetz f</w:t>
      </w:r>
      <w:r>
        <w:rPr>
          <w:rFonts w:cs="Arial"/>
        </w:rPr>
        <w:t>ü</w:t>
      </w:r>
      <w:r>
        <w:rPr>
          <w:rFonts w:cs="Arial"/>
        </w:rPr>
        <w:t xml:space="preserve">r das Land </w:t>
      </w:r>
      <w:r>
        <w:rPr>
          <w:rFonts w:cs="Arial"/>
        </w:rPr>
        <w:br/>
        <w:t xml:space="preserve">Nordrhein-Westfalen </w:t>
      </w:r>
      <w:r>
        <w:rPr>
          <w:rFonts w:cs="Arial"/>
        </w:rPr>
        <w:br/>
        <w:t>(Schulgesetz NRW - SchulG)</w:t>
      </w:r>
    </w:p>
    <w:p w14:paraId="560E1BC1" w14:textId="77777777" w:rsidR="004031F9" w:rsidRDefault="004031F9">
      <w:pPr>
        <w:pStyle w:val="RVfliesstext175nb"/>
      </w:pPr>
      <w:r>
        <w:rPr>
          <w:rFonts w:cs="Arial"/>
        </w:rPr>
        <w:t>Das Schulgesetz NRW vom 15. Februar 2005 (GV. NRW. S. 102), das zuletzt durch Gesetz vom 25. Juni 2015 (GV. NRW. S. 499)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64B9A45" w14:textId="77777777" w:rsidR="004031F9" w:rsidRDefault="004031F9">
      <w:pPr>
        <w:pStyle w:val="RVfliesstext175nb"/>
      </w:pPr>
      <w:r>
        <w:rPr>
          <w:rFonts w:cs="Arial"/>
        </w:rPr>
        <w:t xml:space="preserve">1. Dem </w:t>
      </w:r>
      <w:r>
        <w:rPr>
          <w:rFonts w:cs="Arial"/>
        </w:rPr>
        <w:t>§</w:t>
      </w:r>
      <w:r>
        <w:rPr>
          <w:rFonts w:cs="Arial"/>
        </w:rPr>
        <w:t xml:space="preserve"> 42 Absatz 4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D6A3D21" w14:textId="77777777" w:rsidR="004031F9" w:rsidRDefault="004031F9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Zu diesem Zweck haben Eltern, die Kommunikationsunterst</w:t>
      </w:r>
      <w:r>
        <w:rPr>
          <w:rFonts w:cs="Arial"/>
        </w:rPr>
        <w:t>ü</w:t>
      </w:r>
      <w:r>
        <w:rPr>
          <w:rFonts w:cs="Arial"/>
        </w:rPr>
        <w:t>tzung ben</w:t>
      </w:r>
      <w:r>
        <w:rPr>
          <w:rFonts w:cs="Arial"/>
        </w:rPr>
        <w:t>ö</w:t>
      </w:r>
      <w:r>
        <w:rPr>
          <w:rFonts w:cs="Arial"/>
        </w:rPr>
        <w:t xml:space="preserve">tigen, die Rechte aus </w:t>
      </w:r>
      <w:r>
        <w:rPr>
          <w:rFonts w:cs="Arial"/>
        </w:rPr>
        <w:t>§</w:t>
      </w:r>
      <w:r>
        <w:rPr>
          <w:rFonts w:cs="Arial"/>
        </w:rPr>
        <w:t xml:space="preserve"> 8 Absatz 1 des Behindertengleichstellungsgesetzes Nordrhein- Westfalen vom 16. Dezember 2003 (GV. NRW. S. 766) in der jeweils geltenden Fassung in Verbindung mit der Kommunikationsunterst</w:t>
      </w:r>
      <w:r>
        <w:rPr>
          <w:rFonts w:cs="Arial"/>
        </w:rPr>
        <w:t>ü</w:t>
      </w:r>
      <w:r>
        <w:rPr>
          <w:rFonts w:cs="Arial"/>
        </w:rPr>
        <w:t>tzungsverordnung Nordrhein-Westfalen vom 15. Juni 2004 (GV. NRW. S. 336) in der jeweils geltenden Fassung.</w:t>
      </w:r>
      <w:r>
        <w:rPr>
          <w:rFonts w:cs="Arial"/>
        </w:rPr>
        <w:t>“</w:t>
      </w:r>
    </w:p>
    <w:p w14:paraId="7FB802C3" w14:textId="77777777" w:rsidR="004031F9" w:rsidRDefault="004031F9">
      <w:pPr>
        <w:pStyle w:val="RVfliesstext175nb"/>
      </w:pPr>
      <w:r>
        <w:rPr>
          <w:rFonts w:cs="Arial"/>
        </w:rPr>
        <w:t xml:space="preserve">2. Dem </w:t>
      </w:r>
      <w:r>
        <w:rPr>
          <w:rFonts w:cs="Arial"/>
        </w:rPr>
        <w:t>§</w:t>
      </w:r>
      <w:r>
        <w:rPr>
          <w:rFonts w:cs="Arial"/>
        </w:rPr>
        <w:t xml:space="preserve"> 100 Absatz 3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514EE2A2" w14:textId="77777777" w:rsidR="004031F9" w:rsidRDefault="004031F9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Eltern, die Kommunikationsunterst</w:t>
      </w:r>
      <w:r>
        <w:rPr>
          <w:rFonts w:cs="Arial"/>
        </w:rPr>
        <w:t>ü</w:t>
      </w:r>
      <w:r>
        <w:rPr>
          <w:rFonts w:cs="Arial"/>
        </w:rPr>
        <w:t>tzung ben</w:t>
      </w:r>
      <w:r>
        <w:rPr>
          <w:rFonts w:cs="Arial"/>
        </w:rPr>
        <w:t>ö</w:t>
      </w:r>
      <w:r>
        <w:rPr>
          <w:rFonts w:cs="Arial"/>
        </w:rPr>
        <w:t xml:space="preserve">tigen und deren Kinder eine genehmigte Ersatzschule besuchen, haben die Rechte aus </w:t>
      </w:r>
      <w:r>
        <w:rPr>
          <w:rFonts w:cs="Arial"/>
        </w:rPr>
        <w:t>§</w:t>
      </w:r>
      <w:r>
        <w:rPr>
          <w:rFonts w:cs="Arial"/>
        </w:rPr>
        <w:t xml:space="preserve"> 8 Absatz 1 des Behindertengleichstellungsgesetzes Nordrhein-Westfalen vom 16. Dezember 2003 (GV. NRW. S. 766) in der jeweils geltenden Fassung in Verbindung mit der Kommunikationsunterst</w:t>
      </w:r>
      <w:r>
        <w:rPr>
          <w:rFonts w:cs="Arial"/>
        </w:rPr>
        <w:t>ü</w:t>
      </w:r>
      <w:r>
        <w:rPr>
          <w:rFonts w:cs="Arial"/>
        </w:rPr>
        <w:t>tzungsverordnung Nordrhein- Westfalen vom 15. Juni 2004 (GV. NRW. S 336) in der jeweils geltenden Fassung.</w:t>
      </w:r>
      <w:r>
        <w:rPr>
          <w:rFonts w:cs="Arial"/>
        </w:rPr>
        <w:t>“</w:t>
      </w:r>
    </w:p>
    <w:p w14:paraId="5A593AFD" w14:textId="77777777" w:rsidR="004031F9" w:rsidRDefault="004031F9">
      <w:pPr>
        <w:pStyle w:val="RVueberschrift285fz"/>
        <w:keepNext/>
        <w:keepLines/>
      </w:pPr>
      <w:r>
        <w:rPr>
          <w:rFonts w:cs="Arial"/>
        </w:rPr>
        <w:t xml:space="preserve">Artikel 11 </w:t>
      </w:r>
      <w:r>
        <w:rPr>
          <w:rFonts w:cs="Arial"/>
        </w:rPr>
        <w:br/>
        <w:t>Inkrafttreten</w:t>
      </w:r>
    </w:p>
    <w:p w14:paraId="2C38E975" w14:textId="77777777" w:rsidR="004031F9" w:rsidRDefault="004031F9">
      <w:pPr>
        <w:pStyle w:val="RVfliesstext175nb"/>
      </w:pPr>
      <w:r>
        <w:rPr>
          <w:rFonts w:cs="Arial"/>
        </w:rPr>
        <w:t>Dieses Gesetz tritt am ersten Tag des auf die Verk</w:t>
      </w:r>
      <w:r>
        <w:rPr>
          <w:rFonts w:cs="Arial"/>
        </w:rPr>
        <w:t>ü</w:t>
      </w:r>
      <w:r>
        <w:rPr>
          <w:rFonts w:cs="Arial"/>
        </w:rPr>
        <w:t>ndung folgenden Monats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1E60F669" w14:textId="77777777" w:rsidR="004031F9" w:rsidRDefault="004031F9">
      <w:pPr>
        <w:pStyle w:val="RVfliesstext175nb"/>
        <w:jc w:val="right"/>
      </w:pPr>
      <w:r>
        <w:rPr>
          <w:rFonts w:cs="Arial"/>
        </w:rPr>
        <w:t>ABl. NRW. 07-08/16 S. 47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D7CE1" w14:textId="77777777" w:rsidR="004031F9" w:rsidRDefault="004031F9">
      <w:pPr>
        <w:widowControl/>
      </w:pPr>
      <w:r>
        <w:rPr>
          <w:rFonts w:cs="Calibri"/>
        </w:rPr>
        <w:separator/>
      </w:r>
    </w:p>
  </w:endnote>
  <w:endnote w:type="continuationSeparator" w:id="0">
    <w:p w14:paraId="0C6A7E8E" w14:textId="77777777" w:rsidR="004031F9" w:rsidRDefault="004031F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5CD1" w14:textId="77777777" w:rsidR="004031F9" w:rsidRDefault="004031F9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CDAE" w14:textId="77777777" w:rsidR="004031F9" w:rsidRDefault="004031F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4819425" w14:textId="77777777" w:rsidR="004031F9" w:rsidRDefault="004031F9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F74BB2D" w14:textId="77777777" w:rsidR="004031F9" w:rsidRDefault="004031F9">
      <w:pPr>
        <w:pStyle w:val="RVFudfnote160k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Das Gesetz ist am 1</w:t>
      </w:r>
      <w:r>
        <w:t>.</w:t>
      </w:r>
      <w:r>
        <w:rPr>
          <w:rFonts w:cs="Arial"/>
        </w:rPr>
        <w:t xml:space="preserve"> Juli 2016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442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1539"/>
    <w:rsid w:val="004031F9"/>
    <w:rsid w:val="0092153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7D38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