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91C1" w14:textId="77777777" w:rsidR="004D77F0" w:rsidRDefault="004D77F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DFB0BB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D03986A" w14:textId="77777777" w:rsidR="004D77F0" w:rsidRDefault="004D77F0">
            <w:pPr>
              <w:pStyle w:val="RVfliesstext175nb"/>
              <w:rPr>
                <w:rFonts w:cs="Arial"/>
              </w:rPr>
            </w:pPr>
            <w:r>
              <w:t>Der nachfolgende Runderlass (Teil 1: Rahmenkonzeption, Teil 2: Curriculum der Fortbildungsma</w:t>
            </w:r>
            <w:r>
              <w:t>ß</w:t>
            </w:r>
            <w:r>
              <w:t>nahmen) gew</w:t>
            </w:r>
            <w:r>
              <w:t>ä</w:t>
            </w:r>
            <w:r>
              <w:t>hrleistet die Einhaltung landesweit einheitlicher Qualit</w:t>
            </w:r>
            <w:r>
              <w:t>ä</w:t>
            </w:r>
            <w:r>
              <w:t>tsstandards in Erg</w:t>
            </w:r>
            <w:r>
              <w:t>ä</w:t>
            </w:r>
            <w:r>
              <w:t xml:space="preserve">nzung zu den Bestimmungen des Runderlasses </w:t>
            </w:r>
            <w:r>
              <w:t>„</w:t>
            </w:r>
            <w:r>
              <w:t>Sicherheitsf</w:t>
            </w:r>
            <w:r>
              <w:t>ö</w:t>
            </w:r>
            <w:r>
              <w:t>rderung im Schulsport</w:t>
            </w:r>
            <w:r>
              <w:t>“</w:t>
            </w:r>
            <w:r>
              <w:t xml:space="preserve"> (Schriftenreihe Schule in NRW Nr. 1033). </w:t>
            </w:r>
          </w:p>
        </w:tc>
      </w:tr>
    </w:tbl>
    <w:p w14:paraId="52FDA3A7" w14:textId="77777777" w:rsidR="004D77F0" w:rsidRDefault="004D77F0">
      <w:pPr>
        <w:pStyle w:val="BASS-Nr-ABl"/>
        <w:widowControl/>
      </w:pPr>
      <w:r>
        <w:t xml:space="preserve">Zu BASS </w:t>
      </w:r>
      <w:r>
        <w:rPr>
          <w:rFonts w:cs="Arial"/>
        </w:rPr>
        <w:t>20-22</w:t>
      </w:r>
    </w:p>
    <w:p w14:paraId="677C29CA" w14:textId="77777777" w:rsidR="004D77F0" w:rsidRDefault="004D77F0">
      <w:pPr>
        <w:pStyle w:val="RVueberschrift1100fz"/>
        <w:keepNext/>
        <w:keepLines/>
      </w:pPr>
      <w:r>
        <w:rPr>
          <w:rFonts w:cs="Arial"/>
        </w:rPr>
        <w:t xml:space="preserve">Fort- und Weiterbildung; </w:t>
      </w:r>
      <w:r>
        <w:rPr>
          <w:rFonts w:cs="Arial"/>
        </w:rPr>
        <w:br/>
        <w:t>Auffrischung der Rettungsf</w:t>
      </w:r>
      <w:r>
        <w:rPr>
          <w:rFonts w:cs="Arial"/>
        </w:rPr>
        <w:t>ä</w:t>
      </w:r>
      <w:r>
        <w:rPr>
          <w:rFonts w:cs="Arial"/>
        </w:rPr>
        <w:t xml:space="preserve">higkeit </w:t>
      </w:r>
      <w:r>
        <w:rPr>
          <w:rFonts w:cs="Arial"/>
        </w:rPr>
        <w:br/>
        <w:t>beim Einsatz im schulischen Schwimmunterricht und bei au</w:t>
      </w:r>
      <w:r>
        <w:rPr>
          <w:rFonts w:cs="Arial"/>
        </w:rPr>
        <w:t>ß</w:t>
      </w:r>
      <w:r>
        <w:rPr>
          <w:rFonts w:cs="Arial"/>
        </w:rPr>
        <w:t>erunterrichtlichen Schwimmangeboten</w:t>
      </w:r>
    </w:p>
    <w:p w14:paraId="215C0858" w14:textId="77777777" w:rsidR="004D77F0" w:rsidRDefault="004D77F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30.05.2016 - 323-6.09.03.06.04-133027</w:t>
      </w:r>
    </w:p>
    <w:p w14:paraId="62B8E944" w14:textId="77777777" w:rsidR="004D77F0" w:rsidRDefault="004D77F0">
      <w:pPr>
        <w:pStyle w:val="RVueberschrift275nul"/>
        <w:keepNext/>
        <w:keepLines/>
        <w:rPr>
          <w:rFonts w:cs="Calibri"/>
        </w:rPr>
      </w:pPr>
      <w:r>
        <w:t>Teil 1: Rahmenkonzeption f</w:t>
      </w:r>
      <w:r>
        <w:t>ü</w:t>
      </w:r>
      <w:r>
        <w:t>r die lokalen und regionalen Fortbildungsma</w:t>
      </w:r>
      <w:r>
        <w:t>ß</w:t>
      </w:r>
      <w:r>
        <w:t xml:space="preserve">nahmen </w:t>
      </w:r>
      <w:r>
        <w:t>„</w:t>
      </w:r>
      <w:r>
        <w:t>Rettungsf</w:t>
      </w:r>
      <w:r>
        <w:t>ä</w:t>
      </w:r>
      <w:r>
        <w:t>higkeit</w:t>
      </w:r>
      <w:r>
        <w:t>“</w:t>
      </w:r>
    </w:p>
    <w:p w14:paraId="6AD9B29D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1 Rechtlicher Hintergrund</w:t>
      </w:r>
    </w:p>
    <w:p w14:paraId="3CA613DE" w14:textId="77777777" w:rsidR="004D77F0" w:rsidRDefault="004D77F0">
      <w:pPr>
        <w:pStyle w:val="RVfliesstext175nb"/>
      </w:pPr>
      <w:r>
        <w:rPr>
          <w:rFonts w:cs="Arial"/>
        </w:rPr>
        <w:t xml:space="preserve">Auf der Grundlage des Erlasses zur </w:t>
      </w:r>
      <w:r>
        <w:rPr>
          <w:rFonts w:cs="Arial"/>
        </w:rPr>
        <w:t>„</w:t>
      </w:r>
      <w:r>
        <w:rPr>
          <w:rFonts w:cs="Arial"/>
        </w:rPr>
        <w:t>Sicherheitsf</w:t>
      </w:r>
      <w:r>
        <w:rPr>
          <w:rFonts w:cs="Arial"/>
        </w:rPr>
        <w:t>ö</w:t>
      </w:r>
      <w:r>
        <w:rPr>
          <w:rFonts w:cs="Arial"/>
        </w:rPr>
        <w:t>rderung im Schulsport</w:t>
      </w:r>
      <w:r>
        <w:rPr>
          <w:rFonts w:cs="Arial"/>
        </w:rPr>
        <w:t>“</w:t>
      </w:r>
      <w:r>
        <w:rPr>
          <w:rFonts w:cs="Arial"/>
        </w:rPr>
        <w:t xml:space="preserve"> (BASS 18-23 Nr. 2) und den zugeh</w:t>
      </w:r>
      <w:r>
        <w:rPr>
          <w:rFonts w:cs="Arial"/>
        </w:rPr>
        <w:t>ö</w:t>
      </w:r>
      <w:r>
        <w:rPr>
          <w:rFonts w:cs="Arial"/>
        </w:rPr>
        <w:t>rigen Rechtsgrundlagen im Heft 1033 sind alle Personen betroffen, die im Schulsport verantwortlich als Leitung oder als Hilfskraft beim Schwimmen eingesetzt werden.</w:t>
      </w:r>
    </w:p>
    <w:p w14:paraId="4A54F59A" w14:textId="77777777" w:rsidR="004D77F0" w:rsidRDefault="004D77F0">
      <w:pPr>
        <w:pStyle w:val="RVfliesstext175nb"/>
      </w:pPr>
      <w:r>
        <w:rPr>
          <w:rFonts w:cs="Arial"/>
        </w:rPr>
        <w:t xml:space="preserve">Unter Beachtung des </w:t>
      </w:r>
      <w:r>
        <w:rPr>
          <w:rFonts w:cs="Arial"/>
        </w:rPr>
        <w:t>§</w:t>
      </w:r>
      <w:r>
        <w:rPr>
          <w:rFonts w:cs="Arial"/>
        </w:rPr>
        <w:t xml:space="preserve"> 57 SchulG (BASS 1-1) in Verbindung mit den Verwaltungsvorschriften zu </w:t>
      </w:r>
      <w:r>
        <w:rPr>
          <w:rFonts w:cs="Arial"/>
        </w:rPr>
        <w:t>§</w:t>
      </w:r>
      <w:r>
        <w:rPr>
          <w:rFonts w:cs="Arial"/>
        </w:rPr>
        <w:t xml:space="preserve"> 57 Abs. 1 SchulG (BASS 12-08 Nr. 1) und unter Ber</w:t>
      </w:r>
      <w:r>
        <w:rPr>
          <w:rFonts w:cs="Arial"/>
        </w:rPr>
        <w:t>ü</w:t>
      </w:r>
      <w:r>
        <w:rPr>
          <w:rFonts w:cs="Arial"/>
        </w:rPr>
        <w:t>cksichtigung des Ganztagserlasses (BASS 12-63 Nr. 2) sind alle in Schule T</w:t>
      </w:r>
      <w:r>
        <w:rPr>
          <w:rFonts w:cs="Arial"/>
        </w:rPr>
        <w:t>ä</w:t>
      </w:r>
      <w:r>
        <w:rPr>
          <w:rFonts w:cs="Arial"/>
        </w:rPr>
        <w:t>tigen betroffen, die in den folgenden unterrichtlichen wie au</w:t>
      </w:r>
      <w:r>
        <w:rPr>
          <w:rFonts w:cs="Arial"/>
        </w:rPr>
        <w:t>ß</w:t>
      </w:r>
      <w:r>
        <w:rPr>
          <w:rFonts w:cs="Arial"/>
        </w:rPr>
        <w:t xml:space="preserve">erunterrichtlichen Bereichen des Bewegungsfeldes </w:t>
      </w:r>
      <w:r>
        <w:rPr>
          <w:rFonts w:cs="Arial"/>
        </w:rPr>
        <w:t>„</w:t>
      </w:r>
      <w:r>
        <w:rPr>
          <w:rFonts w:cs="Arial"/>
        </w:rPr>
        <w:t>Bewegen im Wasser</w:t>
      </w:r>
      <w:r>
        <w:rPr>
          <w:rFonts w:cs="Arial"/>
        </w:rPr>
        <w:t>“</w:t>
      </w:r>
      <w:r>
        <w:rPr>
          <w:rFonts w:cs="Arial"/>
        </w:rPr>
        <w:t xml:space="preserve"> und im Bereich der Wassersportarten t</w:t>
      </w:r>
      <w:r>
        <w:rPr>
          <w:rFonts w:cs="Arial"/>
        </w:rPr>
        <w:t>ä</w:t>
      </w:r>
      <w:r>
        <w:rPr>
          <w:rFonts w:cs="Arial"/>
        </w:rPr>
        <w:t>tig sind: Schwimmunterricht gem</w:t>
      </w:r>
      <w:r>
        <w:rPr>
          <w:rFonts w:cs="Arial"/>
        </w:rPr>
        <w:t>äß</w:t>
      </w:r>
      <w:r>
        <w:rPr>
          <w:rFonts w:cs="Arial"/>
        </w:rPr>
        <w:t xml:space="preserve"> Stundentafel, Schwimmf</w:t>
      </w:r>
      <w:r>
        <w:rPr>
          <w:rFonts w:cs="Arial"/>
        </w:rPr>
        <w:t>ö</w:t>
      </w:r>
      <w:r>
        <w:rPr>
          <w:rFonts w:cs="Arial"/>
        </w:rPr>
        <w:t>rderunterricht, Wahlpflichtunterricht Schwimmen, Schwimmkurse im Ganztag, Schwimmangebote im Pausensport, Schulsportgemeinschaften Schwimmen, Schwimm-AGs, Schwimmexkursionen bei Schulwanderungen und Schulfahrten, Landessportfest der Schulen und weitere Schwimmsportwettbewerbe und weitere Schwimmangebote der Schule.</w:t>
      </w:r>
    </w:p>
    <w:p w14:paraId="385EF980" w14:textId="77777777" w:rsidR="004D77F0" w:rsidRDefault="004D77F0">
      <w:pPr>
        <w:pStyle w:val="RVfliesstext175nb"/>
      </w:pPr>
      <w:r>
        <w:rPr>
          <w:rFonts w:cs="Arial"/>
        </w:rPr>
        <w:t>All diese Personen m</w:t>
      </w:r>
      <w:r>
        <w:rPr>
          <w:rFonts w:cs="Arial"/>
        </w:rPr>
        <w:t>ü</w:t>
      </w:r>
      <w:r>
        <w:rPr>
          <w:rFonts w:cs="Arial"/>
        </w:rPr>
        <w:t>ssen jederzeit rettungsf</w:t>
      </w:r>
      <w:r>
        <w:rPr>
          <w:rFonts w:cs="Arial"/>
        </w:rPr>
        <w:t>ä</w:t>
      </w:r>
      <w:r>
        <w:rPr>
          <w:rFonts w:cs="Arial"/>
        </w:rPr>
        <w:t>hig sein. Nach dem Erwerb der Rettungsf</w:t>
      </w:r>
      <w:r>
        <w:rPr>
          <w:rFonts w:cs="Arial"/>
        </w:rPr>
        <w:t>ä</w:t>
      </w:r>
      <w:r>
        <w:rPr>
          <w:rFonts w:cs="Arial"/>
        </w:rPr>
        <w:t>higkeit muss diese sp</w:t>
      </w:r>
      <w:r>
        <w:rPr>
          <w:rFonts w:cs="Arial"/>
        </w:rPr>
        <w:t>ä</w:t>
      </w:r>
      <w:r>
        <w:rPr>
          <w:rFonts w:cs="Arial"/>
        </w:rPr>
        <w:t>testens nach vier Jahren durch die erfolgreiche Teilnahme an einer Fortbildungsveranstaltung erneut gegen</w:t>
      </w:r>
      <w:r>
        <w:rPr>
          <w:rFonts w:cs="Arial"/>
        </w:rPr>
        <w:t>ü</w:t>
      </w:r>
      <w:r>
        <w:rPr>
          <w:rFonts w:cs="Arial"/>
        </w:rPr>
        <w:t>ber der Schulleiterin oder dem Schulleiter nachgewiesen werden (</w:t>
      </w:r>
      <w:r>
        <w:rPr>
          <w:rFonts w:cs="Arial"/>
        </w:rPr>
        <w:t>„</w:t>
      </w:r>
      <w:r>
        <w:rPr>
          <w:rFonts w:cs="Arial"/>
        </w:rPr>
        <w:t>Auffrischung der Rettungsf</w:t>
      </w:r>
      <w:r>
        <w:rPr>
          <w:rFonts w:cs="Arial"/>
        </w:rPr>
        <w:t>ä</w:t>
      </w:r>
      <w:r>
        <w:rPr>
          <w:rFonts w:cs="Arial"/>
        </w:rPr>
        <w:t>higkeit</w:t>
      </w:r>
      <w:r>
        <w:rPr>
          <w:rFonts w:cs="Arial"/>
        </w:rPr>
        <w:t>“</w:t>
      </w:r>
      <w:r>
        <w:rPr>
          <w:rFonts w:cs="Arial"/>
        </w:rPr>
        <w:t xml:space="preserve">), wenn Schwimmunterricht erteilt werden soll oder andere Veranstaltungen aus dem Bereich </w:t>
      </w:r>
      <w:r>
        <w:rPr>
          <w:rFonts w:cs="Arial"/>
        </w:rPr>
        <w:t>„</w:t>
      </w:r>
      <w:r>
        <w:rPr>
          <w:rFonts w:cs="Arial"/>
        </w:rPr>
        <w:t>Bewegen im Wasser</w:t>
      </w:r>
      <w:r>
        <w:rPr>
          <w:rFonts w:cs="Arial"/>
        </w:rPr>
        <w:t>“</w:t>
      </w:r>
      <w:r>
        <w:rPr>
          <w:rFonts w:cs="Arial"/>
        </w:rPr>
        <w:t xml:space="preserve"> durchgef</w:t>
      </w:r>
      <w:r>
        <w:rPr>
          <w:rFonts w:cs="Arial"/>
        </w:rPr>
        <w:t>ü</w:t>
      </w:r>
      <w:r>
        <w:rPr>
          <w:rFonts w:cs="Arial"/>
        </w:rPr>
        <w:t>hrt werden sollen. Dies gilt f</w:t>
      </w:r>
      <w:r>
        <w:rPr>
          <w:rFonts w:cs="Arial"/>
        </w:rPr>
        <w:t>ü</w:t>
      </w:r>
      <w:r>
        <w:rPr>
          <w:rFonts w:cs="Arial"/>
        </w:rPr>
        <w:t>r alle unterrichtlichen wie au</w:t>
      </w:r>
      <w:r>
        <w:rPr>
          <w:rFonts w:cs="Arial"/>
        </w:rPr>
        <w:t>ß</w:t>
      </w:r>
      <w:r>
        <w:rPr>
          <w:rFonts w:cs="Arial"/>
        </w:rPr>
        <w:t>erunterrichtlichen Veranstaltungen einschlie</w:t>
      </w:r>
      <w:r>
        <w:rPr>
          <w:rFonts w:cs="Arial"/>
        </w:rPr>
        <w:t>ß</w:t>
      </w:r>
      <w:r>
        <w:rPr>
          <w:rFonts w:cs="Arial"/>
        </w:rPr>
        <w:t>lich Klassenfahrten und Ganztagsangeboten und betrifft somit alle verantwortlichen Lehrkr</w:t>
      </w:r>
      <w:r>
        <w:rPr>
          <w:rFonts w:cs="Arial"/>
        </w:rPr>
        <w:t>ä</w:t>
      </w:r>
      <w:r>
        <w:rPr>
          <w:rFonts w:cs="Arial"/>
        </w:rPr>
        <w:t>fte des Landes Nordrhein-Westfalen, alle au</w:t>
      </w:r>
      <w:r>
        <w:rPr>
          <w:rFonts w:cs="Arial"/>
        </w:rPr>
        <w:t>ß</w:t>
      </w:r>
      <w:r>
        <w:rPr>
          <w:rFonts w:cs="Arial"/>
        </w:rPr>
        <w:t>erunterrichtlich T</w:t>
      </w:r>
      <w:r>
        <w:rPr>
          <w:rFonts w:cs="Arial"/>
        </w:rPr>
        <w:t>ä</w:t>
      </w:r>
      <w:r>
        <w:rPr>
          <w:rFonts w:cs="Arial"/>
        </w:rPr>
        <w:t>tigen, die Schwimmveranstaltungen verantwortlich leiten sowie alle Hilfskr</w:t>
      </w:r>
      <w:r>
        <w:rPr>
          <w:rFonts w:cs="Arial"/>
        </w:rPr>
        <w:t>ä</w:t>
      </w:r>
      <w:r>
        <w:rPr>
          <w:rFonts w:cs="Arial"/>
        </w:rPr>
        <w:t>fte, die Schwimmveranstaltungen begleiten.</w:t>
      </w:r>
    </w:p>
    <w:p w14:paraId="2E967433" w14:textId="77777777" w:rsidR="004D77F0" w:rsidRDefault="004D77F0">
      <w:pPr>
        <w:pStyle w:val="RVfliesstext175nb"/>
      </w:pPr>
      <w:r>
        <w:rPr>
          <w:rFonts w:cs="Arial"/>
        </w:rPr>
        <w:t>Die Rettungsf</w:t>
      </w:r>
      <w:r>
        <w:rPr>
          <w:rFonts w:cs="Arial"/>
        </w:rPr>
        <w:t>ä</w:t>
      </w:r>
      <w:r>
        <w:rPr>
          <w:rFonts w:cs="Arial"/>
        </w:rPr>
        <w:t>higkeit kann auch innerhalb des Nachqualifizierungssystems f</w:t>
      </w:r>
      <w:r>
        <w:rPr>
          <w:rFonts w:cs="Arial"/>
        </w:rPr>
        <w:t>ü</w:t>
      </w:r>
      <w:r>
        <w:rPr>
          <w:rFonts w:cs="Arial"/>
        </w:rPr>
        <w:t>r Lehrerinnen und Lehrer an Grundschulen oder F</w:t>
      </w:r>
      <w:r>
        <w:rPr>
          <w:rFonts w:cs="Arial"/>
        </w:rPr>
        <w:t>ö</w:t>
      </w:r>
      <w:r>
        <w:rPr>
          <w:rFonts w:cs="Arial"/>
        </w:rPr>
        <w:t>rderschulen ohne Fakultas Sport neu erworben werden.</w:t>
      </w:r>
    </w:p>
    <w:p w14:paraId="5CF4940E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2 Erwerb und Auffrischung der Rettungsf</w:t>
      </w:r>
      <w:r>
        <w:rPr>
          <w:rFonts w:cs="Arial"/>
        </w:rPr>
        <w:t>ä</w:t>
      </w:r>
      <w:r>
        <w:rPr>
          <w:rFonts w:cs="Arial"/>
        </w:rPr>
        <w:t>higkeit</w:t>
      </w:r>
    </w:p>
    <w:p w14:paraId="2DE0BA86" w14:textId="77777777" w:rsidR="004D77F0" w:rsidRDefault="004D77F0">
      <w:pPr>
        <w:pStyle w:val="RVfliesstext175nb"/>
      </w:pPr>
      <w:r>
        <w:rPr>
          <w:rFonts w:cs="Arial"/>
        </w:rPr>
        <w:t>Um eine qualitativ hochwertige Fortbildung f</w:t>
      </w:r>
      <w:r>
        <w:rPr>
          <w:rFonts w:cs="Arial"/>
        </w:rPr>
        <w:t>ü</w:t>
      </w:r>
      <w:r>
        <w:rPr>
          <w:rFonts w:cs="Arial"/>
        </w:rPr>
        <w:t>r die Lehrkr</w:t>
      </w:r>
      <w:r>
        <w:rPr>
          <w:rFonts w:cs="Arial"/>
        </w:rPr>
        <w:t>ä</w:t>
      </w:r>
      <w:r>
        <w:rPr>
          <w:rFonts w:cs="Arial"/>
        </w:rPr>
        <w:t>fte des Landes zu garantieren, erfolgt die Abnahme der Rettungsf</w:t>
      </w:r>
      <w:r>
        <w:rPr>
          <w:rFonts w:cs="Arial"/>
        </w:rPr>
        <w:t>ä</w:t>
      </w:r>
      <w:r>
        <w:rPr>
          <w:rFonts w:cs="Arial"/>
        </w:rPr>
        <w:t>higkeit f</w:t>
      </w:r>
      <w:r>
        <w:rPr>
          <w:rFonts w:cs="Arial"/>
        </w:rPr>
        <w:t>ü</w:t>
      </w:r>
      <w:r>
        <w:rPr>
          <w:rFonts w:cs="Arial"/>
        </w:rPr>
        <w:t xml:space="preserve">r Lehrerinnen und Lehrer, die Schwimmunterricht erteilen, seit dem 01.10.2016 regional und lokal durch die Beraterinnen und Berater im Schulsport mit entsprechender Qualifikation. Die Fortbildungen werden angebots- und nachfrageorientiert durch die Beraterinnen und Berater im Schulsport angeboten. </w:t>
      </w:r>
    </w:p>
    <w:p w14:paraId="21606D90" w14:textId="77777777" w:rsidR="004D77F0" w:rsidRDefault="004D77F0">
      <w:pPr>
        <w:pStyle w:val="RVfliesstext175nb"/>
      </w:pPr>
      <w:r>
        <w:rPr>
          <w:rFonts w:cs="Arial"/>
        </w:rPr>
        <w:t xml:space="preserve">Teilnahmebescheinigungen </w:t>
      </w:r>
      <w:r>
        <w:rPr>
          <w:rFonts w:cs="Arial"/>
        </w:rPr>
        <w:t>ü</w:t>
      </w:r>
      <w:r>
        <w:rPr>
          <w:rFonts w:cs="Arial"/>
        </w:rPr>
        <w:t>ber die Auffrischung der Rettungsf</w:t>
      </w:r>
      <w:r>
        <w:rPr>
          <w:rFonts w:cs="Arial"/>
        </w:rPr>
        <w:t>ä</w:t>
      </w:r>
      <w:r>
        <w:rPr>
          <w:rFonts w:cs="Arial"/>
        </w:rPr>
        <w:t>higkeit k</w:t>
      </w:r>
      <w:r>
        <w:rPr>
          <w:rFonts w:cs="Arial"/>
        </w:rPr>
        <w:t>ö</w:t>
      </w:r>
      <w:r>
        <w:rPr>
          <w:rFonts w:cs="Arial"/>
        </w:rPr>
        <w:t>nnen auch bei weiteren geeigneten Anbietern (z.B. DLRG) erworben werden, sofern diese die in der Konzeption genannten Qualit</w:t>
      </w:r>
      <w:r>
        <w:rPr>
          <w:rFonts w:cs="Arial"/>
        </w:rPr>
        <w:t>ä</w:t>
      </w:r>
      <w:r>
        <w:rPr>
          <w:rFonts w:cs="Arial"/>
        </w:rPr>
        <w:t>tsstandards erf</w:t>
      </w:r>
      <w:r>
        <w:rPr>
          <w:rFonts w:cs="Arial"/>
        </w:rPr>
        <w:t>ü</w:t>
      </w:r>
      <w:r>
        <w:rPr>
          <w:rFonts w:cs="Arial"/>
        </w:rPr>
        <w:t>llen und die Vorgaben beachten.</w:t>
      </w:r>
    </w:p>
    <w:p w14:paraId="0B5800B6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3 Staatliche Fortbildungsangebote und Reisekosten</w:t>
      </w:r>
    </w:p>
    <w:p w14:paraId="4A1FFFF6" w14:textId="77777777" w:rsidR="004D77F0" w:rsidRDefault="004D77F0">
      <w:pPr>
        <w:pStyle w:val="RVfliesstext175nb"/>
      </w:pPr>
      <w:r>
        <w:rPr>
          <w:rFonts w:cs="Arial"/>
        </w:rPr>
        <w:t>Die Ma</w:t>
      </w:r>
      <w:r>
        <w:rPr>
          <w:rFonts w:cs="Arial"/>
        </w:rPr>
        <w:t>ß</w:t>
      </w:r>
      <w:r>
        <w:rPr>
          <w:rFonts w:cs="Arial"/>
        </w:rPr>
        <w:t>nahmen zum Erwerb und zur Auffrischung der Rettungsf</w:t>
      </w:r>
      <w:r>
        <w:rPr>
          <w:rFonts w:cs="Arial"/>
        </w:rPr>
        <w:t>ä</w:t>
      </w:r>
      <w:r>
        <w:rPr>
          <w:rFonts w:cs="Arial"/>
        </w:rPr>
        <w:t>higkeit werden im Rahmen der Fortbildungsangebote der Bezirksregierungen durchgef</w:t>
      </w:r>
      <w:r>
        <w:rPr>
          <w:rFonts w:cs="Arial"/>
        </w:rPr>
        <w:t>ü</w:t>
      </w:r>
      <w:r>
        <w:rPr>
          <w:rFonts w:cs="Arial"/>
        </w:rPr>
        <w:t>hrt. Diese sind f</w:t>
      </w:r>
      <w:r>
        <w:rPr>
          <w:rFonts w:cs="Arial"/>
        </w:rPr>
        <w:t>ü</w:t>
      </w:r>
      <w:r>
        <w:rPr>
          <w:rFonts w:cs="Arial"/>
        </w:rPr>
        <w:t>r die im Rahmen der f</w:t>
      </w:r>
      <w:r>
        <w:rPr>
          <w:rFonts w:cs="Arial"/>
        </w:rPr>
        <w:t>ü</w:t>
      </w:r>
      <w:r>
        <w:rPr>
          <w:rFonts w:cs="Arial"/>
        </w:rPr>
        <w:t>r den Sportunterricht g</w:t>
      </w:r>
      <w:r>
        <w:rPr>
          <w:rFonts w:cs="Arial"/>
        </w:rPr>
        <w:t>ü</w:t>
      </w:r>
      <w:r>
        <w:rPr>
          <w:rFonts w:cs="Arial"/>
        </w:rPr>
        <w:t>ltigen Stundentafel Schwimmunterricht erteilenden Lehrkr</w:t>
      </w:r>
      <w:r>
        <w:rPr>
          <w:rFonts w:cs="Arial"/>
        </w:rPr>
        <w:t>ä</w:t>
      </w:r>
      <w:r>
        <w:rPr>
          <w:rFonts w:cs="Arial"/>
        </w:rPr>
        <w:t xml:space="preserve">fte der Schulen seit dem 01.01.2016 kostenfrei. Die Reisekosten bei staatlichen Fortbildungsangeboten werden von den Bezirksregierungen </w:t>
      </w:r>
      <w:r>
        <w:rPr>
          <w:rFonts w:cs="Arial"/>
        </w:rPr>
        <w:t>ü</w:t>
      </w:r>
      <w:r>
        <w:rPr>
          <w:rFonts w:cs="Arial"/>
        </w:rPr>
        <w:t>bernommen.</w:t>
      </w:r>
    </w:p>
    <w:p w14:paraId="48AB62E6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 xml:space="preserve">4 Bescheinigung </w:t>
      </w:r>
      <w:r>
        <w:rPr>
          <w:rFonts w:cs="Arial"/>
        </w:rPr>
        <w:t>ü</w:t>
      </w:r>
      <w:r>
        <w:rPr>
          <w:rFonts w:cs="Arial"/>
        </w:rPr>
        <w:t>ber die erfolgreiche Teilnahme</w:t>
      </w:r>
    </w:p>
    <w:p w14:paraId="71FDE5EC" w14:textId="77777777" w:rsidR="004D77F0" w:rsidRDefault="004D77F0">
      <w:pPr>
        <w:pStyle w:val="RVfliesstext175nb"/>
      </w:pPr>
      <w:r>
        <w:rPr>
          <w:rFonts w:cs="Arial"/>
        </w:rPr>
        <w:t xml:space="preserve">Die Bescheinigung </w:t>
      </w:r>
      <w:r>
        <w:rPr>
          <w:rFonts w:cs="Arial"/>
        </w:rPr>
        <w:t>ü</w:t>
      </w:r>
      <w:r>
        <w:rPr>
          <w:rFonts w:cs="Arial"/>
        </w:rPr>
        <w:t>ber die erfolgreiche Teilnahme wird landeseinheitlich gleich gestaltet. Daf</w:t>
      </w:r>
      <w:r>
        <w:rPr>
          <w:rFonts w:cs="Arial"/>
        </w:rPr>
        <w:t>ü</w:t>
      </w:r>
      <w:r>
        <w:rPr>
          <w:rFonts w:cs="Arial"/>
        </w:rPr>
        <w:t>r stellt die Landesstelle f</w:t>
      </w:r>
      <w:r>
        <w:rPr>
          <w:rFonts w:cs="Arial"/>
        </w:rPr>
        <w:t>ü</w:t>
      </w:r>
      <w:r>
        <w:rPr>
          <w:rFonts w:cs="Arial"/>
        </w:rPr>
        <w:t>r den Schulsport den Bezirksregierungen und den anderen Kursanbietern eine Musterbescheinigung zur Verf</w:t>
      </w:r>
      <w:r>
        <w:rPr>
          <w:rFonts w:cs="Arial"/>
        </w:rPr>
        <w:t>ü</w:t>
      </w:r>
      <w:r>
        <w:rPr>
          <w:rFonts w:cs="Arial"/>
        </w:rPr>
        <w:t>gung. Die Bescheinigung enth</w:t>
      </w:r>
      <w:r>
        <w:rPr>
          <w:rFonts w:cs="Arial"/>
        </w:rPr>
        <w:t>ä</w:t>
      </w:r>
      <w:r>
        <w:rPr>
          <w:rFonts w:cs="Arial"/>
        </w:rPr>
        <w:t>lt das Logo der Bezirksregierung oder des Kursanbieters.</w:t>
      </w:r>
    </w:p>
    <w:p w14:paraId="346A7CCE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5 Gruppengr</w:t>
      </w:r>
      <w:r>
        <w:rPr>
          <w:rFonts w:cs="Arial"/>
        </w:rPr>
        <w:t>öß</w:t>
      </w:r>
      <w:r>
        <w:rPr>
          <w:rFonts w:cs="Arial"/>
        </w:rPr>
        <w:t>e</w:t>
      </w:r>
    </w:p>
    <w:p w14:paraId="7442BE3A" w14:textId="77777777" w:rsidR="004D77F0" w:rsidRDefault="004D77F0">
      <w:pPr>
        <w:pStyle w:val="RVfliesstext175nb"/>
      </w:pPr>
      <w:r>
        <w:rPr>
          <w:rFonts w:cs="Arial"/>
        </w:rPr>
        <w:t>Die Teilnehmerzahl pro Kurs liegt i.d.R. bei zw</w:t>
      </w:r>
      <w:r>
        <w:rPr>
          <w:rFonts w:cs="Arial"/>
        </w:rPr>
        <w:t>ö</w:t>
      </w:r>
      <w:r>
        <w:rPr>
          <w:rFonts w:cs="Arial"/>
        </w:rPr>
        <w:t>lf Teilnehmerinnen und Teilnehmern, abh</w:t>
      </w:r>
      <w:r>
        <w:rPr>
          <w:rFonts w:cs="Arial"/>
        </w:rPr>
        <w:t>ä</w:t>
      </w:r>
      <w:r>
        <w:rPr>
          <w:rFonts w:cs="Arial"/>
        </w:rPr>
        <w:t>ngig von den jeweiligen Standortbedingungen (z.B. Wasserfl</w:t>
      </w:r>
      <w:r>
        <w:rPr>
          <w:rFonts w:cs="Arial"/>
        </w:rPr>
        <w:t>ä</w:t>
      </w:r>
      <w:r>
        <w:rPr>
          <w:rFonts w:cs="Arial"/>
        </w:rPr>
        <w:t>che, Anzahl Ausbilderinnen und Ausbilder).</w:t>
      </w:r>
    </w:p>
    <w:p w14:paraId="3F88BDA4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6 Stundenumfang</w:t>
      </w:r>
    </w:p>
    <w:p w14:paraId="7BE01F1B" w14:textId="77777777" w:rsidR="004D77F0" w:rsidRDefault="004D77F0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die Auffrischung sind sechs Unterrichtseinheiten </w:t>
      </w:r>
      <w:r>
        <w:rPr>
          <w:rFonts w:cs="Arial"/>
        </w:rPr>
        <w:t>à</w:t>
      </w:r>
      <w:r>
        <w:rPr>
          <w:rFonts w:cs="Arial"/>
        </w:rPr>
        <w:t xml:space="preserve"> 45 Minuten vorge-schrieben.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>hrung der sechs Unterrichtseinheiten ist das vorhandene Curriculum verbindlich.</w:t>
      </w:r>
    </w:p>
    <w:p w14:paraId="6016498A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7 Anforderung an die Teilnehmerinnen und Teilnehmer</w:t>
      </w:r>
    </w:p>
    <w:p w14:paraId="5210215A" w14:textId="77777777" w:rsidR="004D77F0" w:rsidRDefault="004D77F0">
      <w:pPr>
        <w:pStyle w:val="RVfliesstext175nb"/>
      </w:pPr>
      <w:r>
        <w:rPr>
          <w:rFonts w:cs="Arial"/>
        </w:rPr>
        <w:t>Die weiteren fachlichen wie sicherheitsrelevanten Voraussetzungen f</w:t>
      </w:r>
      <w:r>
        <w:rPr>
          <w:rFonts w:cs="Arial"/>
        </w:rPr>
        <w:t>ü</w:t>
      </w:r>
      <w:r>
        <w:rPr>
          <w:rFonts w:cs="Arial"/>
        </w:rPr>
        <w:t>r das verantwortliche Leiten und Begleiten von unterrichtlichen wie au</w:t>
      </w:r>
      <w:r>
        <w:rPr>
          <w:rFonts w:cs="Arial"/>
        </w:rPr>
        <w:t>ß</w:t>
      </w:r>
      <w:r>
        <w:rPr>
          <w:rFonts w:cs="Arial"/>
        </w:rPr>
        <w:t>erunterrichtlichen Schwimmveranstaltungen sowie Aussagen zur Aufsicht, Organisation und Lerngruppengr</w:t>
      </w:r>
      <w:r>
        <w:rPr>
          <w:rFonts w:cs="Arial"/>
        </w:rPr>
        <w:t>öß</w:t>
      </w:r>
      <w:r>
        <w:rPr>
          <w:rFonts w:cs="Arial"/>
        </w:rPr>
        <w:t>e sind den Ausf</w:t>
      </w:r>
      <w:r>
        <w:rPr>
          <w:rFonts w:cs="Arial"/>
        </w:rPr>
        <w:t>ü</w:t>
      </w:r>
      <w:r>
        <w:rPr>
          <w:rFonts w:cs="Arial"/>
        </w:rPr>
        <w:t>hrungen der Druckfassung des Heftes 1033 (Sicherheitsf</w:t>
      </w:r>
      <w:r>
        <w:rPr>
          <w:rFonts w:cs="Arial"/>
        </w:rPr>
        <w:t>ö</w:t>
      </w:r>
      <w:r>
        <w:rPr>
          <w:rFonts w:cs="Arial"/>
        </w:rPr>
        <w:t>rderung im Schulsport) oder der entsprechenden digitalen Version (unter www.schulsport-nrw.de/sicherheits-und-gesundheitsfoerderung/neu-erlass-sicherheits-foerderung-im-schul-sport.html) zu entnehmen. Sie sind zu beachten.</w:t>
      </w:r>
    </w:p>
    <w:p w14:paraId="4FDC5AF4" w14:textId="77777777" w:rsidR="004D77F0" w:rsidRDefault="004D77F0">
      <w:pPr>
        <w:pStyle w:val="RVueberschrift285fz"/>
        <w:keepNext/>
        <w:keepLines/>
      </w:pPr>
      <w:r>
        <w:rPr>
          <w:rFonts w:cs="Arial"/>
        </w:rPr>
        <w:t>8 Anforderung an die Kursleitungen</w:t>
      </w:r>
    </w:p>
    <w:p w14:paraId="539A13A3" w14:textId="77777777" w:rsidR="004D77F0" w:rsidRDefault="004D77F0">
      <w:pPr>
        <w:pStyle w:val="RVfliesstext175nb"/>
      </w:pPr>
      <w:r>
        <w:rPr>
          <w:rFonts w:cs="Arial"/>
        </w:rPr>
        <w:t>Die verantwortliche Kursleitung muss eine der folgenden Lizenzen besitzen: Lehrschein (DLRG), Ausbilder Rettungsschwimmen (DLRG), Fach</w:t>
      </w:r>
      <w:r>
        <w:rPr>
          <w:rFonts w:cs="Arial"/>
        </w:rPr>
        <w:t>ü</w:t>
      </w:r>
      <w:r>
        <w:rPr>
          <w:rFonts w:cs="Arial"/>
        </w:rPr>
        <w:t>bungsleiter Rettungsschwimmen (SV NRW), Lehrschein Rettungsschwimmen (DRK-Wasserwacht).</w:t>
      </w:r>
    </w:p>
    <w:p w14:paraId="58F03B9D" w14:textId="77777777" w:rsidR="004D77F0" w:rsidRDefault="004D77F0">
      <w:pPr>
        <w:pStyle w:val="RVueberschrift275nul"/>
        <w:keepNext/>
        <w:keepLines/>
        <w:rPr>
          <w:rFonts w:cs="Calibri"/>
        </w:rPr>
      </w:pPr>
      <w:r>
        <w:t>Teil 2: Curriculum f</w:t>
      </w:r>
      <w:r>
        <w:t>ü</w:t>
      </w:r>
      <w:r>
        <w:t>r die lokalen und regionalen Fortbildungsma</w:t>
      </w:r>
      <w:r>
        <w:t>ß</w:t>
      </w:r>
      <w:r>
        <w:t xml:space="preserve">nahmen </w:t>
      </w:r>
      <w:r>
        <w:t>„</w:t>
      </w:r>
      <w:r>
        <w:t>Rettungsf</w:t>
      </w:r>
      <w:r>
        <w:t>ä</w:t>
      </w:r>
      <w:r>
        <w:t>higkeit</w:t>
      </w:r>
      <w:r>
        <w:t>“</w:t>
      </w:r>
    </w:p>
    <w:p w14:paraId="132BE95A" w14:textId="77777777" w:rsidR="004D77F0" w:rsidRDefault="004D77F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160"/>
        <w:gridCol w:w="805"/>
      </w:tblGrid>
      <w:tr w:rsidR="00000000" w14:paraId="215A2E09" w14:textId="77777777">
        <w:trPr>
          <w:tblHeader/>
        </w:trPr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3EA14" w14:textId="77777777" w:rsidR="004D77F0" w:rsidRDefault="004D77F0">
            <w:pPr>
              <w:pStyle w:val="RVtabelle75fz"/>
              <w:widowControl/>
            </w:pPr>
            <w:r>
              <w:rPr>
                <w:rFonts w:cs="Calibri"/>
              </w:rPr>
              <w:t>Inhalt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7C693" w14:textId="77777777" w:rsidR="004D77F0" w:rsidRDefault="004D77F0">
            <w:pPr>
              <w:pStyle w:val="RVtabelle75fz"/>
              <w:widowControl/>
            </w:pPr>
            <w:r>
              <w:rPr>
                <w:rFonts w:cs="Calibri"/>
              </w:rPr>
              <w:t>Zeit</w:t>
            </w:r>
          </w:p>
          <w:p w14:paraId="2769CFEB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in Minuten</w:t>
            </w:r>
          </w:p>
        </w:tc>
      </w:tr>
      <w:tr w:rsidR="00000000" w14:paraId="728004A2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4C392" w14:textId="77777777" w:rsidR="004D77F0" w:rsidRDefault="004D77F0">
            <w:pPr>
              <w:pStyle w:val="RVfliesstext175fl"/>
              <w:rPr>
                <w:rFonts w:cs="Arial"/>
              </w:rPr>
            </w:pPr>
            <w:r>
              <w:t>Einf</w:t>
            </w:r>
            <w:r>
              <w:t>ü</w:t>
            </w:r>
            <w:r>
              <w:t>hrung/Einleitung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F89A3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6D2243AB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EB390" w14:textId="77777777" w:rsidR="004D77F0" w:rsidRDefault="004D77F0">
            <w:pPr>
              <w:pStyle w:val="RVfliesstext175nl"/>
            </w:pPr>
            <w:r>
              <w:rPr>
                <w:rFonts w:cs="Calibri"/>
              </w:rPr>
              <w:t>Theoretischer Teil: Ertrinkungs- und Badetod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B66C3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40D143C0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AE87D" w14:textId="77777777" w:rsidR="004D77F0" w:rsidRDefault="004D77F0">
            <w:pPr>
              <w:pStyle w:val="RVfliesstext175fl"/>
              <w:rPr>
                <w:rFonts w:cs="Arial"/>
              </w:rPr>
            </w:pPr>
            <w:r>
              <w:t>Theoretischer Teil:</w:t>
            </w:r>
          </w:p>
          <w:p w14:paraId="2A05D682" w14:textId="77777777" w:rsidR="004D77F0" w:rsidRDefault="004D77F0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Verhalten bei Rettungen</w:t>
            </w:r>
          </w:p>
          <w:p w14:paraId="3D02FD90" w14:textId="77777777" w:rsidR="004D77F0" w:rsidRDefault="004D77F0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Rettungen durch Schwimmen</w:t>
            </w:r>
          </w:p>
          <w:p w14:paraId="36C649F7" w14:textId="77777777" w:rsidR="004D77F0" w:rsidRDefault="004D77F0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Abwehr von Umklammerung</w:t>
            </w:r>
          </w:p>
          <w:p w14:paraId="70105B99" w14:textId="77777777" w:rsidR="004D77F0" w:rsidRDefault="004D77F0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Rettung mit Hilfsmitteln und Aspekte der Gefahrenanalyse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6F8BD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0675B279" w14:textId="77777777">
        <w:tc>
          <w:tcPr>
            <w:tcW w:w="487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0F577" w14:textId="77777777" w:rsidR="004D77F0" w:rsidRDefault="004D77F0">
            <w:pPr>
              <w:pStyle w:val="RVfliesstext175fl"/>
              <w:rPr>
                <w:rFonts w:cs="Arial"/>
              </w:rPr>
            </w:pPr>
            <w:r>
              <w:t>Ma</w:t>
            </w:r>
            <w:r>
              <w:t>ß</w:t>
            </w:r>
            <w:r>
              <w:t>nahmen bei Bewusstlosigkeit und Reanimation (LSM)</w:t>
            </w:r>
          </w:p>
        </w:tc>
      </w:tr>
      <w:tr w:rsidR="00000000" w14:paraId="4867C284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C7012" w14:textId="77777777" w:rsidR="004D77F0" w:rsidRDefault="004D77F0">
            <w:pPr>
              <w:pStyle w:val="RVfliesstext175nl"/>
            </w:pPr>
            <w:r>
              <w:rPr>
                <w:rFonts w:cs="Calibri"/>
              </w:rPr>
              <w:t>Bewusstlosigkeit/stabile Seitenlage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45182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45</w:t>
            </w:r>
          </w:p>
        </w:tc>
      </w:tr>
      <w:tr w:rsidR="00000000" w14:paraId="239E2F27" w14:textId="77777777">
        <w:tc>
          <w:tcPr>
            <w:tcW w:w="40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E1712" w14:textId="77777777" w:rsidR="004D77F0" w:rsidRDefault="004D77F0">
            <w:pPr>
              <w:pStyle w:val="RVfliesstext175nl"/>
            </w:pPr>
            <w:r>
              <w:rPr>
                <w:rFonts w:cs="Calibri"/>
              </w:rPr>
              <w:t>Kreislaufstillstand/HLW (einschlie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lich Demonstration der AED entsprechend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Sicherheitsf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im Schulsport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>)</w:t>
            </w:r>
          </w:p>
        </w:tc>
        <w:tc>
          <w:tcPr>
            <w:tcW w:w="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7F490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45</w:t>
            </w:r>
          </w:p>
        </w:tc>
      </w:tr>
      <w:tr w:rsidR="00000000" w14:paraId="2981209E" w14:textId="77777777">
        <w:tc>
          <w:tcPr>
            <w:tcW w:w="4088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3A1F2" w14:textId="77777777" w:rsidR="004D77F0" w:rsidRDefault="004D77F0">
            <w:pPr>
              <w:pStyle w:val="RVfliesstext175fl"/>
              <w:rPr>
                <w:rFonts w:cs="Arial"/>
              </w:rPr>
            </w:pPr>
            <w:r>
              <w:t>Durchf</w:t>
            </w:r>
            <w:r>
              <w:t>ü</w:t>
            </w:r>
            <w:r>
              <w:t>hrung gem</w:t>
            </w:r>
            <w:r>
              <w:t>äß</w:t>
            </w:r>
            <w:r>
              <w:t xml:space="preserve"> der Handlungsanweisung</w:t>
            </w:r>
          </w:p>
        </w:tc>
        <w:tc>
          <w:tcPr>
            <w:tcW w:w="791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86BED" w14:textId="77777777" w:rsidR="004D77F0" w:rsidRDefault="004D77F0">
            <w:pPr>
              <w:pStyle w:val="RVtabelle75nz"/>
              <w:widowControl/>
            </w:pPr>
            <w:r>
              <w:rPr>
                <w:rFonts w:cs="Calibri"/>
              </w:rPr>
              <w:t>135</w:t>
            </w:r>
          </w:p>
        </w:tc>
      </w:tr>
      <w:tr w:rsidR="00000000" w14:paraId="3BE2F7F1" w14:textId="77777777">
        <w:tc>
          <w:tcPr>
            <w:tcW w:w="4088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D05BF" w14:textId="77777777" w:rsidR="004D77F0" w:rsidRDefault="004D77F0">
            <w:pPr>
              <w:pStyle w:val="RVfliesstext175nl"/>
            </w:pPr>
            <w:r>
              <w:rPr>
                <w:rFonts w:cs="Calibri"/>
                <w:u w:val="single"/>
              </w:rPr>
              <w:t xml:space="preserve">Wassertiefe </w:t>
            </w:r>
            <w:r>
              <w:rPr>
                <w:rFonts w:cs="Calibri"/>
                <w:u w:val="single"/>
              </w:rPr>
              <w:t>ü</w:t>
            </w:r>
            <w:r>
              <w:rPr>
                <w:rFonts w:cs="Calibri"/>
                <w:u w:val="single"/>
              </w:rPr>
              <w:t>ber 1,20 Meter</w:t>
            </w:r>
          </w:p>
        </w:tc>
        <w:tc>
          <w:tcPr>
            <w:tcW w:w="79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251A5" w14:textId="77777777" w:rsidR="004D77F0" w:rsidRDefault="004D77F0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08D52471" w14:textId="77777777">
        <w:tc>
          <w:tcPr>
            <w:tcW w:w="4088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E9998" w14:textId="77777777" w:rsidR="004D77F0" w:rsidRDefault="004D77F0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von der Wasseroberfl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 einen ca. 5 kg schweren Gegenstand vom Beckenboden heraufholen und zum Beckenrand bringen,</w:t>
            </w:r>
          </w:p>
          <w:p w14:paraId="1B6702CF" w14:textId="77777777" w:rsidR="004D77F0" w:rsidRDefault="004D77F0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ca. 10 Meter weit tauchen,</w:t>
            </w:r>
          </w:p>
        </w:tc>
        <w:tc>
          <w:tcPr>
            <w:tcW w:w="79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38794" w14:textId="77777777" w:rsidR="004D77F0" w:rsidRDefault="004D77F0">
            <w:pPr>
              <w:pStyle w:val="RVtabelle75nz"/>
              <w:widowControl/>
            </w:pPr>
          </w:p>
        </w:tc>
      </w:tr>
      <w:tr w:rsidR="00000000" w14:paraId="41FAB721" w14:textId="77777777">
        <w:tc>
          <w:tcPr>
            <w:tcW w:w="4088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3B733" w14:textId="77777777" w:rsidR="004D77F0" w:rsidRDefault="004D77F0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Umklammeru</w:t>
            </w:r>
            <w:r>
              <w:t>ng durch in Gefahr geratene Personen entweder vermeiden oder sich aus diesen l</w:t>
            </w:r>
            <w:r>
              <w:t>ö</w:t>
            </w:r>
            <w:r>
              <w:t>sen,</w:t>
            </w:r>
          </w:p>
          <w:p w14:paraId="01F8098E" w14:textId="77777777" w:rsidR="004D77F0" w:rsidRDefault="004D77F0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einen etwa gleich schweren Menschen mittels Kopf- oder Achselschleppgriff ca. 15 Meter weit schleppen und an Land bringen.</w:t>
            </w:r>
          </w:p>
          <w:p w14:paraId="239340F6" w14:textId="77777777" w:rsidR="004D77F0" w:rsidRDefault="004D77F0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Handhabung von Hilfsmitteln (u.a. Rettungsstange, Rettungsring)</w:t>
            </w:r>
          </w:p>
        </w:tc>
        <w:tc>
          <w:tcPr>
            <w:tcW w:w="79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FF5EF" w14:textId="77777777" w:rsidR="004D77F0" w:rsidRDefault="004D77F0">
            <w:pPr>
              <w:pStyle w:val="RVtabelle75nz"/>
              <w:widowControl/>
            </w:pPr>
          </w:p>
        </w:tc>
      </w:tr>
      <w:tr w:rsidR="00000000" w14:paraId="63E954F1" w14:textId="77777777">
        <w:tc>
          <w:tcPr>
            <w:tcW w:w="4088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036A4" w14:textId="77777777" w:rsidR="004D77F0" w:rsidRDefault="004D77F0">
            <w:pPr>
              <w:pStyle w:val="RVfliesstext175nl"/>
            </w:pPr>
            <w:r>
              <w:rPr>
                <w:rFonts w:cs="Calibri"/>
                <w:u w:val="single"/>
              </w:rPr>
              <w:t>Wassertiefe bis 1,20 Meter</w:t>
            </w:r>
          </w:p>
        </w:tc>
        <w:tc>
          <w:tcPr>
            <w:tcW w:w="791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D20A0" w14:textId="77777777" w:rsidR="004D77F0" w:rsidRDefault="004D77F0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48490E05" w14:textId="77777777">
        <w:tc>
          <w:tcPr>
            <w:tcW w:w="4088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C91F3" w14:textId="77777777" w:rsidR="004D77F0" w:rsidRDefault="004D77F0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einen ca. 5 kg schweren Gegenstand von der tiefsten Stelle des Beckenbodens heraufholen und zum Beckenrand bringen,</w:t>
            </w:r>
          </w:p>
          <w:p w14:paraId="2527CD14" w14:textId="77777777" w:rsidR="004D77F0" w:rsidRDefault="004D77F0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eine Person schleppen.</w:t>
            </w:r>
          </w:p>
        </w:tc>
        <w:tc>
          <w:tcPr>
            <w:tcW w:w="791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33BC8" w14:textId="77777777" w:rsidR="004D77F0" w:rsidRDefault="004D77F0">
            <w:pPr>
              <w:pStyle w:val="RVtabelle75nz"/>
              <w:widowControl/>
            </w:pPr>
          </w:p>
        </w:tc>
      </w:tr>
      <w:tr w:rsidR="00000000" w14:paraId="167EA8B5" w14:textId="77777777">
        <w:trPr>
          <w:cantSplit/>
        </w:trPr>
        <w:tc>
          <w:tcPr>
            <w:tcW w:w="4879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5ABAFA9" w14:textId="77777777" w:rsidR="004D77F0" w:rsidRDefault="004D77F0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Fortbildungsma</w:t>
            </w:r>
            <w:r>
              <w:t>ß</w:t>
            </w:r>
            <w:r>
              <w:t>nahme Rettungsf</w:t>
            </w:r>
            <w:r>
              <w:t>ä</w:t>
            </w:r>
            <w:r>
              <w:t>higkeit</w:t>
            </w:r>
          </w:p>
        </w:tc>
      </w:tr>
    </w:tbl>
    <w:p w14:paraId="141AF814" w14:textId="77777777" w:rsidR="004D77F0" w:rsidRDefault="004D77F0">
      <w:pPr>
        <w:pStyle w:val="RVfliesstext175nb"/>
        <w:rPr>
          <w:rFonts w:cs="Arial"/>
        </w:rPr>
      </w:pPr>
      <w:r>
        <w:t>Es wird empfohlen, die Rettungsf</w:t>
      </w:r>
      <w:r>
        <w:t>ä</w:t>
      </w:r>
      <w:r>
        <w:t>higkeit f</w:t>
      </w:r>
      <w:r>
        <w:t>ü</w:t>
      </w:r>
      <w:r>
        <w:t>r Lehrkr</w:t>
      </w:r>
      <w:r>
        <w:t>ä</w:t>
      </w:r>
      <w:r>
        <w:t>fte in Form eines Kompaktkurses anzubieten oder in Modulen in 3 x 2 oder 2 x 3 Unterrichtseinheiten.</w:t>
      </w:r>
    </w:p>
    <w:p w14:paraId="69ABE650" w14:textId="77777777" w:rsidR="004D77F0" w:rsidRDefault="004D77F0">
      <w:pPr>
        <w:pStyle w:val="RVfliesstext175nb"/>
        <w:rPr>
          <w:rFonts w:cs="Arial"/>
        </w:rPr>
      </w:pPr>
      <w:r>
        <w:t>Die aufgez</w:t>
      </w:r>
      <w:r>
        <w:t>ä</w:t>
      </w:r>
      <w:r>
        <w:t xml:space="preserve">hlte Reihenfolge der einzelnen schwimmerischen Bestandteile der Bescheinigung </w:t>
      </w:r>
      <w:r>
        <w:t>ü</w:t>
      </w:r>
      <w:r>
        <w:t>ber die Rettungsf</w:t>
      </w:r>
      <w:r>
        <w:t>ä</w:t>
      </w:r>
      <w:r>
        <w:t>higkeit ist zuf</w:t>
      </w:r>
      <w:r>
        <w:t>ä</w:t>
      </w:r>
      <w:r>
        <w:t>llig. Die Anordnung innerhalb der drei praktischen Unterrichtseinheiten obliegt der Ausbilderin oder dem Ausbilder.</w:t>
      </w:r>
    </w:p>
    <w:p w14:paraId="02AF7D1C" w14:textId="77777777" w:rsidR="004D77F0" w:rsidRDefault="004D77F0">
      <w:pPr>
        <w:pStyle w:val="RVtabelle75fz"/>
        <w:widowControl/>
      </w:pPr>
      <w:r>
        <w:rPr>
          <w:rFonts w:cs="Calibri"/>
        </w:rPr>
        <w:t>Empfehlung zur Durchf</w:t>
      </w:r>
      <w:r>
        <w:rPr>
          <w:rFonts w:cs="Calibri"/>
        </w:rPr>
        <w:t>ü</w:t>
      </w:r>
      <w:r>
        <w:rPr>
          <w:rFonts w:cs="Calibri"/>
        </w:rPr>
        <w:t xml:space="preserve">hrung der Praxisinhalte </w:t>
      </w:r>
      <w:r>
        <w:rPr>
          <w:rFonts w:cs="Calibri"/>
        </w:rPr>
        <w:br/>
        <w:t>der Rettungsf</w:t>
      </w:r>
      <w:r>
        <w:rPr>
          <w:rFonts w:cs="Calibri"/>
        </w:rPr>
        <w:t>ä</w:t>
      </w:r>
      <w:r>
        <w:rPr>
          <w:rFonts w:cs="Calibri"/>
        </w:rPr>
        <w:t>higkeit in den Unterrichtseinheiten im Schwimmbad</w:t>
      </w:r>
    </w:p>
    <w:p w14:paraId="215F39D2" w14:textId="77777777" w:rsidR="004D77F0" w:rsidRDefault="004D77F0">
      <w:pPr>
        <w:pStyle w:val="RVfliesstext175nb"/>
        <w:rPr>
          <w:rFonts w:cs="Arial"/>
        </w:rPr>
      </w:pPr>
      <w:r>
        <w:t>Einzige Ausnahme: Zum Einstieg in die Praxiseinheit(en) sollen die teilnehmenden Lehrkr</w:t>
      </w:r>
      <w:r>
        <w:t>ä</w:t>
      </w:r>
      <w:r>
        <w:t>fte eine Strecke von 200 Meter schwimmen, nachdem sie mit einem beliebigen Sprung ins Wasser gesprungen sind. Dies ersetzt das Vorlegen des Schwimmabzeichens in Bronze. Lehrkr</w:t>
      </w:r>
      <w:r>
        <w:t>ä</w:t>
      </w:r>
      <w:r>
        <w:t>fte, die dies nicht schaffen, k</w:t>
      </w:r>
      <w:r>
        <w:t>ö</w:t>
      </w:r>
      <w:r>
        <w:t>nnen die Rettungsf</w:t>
      </w:r>
      <w:r>
        <w:t>ä</w:t>
      </w:r>
      <w:r>
        <w:t xml:space="preserve">higkeit </w:t>
      </w:r>
      <w:r>
        <w:rPr>
          <w:rStyle w:val="Unterstrichen"/>
        </w:rPr>
        <w:t>nicht</w:t>
      </w:r>
      <w:r>
        <w:t xml:space="preserve"> bescheinigt bekommen.</w:t>
      </w:r>
    </w:p>
    <w:p w14:paraId="5D39EBEE" w14:textId="77777777" w:rsidR="004D77F0" w:rsidRDefault="004D77F0">
      <w:pPr>
        <w:pStyle w:val="RVfliesstext175fl"/>
        <w:rPr>
          <w:rFonts w:cs="Arial"/>
        </w:rPr>
      </w:pPr>
      <w:r>
        <w:t>Zu: Von der Wasseroberfl</w:t>
      </w:r>
      <w:r>
        <w:t>ä</w:t>
      </w:r>
      <w:r>
        <w:t>che einen ca. 5 kg schweren Gegenstand vom Beckenboden heraufholen und zum Beckenrand bringen</w:t>
      </w:r>
    </w:p>
    <w:p w14:paraId="121CF49D" w14:textId="77777777" w:rsidR="004D77F0" w:rsidRDefault="004D77F0">
      <w:pPr>
        <w:pStyle w:val="RVfliesstext175nb"/>
        <w:rPr>
          <w:rFonts w:cs="Arial"/>
        </w:rPr>
      </w:pPr>
      <w:r>
        <w:t>Empfehlung:</w:t>
      </w:r>
    </w:p>
    <w:p w14:paraId="7BE0D4C4" w14:textId="77777777" w:rsidR="004D77F0" w:rsidRDefault="004D77F0">
      <w:pPr>
        <w:pStyle w:val="RVfliesstext175nb"/>
        <w:rPr>
          <w:rFonts w:cs="Arial"/>
        </w:rPr>
      </w:pPr>
      <w:r>
        <w:t>Diese Gelegenheit nutzen, um die richtige Technik des Abtauchens zu erkl</w:t>
      </w:r>
      <w:r>
        <w:t>ä</w:t>
      </w:r>
      <w:r>
        <w:t>ren und vorzumachen.</w:t>
      </w:r>
    </w:p>
    <w:p w14:paraId="7B4F6A12" w14:textId="77777777" w:rsidR="004D77F0" w:rsidRDefault="004D77F0">
      <w:pPr>
        <w:pStyle w:val="RVfliesstext175nb"/>
        <w:rPr>
          <w:rFonts w:cs="Arial"/>
        </w:rPr>
      </w:pPr>
      <w:r>
        <w:t>Die Lehrkr</w:t>
      </w:r>
      <w:r>
        <w:t>ä</w:t>
      </w:r>
      <w:r>
        <w:t>fte darauf hinweisen, dass in dieser Lehrerfortbildung zum Erwerb/zur Auffrischung der Rettungsf</w:t>
      </w:r>
      <w:r>
        <w:t>ä</w:t>
      </w:r>
      <w:r>
        <w:t xml:space="preserve">higkeit nur die zu bescheinigende Leistung im </w:t>
      </w:r>
      <w:r>
        <w:t>„</w:t>
      </w:r>
      <w:r>
        <w:t>Kursbad</w:t>
      </w:r>
      <w:r>
        <w:t>“</w:t>
      </w:r>
      <w:r>
        <w:t xml:space="preserve"> abgepr</w:t>
      </w:r>
      <w:r>
        <w:t>ü</w:t>
      </w:r>
      <w:r>
        <w:t xml:space="preserve">ft wird. Im Erlass (im Heft 1033 </w:t>
      </w:r>
      <w:r>
        <w:t>„</w:t>
      </w:r>
      <w:r>
        <w:t>Sicherheitsf</w:t>
      </w:r>
      <w:r>
        <w:t>ö</w:t>
      </w:r>
      <w:r>
        <w:t>rderung im Schulsport</w:t>
      </w:r>
      <w:r>
        <w:t>“</w:t>
      </w:r>
      <w:r>
        <w:t>) ist aber auch folgende immer g</w:t>
      </w:r>
      <w:r>
        <w:t>ü</w:t>
      </w:r>
      <w:r>
        <w:t xml:space="preserve">ltige Aussage zu finden: </w:t>
      </w:r>
      <w:r>
        <w:t>„</w:t>
      </w:r>
      <w:r>
        <w:t>Die Lehrkraft muss jederzeit unter den jeweiligen Gegebenheiten der Schwimmst</w:t>
      </w:r>
      <w:r>
        <w:t>ä</w:t>
      </w:r>
      <w:r>
        <w:t>tte (Wassertiefe, Str</w:t>
      </w:r>
      <w:r>
        <w:t>ö</w:t>
      </w:r>
      <w:r>
        <w:t>mung, Sicht, Temperatur etc.) in Not geratene Sch</w:t>
      </w:r>
      <w:r>
        <w:t>ü</w:t>
      </w:r>
      <w:r>
        <w:t>lerinnen und Sch</w:t>
      </w:r>
      <w:r>
        <w:t>ü</w:t>
      </w:r>
      <w:r>
        <w:t>ler erkennen, retten und wiederbeleben k</w:t>
      </w:r>
      <w:r>
        <w:t>ö</w:t>
      </w:r>
      <w:r>
        <w:t xml:space="preserve">nnen. Die Lehrkraft muss sicherstellen, dass </w:t>
      </w:r>
      <w:r>
        <w:lastRenderedPageBreak/>
        <w:t>sie die Bedingung aktuell erf</w:t>
      </w:r>
      <w:r>
        <w:t>ü</w:t>
      </w:r>
      <w:r>
        <w:t>llt. Sollte dies tempor</w:t>
      </w:r>
      <w:r>
        <w:t>ä</w:t>
      </w:r>
      <w:r>
        <w:t>r, z.B. durch gesundheitliche Beeintr</w:t>
      </w:r>
      <w:r>
        <w:t>ä</w:t>
      </w:r>
      <w:r>
        <w:t>chtigung der Lehrkraft, nicht gegeben sein, kann sie beim Schwimmen im Schulsport nicht verantwortlich eingesetzt werden.</w:t>
      </w:r>
      <w:r>
        <w:t>“</w:t>
      </w:r>
      <w:r>
        <w:t xml:space="preserve"> Dies gilt auch f</w:t>
      </w:r>
      <w:r>
        <w:t>ü</w:t>
      </w:r>
      <w:r>
        <w:t>r die Wassertiefe der beim Schwimmunterricht genutzten Schwimmst</w:t>
      </w:r>
      <w:r>
        <w:t>ä</w:t>
      </w:r>
      <w:r>
        <w:t>tte.</w:t>
      </w:r>
    </w:p>
    <w:p w14:paraId="30A532F2" w14:textId="77777777" w:rsidR="004D77F0" w:rsidRDefault="004D77F0">
      <w:pPr>
        <w:pStyle w:val="RVfliesstext175fl"/>
        <w:rPr>
          <w:rFonts w:cs="Arial"/>
        </w:rPr>
      </w:pPr>
      <w:r>
        <w:t>Zu: Ca. 10 Meter weit tauchen</w:t>
      </w:r>
    </w:p>
    <w:p w14:paraId="4CA031E0" w14:textId="77777777" w:rsidR="004D77F0" w:rsidRDefault="004D77F0">
      <w:pPr>
        <w:pStyle w:val="RVfliesstext175nb"/>
        <w:rPr>
          <w:rFonts w:cs="Arial"/>
        </w:rPr>
      </w:pPr>
      <w:r>
        <w:t>Empfehlung:</w:t>
      </w:r>
    </w:p>
    <w:p w14:paraId="38A62E8D" w14:textId="77777777" w:rsidR="004D77F0" w:rsidRDefault="004D77F0">
      <w:pPr>
        <w:pStyle w:val="RVfliesstext175nb"/>
        <w:rPr>
          <w:rFonts w:cs="Arial"/>
        </w:rPr>
      </w:pPr>
      <w:r>
        <w:t xml:space="preserve">Diese </w:t>
      </w:r>
      <w:r>
        <w:t>Ü</w:t>
      </w:r>
      <w:r>
        <w:t>bung kann mit oder ohne Startsprung ausgef</w:t>
      </w:r>
      <w:r>
        <w:t>ü</w:t>
      </w:r>
      <w:r>
        <w:t>hrt werden. Die Teilnehmenden m</w:t>
      </w:r>
      <w:r>
        <w:t>ü</w:t>
      </w:r>
      <w:r>
        <w:t>ssen sich aber ca. 10 Meter mit dem ganzen K</w:t>
      </w:r>
      <w:r>
        <w:t>ö</w:t>
      </w:r>
      <w:r>
        <w:t>rper unter Wasser befinden. Es sollte auf die sicherheitsrelevanten Themen wie Druckausgleich und Sicherung des Tauchenden (Beobachten, es taucht immer nur eine Person) eingegangen werden. Wenn die Zeit es zul</w:t>
      </w:r>
      <w:r>
        <w:t>ä</w:t>
      </w:r>
      <w:r>
        <w:t>sst, kann auch der richtige Taucharmzug erkl</w:t>
      </w:r>
      <w:r>
        <w:t>ä</w:t>
      </w:r>
      <w:r>
        <w:t>rt werden.</w:t>
      </w:r>
    </w:p>
    <w:p w14:paraId="5A549856" w14:textId="77777777" w:rsidR="004D77F0" w:rsidRDefault="004D77F0">
      <w:pPr>
        <w:pStyle w:val="RVfliesstext175nb"/>
        <w:rPr>
          <w:rFonts w:cs="Arial"/>
        </w:rPr>
      </w:pPr>
      <w:r>
        <w:t>Der Runderlass tritt zum 01.08.2016 in Kraft.</w:t>
      </w:r>
    </w:p>
    <w:p w14:paraId="7A64EF29" w14:textId="77777777" w:rsidR="004D77F0" w:rsidRDefault="004D77F0">
      <w:pPr>
        <w:pStyle w:val="RVfliesstext175nb"/>
      </w:pPr>
    </w:p>
    <w:p w14:paraId="0D37E285" w14:textId="77777777" w:rsidR="004D77F0" w:rsidRDefault="004D77F0">
      <w:pPr>
        <w:pStyle w:val="RVfliesstext175nb"/>
      </w:pPr>
      <w:r>
        <w:rPr>
          <w:rFonts w:cs="Arial"/>
        </w:rPr>
        <w:t>ABl. NRW. 06/2016 S. 58</w:t>
      </w: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A91D" w14:textId="77777777" w:rsidR="004D77F0" w:rsidRDefault="004D77F0">
      <w:r>
        <w:separator/>
      </w:r>
    </w:p>
  </w:endnote>
  <w:endnote w:type="continuationSeparator" w:id="0">
    <w:p w14:paraId="21D10B4C" w14:textId="77777777" w:rsidR="004D77F0" w:rsidRDefault="004D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72CD" w14:textId="77777777" w:rsidR="004D77F0" w:rsidRDefault="004D77F0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99D8" w14:textId="77777777" w:rsidR="004D77F0" w:rsidRDefault="004D77F0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8CDE" w14:textId="77777777" w:rsidR="004D77F0" w:rsidRDefault="004D77F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5D1F00A" w14:textId="77777777" w:rsidR="004D77F0" w:rsidRDefault="004D77F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5648"/>
    <w:rsid w:val="004D77F0"/>
    <w:rsid w:val="00A339FA"/>
    <w:rsid w:val="00A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FC0B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1270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