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1E0E5" w14:textId="77777777" w:rsidR="00B67EA0" w:rsidRDefault="00B67EA0">
      <w:pPr>
        <w:pStyle w:val="RVtabellenanker"/>
        <w:framePr w:h="20" w:hRule="exact" w:wrap="auto" w:hAnchor="text"/>
        <w:widowControl/>
        <w:rPr>
          <w:rFonts w:cs="Arial"/>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14:paraId="657153DF" w14:textId="77777777">
        <w:tc>
          <w:tcPr>
            <w:tcW w:w="4883" w:type="dxa"/>
            <w:tcBorders>
              <w:top w:val="none" w:sz="2" w:space="0" w:color="auto"/>
              <w:bottom w:val="none" w:sz="2" w:space="0" w:color="auto"/>
            </w:tcBorders>
            <w:shd w:val="solid" w:color="CCCCCC" w:fill="auto"/>
            <w:tcMar>
              <w:top w:w="100" w:type="dxa"/>
              <w:left w:w="60" w:type="dxa"/>
              <w:bottom w:w="60" w:type="dxa"/>
              <w:right w:w="60" w:type="dxa"/>
            </w:tcMar>
          </w:tcPr>
          <w:p w14:paraId="114D8198" w14:textId="77777777" w:rsidR="00B67EA0" w:rsidRDefault="00B67EA0">
            <w:pPr>
              <w:pStyle w:val="RVfliesstext175nb"/>
              <w:rPr>
                <w:rFonts w:cs="Arial"/>
              </w:rPr>
            </w:pPr>
            <w:r>
              <w:t xml:space="preserve">Die Neufassung der Lehramtszugangsverordnung setzt die </w:t>
            </w:r>
            <w:r>
              <w:t>Ä</w:t>
            </w:r>
            <w:r>
              <w:t>nderungen des Lehrerausbildungsgesetzes auf Verordnungsebene um.</w:t>
            </w:r>
          </w:p>
        </w:tc>
      </w:tr>
    </w:tbl>
    <w:p w14:paraId="47AB7FEE" w14:textId="77777777" w:rsidR="00B67EA0" w:rsidRDefault="00B67EA0">
      <w:pPr>
        <w:pStyle w:val="BASS-Nr-ABl"/>
        <w:widowControl/>
      </w:pPr>
      <w:r>
        <w:t xml:space="preserve">Zu BASS </w:t>
      </w:r>
      <w:r>
        <w:rPr>
          <w:rFonts w:cs="Arial"/>
        </w:rPr>
        <w:t>20-02 Nr. 30</w:t>
      </w:r>
    </w:p>
    <w:p w14:paraId="1957B936" w14:textId="77777777" w:rsidR="00B67EA0" w:rsidRDefault="00B67EA0">
      <w:pPr>
        <w:pStyle w:val="RVueberschrift1100fz"/>
        <w:keepNext/>
        <w:keepLines/>
      </w:pPr>
      <w:r>
        <w:rPr>
          <w:rFonts w:cs="Arial"/>
        </w:rPr>
        <w:t xml:space="preserve">Verordnung </w:t>
      </w:r>
      <w:r>
        <w:rPr>
          <w:rFonts w:cs="Arial"/>
        </w:rPr>
        <w:br/>
      </w:r>
      <w:r>
        <w:rPr>
          <w:rFonts w:cs="Arial"/>
        </w:rPr>
        <w:t>ü</w:t>
      </w:r>
      <w:r>
        <w:rPr>
          <w:rFonts w:cs="Arial"/>
        </w:rPr>
        <w:t xml:space="preserve">ber den Zugang </w:t>
      </w:r>
      <w:r>
        <w:rPr>
          <w:rFonts w:cs="Arial"/>
        </w:rPr>
        <w:br/>
      </w:r>
      <w:r>
        <w:rPr>
          <w:rFonts w:cs="Arial"/>
        </w:rPr>
        <w:t>zum nordrhein-westf</w:t>
      </w:r>
      <w:r>
        <w:rPr>
          <w:rFonts w:cs="Arial"/>
        </w:rPr>
        <w:t>ä</w:t>
      </w:r>
      <w:r>
        <w:rPr>
          <w:rFonts w:cs="Arial"/>
        </w:rPr>
        <w:t>lischen Vorbereitungsdienst f</w:t>
      </w:r>
      <w:r>
        <w:rPr>
          <w:rFonts w:cs="Arial"/>
        </w:rPr>
        <w:t>ü</w:t>
      </w:r>
      <w:r>
        <w:rPr>
          <w:rFonts w:cs="Arial"/>
        </w:rPr>
        <w:t>r Lehr</w:t>
      </w:r>
      <w:r>
        <w:rPr>
          <w:rFonts w:cs="Arial"/>
        </w:rPr>
        <w:t>ä</w:t>
      </w:r>
      <w:r>
        <w:rPr>
          <w:rFonts w:cs="Arial"/>
        </w:rPr>
        <w:t>mter an Schulen und Voraussetzungen bundesweiter Mobilit</w:t>
      </w:r>
      <w:r>
        <w:rPr>
          <w:rFonts w:cs="Arial"/>
        </w:rPr>
        <w:t>ä</w:t>
      </w:r>
      <w:r>
        <w:rPr>
          <w:rFonts w:cs="Arial"/>
        </w:rPr>
        <w:t xml:space="preserve">t </w:t>
      </w:r>
      <w:r>
        <w:rPr>
          <w:rFonts w:cs="Arial"/>
        </w:rPr>
        <w:br/>
        <w:t>(Lehramtszugangsverordnung - LZV)</w:t>
      </w:r>
    </w:p>
    <w:p w14:paraId="556907BC" w14:textId="77777777" w:rsidR="00B67EA0" w:rsidRDefault="00B67EA0">
      <w:pPr>
        <w:pStyle w:val="RVueberschrift285nz"/>
        <w:keepNext/>
        <w:keepLines/>
        <w:rPr>
          <w:rFonts w:cs="Calibri"/>
        </w:rPr>
      </w:pPr>
      <w:r>
        <w:t>Vom 25. April 2016 (GV. NRW. S. 211)</w:t>
      </w:r>
    </w:p>
    <w:p w14:paraId="395A9D33" w14:textId="77777777" w:rsidR="00B67EA0" w:rsidRDefault="00B67EA0">
      <w:pPr>
        <w:pStyle w:val="RVfliesstext175nb"/>
      </w:pPr>
      <w:r>
        <w:rPr>
          <w:rFonts w:cs="Arial"/>
        </w:rPr>
        <w:t xml:space="preserve">Auf Grund des </w:t>
      </w:r>
      <w:r>
        <w:rPr>
          <w:rFonts w:cs="Arial"/>
        </w:rPr>
        <w:t>§</w:t>
      </w:r>
      <w:r>
        <w:rPr>
          <w:rFonts w:cs="Arial"/>
        </w:rPr>
        <w:t xml:space="preserve"> 9 Absatz 2 des Lehrerausbildungsgesetzes vom 12. Mai 2009 (GV. NRW. S. 308), der durch Gesetz vom 25. April 2016 (GV. NRW. S. 208) ge</w:t>
      </w:r>
      <w:r>
        <w:rPr>
          <w:rFonts w:cs="Arial"/>
        </w:rPr>
        <w:t>ä</w:t>
      </w:r>
      <w:r>
        <w:rPr>
          <w:rFonts w:cs="Arial"/>
        </w:rPr>
        <w:t>ndert worden ist, verordnet das Ministerium f</w:t>
      </w:r>
      <w:r>
        <w:rPr>
          <w:rFonts w:cs="Arial"/>
        </w:rPr>
        <w:t>ü</w:t>
      </w:r>
      <w:r>
        <w:rPr>
          <w:rFonts w:cs="Arial"/>
        </w:rPr>
        <w:t>r Schule und Weiterbildung im Einvernehmen mit dem Finanzministerium, dem Ministerium f</w:t>
      </w:r>
      <w:r>
        <w:rPr>
          <w:rFonts w:cs="Arial"/>
        </w:rPr>
        <w:t>ü</w:t>
      </w:r>
      <w:r>
        <w:rPr>
          <w:rFonts w:cs="Arial"/>
        </w:rPr>
        <w:t>r Inneres und Kommunales und dem Ministerium f</w:t>
      </w:r>
      <w:r>
        <w:rPr>
          <w:rFonts w:cs="Arial"/>
        </w:rPr>
        <w:t>ü</w:t>
      </w:r>
      <w:r>
        <w:rPr>
          <w:rFonts w:cs="Arial"/>
        </w:rPr>
        <w:t>r Innovation, Wissenschaft und Forschung sowie nach Information des f</w:t>
      </w:r>
      <w:r>
        <w:rPr>
          <w:rFonts w:cs="Arial"/>
        </w:rPr>
        <w:t>ü</w:t>
      </w:r>
      <w:r>
        <w:rPr>
          <w:rFonts w:cs="Arial"/>
        </w:rPr>
        <w:t>r Schulen zust</w:t>
      </w:r>
      <w:r>
        <w:rPr>
          <w:rFonts w:cs="Arial"/>
        </w:rPr>
        <w:t>ä</w:t>
      </w:r>
      <w:r>
        <w:rPr>
          <w:rFonts w:cs="Arial"/>
        </w:rPr>
        <w:t>ndigen Landtagsausschusses und des f</w:t>
      </w:r>
      <w:r>
        <w:rPr>
          <w:rFonts w:cs="Arial"/>
        </w:rPr>
        <w:t>ü</w:t>
      </w:r>
      <w:r>
        <w:rPr>
          <w:rFonts w:cs="Arial"/>
        </w:rPr>
        <w:t>r Wissenschaft zust</w:t>
      </w:r>
      <w:r>
        <w:rPr>
          <w:rFonts w:cs="Arial"/>
        </w:rPr>
        <w:t>ä</w:t>
      </w:r>
      <w:r>
        <w:rPr>
          <w:rFonts w:cs="Arial"/>
        </w:rPr>
        <w:t>ndigen Landtagsausschusses:</w:t>
      </w:r>
    </w:p>
    <w:p w14:paraId="644D8890" w14:textId="77777777" w:rsidR="00B67EA0" w:rsidRDefault="00B67EA0">
      <w:pPr>
        <w:pStyle w:val="RVueberschrift285fz"/>
        <w:keepNext/>
        <w:keepLines/>
      </w:pPr>
      <w:r>
        <w:rPr>
          <w:rFonts w:cs="Arial"/>
        </w:rPr>
        <w:t>§</w:t>
      </w:r>
      <w:r>
        <w:rPr>
          <w:rFonts w:cs="Arial"/>
        </w:rPr>
        <w:t xml:space="preserve"> 1 </w:t>
      </w:r>
      <w:r>
        <w:rPr>
          <w:rFonts w:cs="Arial"/>
        </w:rPr>
        <w:br/>
        <w:t>Zugang zum Vorbereitungsdienst</w:t>
      </w:r>
    </w:p>
    <w:p w14:paraId="0D7CF0C1" w14:textId="77777777" w:rsidR="00B67EA0" w:rsidRDefault="00B67EA0">
      <w:pPr>
        <w:pStyle w:val="RVfliesstext175nb"/>
      </w:pPr>
      <w:r>
        <w:rPr>
          <w:rFonts w:cs="Arial"/>
        </w:rPr>
        <w:t>(1) F</w:t>
      </w:r>
      <w:r>
        <w:rPr>
          <w:rFonts w:cs="Arial"/>
        </w:rPr>
        <w:t>ü</w:t>
      </w:r>
      <w:r>
        <w:rPr>
          <w:rFonts w:cs="Arial"/>
        </w:rPr>
        <w:t xml:space="preserve">r den Zugang zum Vorbereitungsdienst nach </w:t>
      </w:r>
      <w:r>
        <w:rPr>
          <w:rFonts w:cs="Arial"/>
        </w:rPr>
        <w:t>§</w:t>
      </w:r>
      <w:r>
        <w:rPr>
          <w:rFonts w:cs="Arial"/>
        </w:rPr>
        <w:t xml:space="preserve"> 9 des Lehrerausbildungsgesetzes vom 12. Mai 2009 (GV. NRW. S. 308) in der jeweils geltenden Fassung wird in fachlicher Hinsicht der Erwerb der nach </w:t>
      </w:r>
      <w:r>
        <w:rPr>
          <w:rFonts w:cs="Arial"/>
        </w:rPr>
        <w:t>§</w:t>
      </w:r>
      <w:r>
        <w:rPr>
          <w:rFonts w:cs="Arial"/>
        </w:rPr>
        <w:t xml:space="preserve"> 10 des Lehrerausbildungsgesetzes f</w:t>
      </w:r>
      <w:r>
        <w:rPr>
          <w:rFonts w:cs="Arial"/>
        </w:rPr>
        <w:t>ü</w:t>
      </w:r>
      <w:r>
        <w:rPr>
          <w:rFonts w:cs="Arial"/>
        </w:rPr>
        <w:t>r das jeweilige Lehramt vorgesehenen Hochschulabschl</w:t>
      </w:r>
      <w:r>
        <w:rPr>
          <w:rFonts w:cs="Arial"/>
        </w:rPr>
        <w:t>ü</w:t>
      </w:r>
      <w:r>
        <w:rPr>
          <w:rFonts w:cs="Arial"/>
        </w:rPr>
        <w:t>sse vorausgesetzt. Der Erwerb muss den Anforderungen des Lehrerausbildungsgesetzes sowie dieser Verordnung entsprechen. Der Nachweis wird in der Regel durch eine vorlaufende Akkreditierung der absolvierten Studieng</w:t>
      </w:r>
      <w:r>
        <w:rPr>
          <w:rFonts w:cs="Arial"/>
        </w:rPr>
        <w:t>ä</w:t>
      </w:r>
      <w:r>
        <w:rPr>
          <w:rFonts w:cs="Arial"/>
        </w:rPr>
        <w:t xml:space="preserve">nge nach </w:t>
      </w:r>
      <w:r>
        <w:rPr>
          <w:rFonts w:cs="Arial"/>
        </w:rPr>
        <w:t>§</w:t>
      </w:r>
      <w:r>
        <w:rPr>
          <w:rFonts w:cs="Arial"/>
        </w:rPr>
        <w:t xml:space="preserve"> 11 des Lehrerausbildungsgesetzes erbracht. Neben den Hochschulabschl</w:t>
      </w:r>
      <w:r>
        <w:rPr>
          <w:rFonts w:cs="Arial"/>
        </w:rPr>
        <w:t>ü</w:t>
      </w:r>
      <w:r>
        <w:rPr>
          <w:rFonts w:cs="Arial"/>
        </w:rPr>
        <w:t>ssen nach Satz 1 ist f</w:t>
      </w:r>
      <w:r>
        <w:rPr>
          <w:rFonts w:cs="Arial"/>
        </w:rPr>
        <w:t>ü</w:t>
      </w:r>
      <w:r>
        <w:rPr>
          <w:rFonts w:cs="Arial"/>
        </w:rPr>
        <w:t>r das Lehramt an Berufskollegs zus</w:t>
      </w:r>
      <w:r>
        <w:rPr>
          <w:rFonts w:cs="Arial"/>
        </w:rPr>
        <w:t>ä</w:t>
      </w:r>
      <w:r>
        <w:rPr>
          <w:rFonts w:cs="Arial"/>
        </w:rPr>
        <w:t>tzlich eine fachpraktische T</w:t>
      </w:r>
      <w:r>
        <w:rPr>
          <w:rFonts w:cs="Arial"/>
        </w:rPr>
        <w:t>ä</w:t>
      </w:r>
      <w:r>
        <w:rPr>
          <w:rFonts w:cs="Arial"/>
        </w:rPr>
        <w:t xml:space="preserve">tigkeit nach </w:t>
      </w:r>
      <w:r>
        <w:rPr>
          <w:rFonts w:cs="Arial"/>
        </w:rPr>
        <w:t>§</w:t>
      </w:r>
      <w:r>
        <w:rPr>
          <w:rFonts w:cs="Arial"/>
        </w:rPr>
        <w:t xml:space="preserve"> 5 Absatz 6 nachzuweisen. </w:t>
      </w:r>
    </w:p>
    <w:p w14:paraId="0D2CD9EF" w14:textId="77777777" w:rsidR="00B67EA0" w:rsidRDefault="00B67EA0">
      <w:pPr>
        <w:pStyle w:val="RVfliesstext175nb"/>
      </w:pPr>
      <w:r>
        <w:rPr>
          <w:rFonts w:cs="Arial"/>
        </w:rPr>
        <w:t>(2) Das Studium von Lernbereichen, Unterrichtsf</w:t>
      </w:r>
      <w:r>
        <w:rPr>
          <w:rFonts w:cs="Arial"/>
        </w:rPr>
        <w:t>ä</w:t>
      </w:r>
      <w:r>
        <w:rPr>
          <w:rFonts w:cs="Arial"/>
        </w:rPr>
        <w:t>chern und beruflichen Fachrichtungen enth</w:t>
      </w:r>
      <w:r>
        <w:rPr>
          <w:rFonts w:cs="Arial"/>
        </w:rPr>
        <w:t>ä</w:t>
      </w:r>
      <w:r>
        <w:rPr>
          <w:rFonts w:cs="Arial"/>
        </w:rPr>
        <w:t xml:space="preserve">lt jeweils im Umfang von mindestens 15 Leistungspunkten fachdidaktische Leistungen, im Fall des Lehramtes nach </w:t>
      </w:r>
      <w:r>
        <w:rPr>
          <w:rFonts w:cs="Arial"/>
        </w:rPr>
        <w:t>§</w:t>
      </w:r>
      <w:r>
        <w:rPr>
          <w:rFonts w:cs="Arial"/>
        </w:rPr>
        <w:t xml:space="preserve"> 3 im Umfang von mindestens 20 Leistungspunkten; dieser Mindestwert gilt nicht f</w:t>
      </w:r>
      <w:r>
        <w:rPr>
          <w:rFonts w:cs="Arial"/>
        </w:rPr>
        <w:t>ü</w:t>
      </w:r>
      <w:r>
        <w:rPr>
          <w:rFonts w:cs="Arial"/>
        </w:rPr>
        <w:t>r berufliche Fachrichtungen, die lediglich mit 60 Leistungspunkten zu studieren sind. Die Leistungen in den F</w:t>
      </w:r>
      <w:r>
        <w:rPr>
          <w:rFonts w:cs="Arial"/>
        </w:rPr>
        <w:t>ä</w:t>
      </w:r>
      <w:r>
        <w:rPr>
          <w:rFonts w:cs="Arial"/>
        </w:rPr>
        <w:t xml:space="preserve">chern umfassen im Umfang von mindestens 5 Leistungspunkten inklusionsorientierte Fragestellungen. </w:t>
      </w:r>
    </w:p>
    <w:p w14:paraId="0CB153AF" w14:textId="77777777" w:rsidR="00B67EA0" w:rsidRDefault="00B67EA0">
      <w:pPr>
        <w:pStyle w:val="RVfliesstext175nb"/>
      </w:pPr>
      <w:r>
        <w:rPr>
          <w:rFonts w:cs="Arial"/>
        </w:rPr>
        <w:t>(3) Die zu erwerbenden fachwissenschaftlichen und bildungswissenschaftlichen Kompetenzen richten sich nach den jeweiligen Vereinbarungen unter den L</w:t>
      </w:r>
      <w:r>
        <w:rPr>
          <w:rFonts w:cs="Arial"/>
        </w:rPr>
        <w:t>ä</w:t>
      </w:r>
      <w:r>
        <w:rPr>
          <w:rFonts w:cs="Arial"/>
        </w:rPr>
        <w:t>ndern.</w:t>
      </w:r>
    </w:p>
    <w:p w14:paraId="09E41A59" w14:textId="77777777" w:rsidR="00B67EA0" w:rsidRDefault="00B67EA0">
      <w:pPr>
        <w:pStyle w:val="RVfliesstext175nb"/>
      </w:pPr>
      <w:r>
        <w:rPr>
          <w:rFonts w:cs="Arial"/>
        </w:rPr>
        <w:t>(4) Soweit F</w:t>
      </w:r>
      <w:r>
        <w:rPr>
          <w:rFonts w:cs="Arial"/>
        </w:rPr>
        <w:t>ä</w:t>
      </w:r>
      <w:r>
        <w:rPr>
          <w:rFonts w:cs="Arial"/>
        </w:rPr>
        <w:t>cher (Lernbereiche, Unterrichtsf</w:t>
      </w:r>
      <w:r>
        <w:rPr>
          <w:rFonts w:cs="Arial"/>
        </w:rPr>
        <w:t>ä</w:t>
      </w:r>
      <w:r>
        <w:rPr>
          <w:rFonts w:cs="Arial"/>
        </w:rPr>
        <w:t>cher, berufliche Fachrichtungen und sonderp</w:t>
      </w:r>
      <w:r>
        <w:rPr>
          <w:rFonts w:cs="Arial"/>
        </w:rPr>
        <w:t>ä</w:t>
      </w:r>
      <w:r>
        <w:rPr>
          <w:rFonts w:cs="Arial"/>
        </w:rPr>
        <w:t>dagogische Fachrichtungen) den einzelnen Lehr</w:t>
      </w:r>
      <w:r>
        <w:rPr>
          <w:rFonts w:cs="Arial"/>
        </w:rPr>
        <w:t>ä</w:t>
      </w:r>
      <w:r>
        <w:rPr>
          <w:rFonts w:cs="Arial"/>
        </w:rPr>
        <w:t>mtern zugeordnet werden, k</w:t>
      </w:r>
      <w:r>
        <w:rPr>
          <w:rFonts w:cs="Arial"/>
        </w:rPr>
        <w:t>ö</w:t>
      </w:r>
      <w:r>
        <w:rPr>
          <w:rFonts w:cs="Arial"/>
        </w:rPr>
        <w:t>nnen F</w:t>
      </w:r>
      <w:r>
        <w:rPr>
          <w:rFonts w:cs="Arial"/>
        </w:rPr>
        <w:t>ä</w:t>
      </w:r>
      <w:r>
        <w:rPr>
          <w:rFonts w:cs="Arial"/>
        </w:rPr>
        <w:t>cher anderer Lehr</w:t>
      </w:r>
      <w:r>
        <w:rPr>
          <w:rFonts w:cs="Arial"/>
        </w:rPr>
        <w:t>ä</w:t>
      </w:r>
      <w:r>
        <w:rPr>
          <w:rFonts w:cs="Arial"/>
        </w:rPr>
        <w:t>mter und nicht in dieser Verordnung genannte F</w:t>
      </w:r>
      <w:r>
        <w:rPr>
          <w:rFonts w:cs="Arial"/>
        </w:rPr>
        <w:t>ä</w:t>
      </w:r>
      <w:r>
        <w:rPr>
          <w:rFonts w:cs="Arial"/>
        </w:rPr>
        <w:t>cher sowie F</w:t>
      </w:r>
      <w:r>
        <w:rPr>
          <w:rFonts w:cs="Arial"/>
        </w:rPr>
        <w:t>ä</w:t>
      </w:r>
      <w:r>
        <w:rPr>
          <w:rFonts w:cs="Arial"/>
        </w:rPr>
        <w:t>cherkombinationen in begr</w:t>
      </w:r>
      <w:r>
        <w:rPr>
          <w:rFonts w:cs="Arial"/>
        </w:rPr>
        <w:t>ü</w:t>
      </w:r>
      <w:r>
        <w:rPr>
          <w:rFonts w:cs="Arial"/>
        </w:rPr>
        <w:t>ndeten Ausnahmef</w:t>
      </w:r>
      <w:r>
        <w:rPr>
          <w:rFonts w:cs="Arial"/>
        </w:rPr>
        <w:t>ä</w:t>
      </w:r>
      <w:r>
        <w:rPr>
          <w:rFonts w:cs="Arial"/>
        </w:rPr>
        <w:t>llen durch das f</w:t>
      </w:r>
      <w:r>
        <w:rPr>
          <w:rFonts w:cs="Arial"/>
        </w:rPr>
        <w:t>ü</w:t>
      </w:r>
      <w:r>
        <w:rPr>
          <w:rFonts w:cs="Arial"/>
        </w:rPr>
        <w:t>r Schulen zust</w:t>
      </w:r>
      <w:r>
        <w:rPr>
          <w:rFonts w:cs="Arial"/>
        </w:rPr>
        <w:t>ä</w:t>
      </w:r>
      <w:r>
        <w:rPr>
          <w:rFonts w:cs="Arial"/>
        </w:rPr>
        <w:t xml:space="preserve">ndige Ministerium oder die von ihm bestimmte Stelle zugelassen werden. Ausnahmen von den Kombinationsvorgaben in </w:t>
      </w:r>
      <w:r>
        <w:rPr>
          <w:rFonts w:cs="Arial"/>
        </w:rPr>
        <w:t>§</w:t>
      </w:r>
      <w:r>
        <w:rPr>
          <w:rFonts w:cs="Arial"/>
        </w:rPr>
        <w:t xml:space="preserve"> 3 Absatz 2 Satz 2 und </w:t>
      </w:r>
      <w:r>
        <w:rPr>
          <w:rFonts w:cs="Arial"/>
        </w:rPr>
        <w:t>§</w:t>
      </w:r>
      <w:r>
        <w:rPr>
          <w:rFonts w:cs="Arial"/>
        </w:rPr>
        <w:t xml:space="preserve"> 4 Absatz 2 Satz 2 k</w:t>
      </w:r>
      <w:r>
        <w:rPr>
          <w:rFonts w:cs="Arial"/>
        </w:rPr>
        <w:t>ö</w:t>
      </w:r>
      <w:r>
        <w:rPr>
          <w:rFonts w:cs="Arial"/>
        </w:rPr>
        <w:t>nnen Hochschulen zulassen f</w:t>
      </w:r>
      <w:r>
        <w:rPr>
          <w:rFonts w:cs="Arial"/>
        </w:rPr>
        <w:t>ü</w:t>
      </w:r>
      <w:r>
        <w:rPr>
          <w:rFonts w:cs="Arial"/>
        </w:rPr>
        <w:t>r Studierende, die ihr Lehramtsstudium mit dem Ziel der Ersten Staatspr</w:t>
      </w:r>
      <w:r>
        <w:rPr>
          <w:rFonts w:cs="Arial"/>
        </w:rPr>
        <w:t>ü</w:t>
      </w:r>
      <w:r>
        <w:rPr>
          <w:rFonts w:cs="Arial"/>
        </w:rPr>
        <w:t>fung f</w:t>
      </w:r>
      <w:r>
        <w:rPr>
          <w:rFonts w:cs="Arial"/>
        </w:rPr>
        <w:t>ü</w:t>
      </w:r>
      <w:r>
        <w:rPr>
          <w:rFonts w:cs="Arial"/>
        </w:rPr>
        <w:t>r das Lehramt an Gymnasium und Gesamtschulen oder das Lehramt an Grund-, Haupt- und Realschulen und den entsprechenden Jahrgangsstufen der Gesamtschulen begonnen haben und mit ihren bisherigen Studienf</w:t>
      </w:r>
      <w:r>
        <w:rPr>
          <w:rFonts w:cs="Arial"/>
        </w:rPr>
        <w:t>ä</w:t>
      </w:r>
      <w:r>
        <w:rPr>
          <w:rFonts w:cs="Arial"/>
        </w:rPr>
        <w:t>chern nach dieser Verordnung fortf</w:t>
      </w:r>
      <w:r>
        <w:rPr>
          <w:rFonts w:cs="Arial"/>
        </w:rPr>
        <w:t>ü</w:t>
      </w:r>
      <w:r>
        <w:rPr>
          <w:rFonts w:cs="Arial"/>
        </w:rPr>
        <w:t>hren wollen.</w:t>
      </w:r>
    </w:p>
    <w:p w14:paraId="0ED37D89" w14:textId="77777777" w:rsidR="00B67EA0" w:rsidRDefault="00B67EA0">
      <w:pPr>
        <w:pStyle w:val="RVfliesstext175nb"/>
      </w:pPr>
      <w:r>
        <w:rPr>
          <w:rFonts w:cs="Arial"/>
        </w:rPr>
        <w:t xml:space="preserve">(5) Soweit in </w:t>
      </w:r>
      <w:r>
        <w:rPr>
          <w:rFonts w:cs="Arial"/>
        </w:rPr>
        <w:t>§</w:t>
      </w:r>
      <w:r>
        <w:rPr>
          <w:rFonts w:cs="Arial"/>
        </w:rPr>
        <w:t xml:space="preserve"> 2 bis </w:t>
      </w:r>
      <w:r>
        <w:rPr>
          <w:rFonts w:cs="Arial"/>
        </w:rPr>
        <w:t>§</w:t>
      </w:r>
      <w:r>
        <w:rPr>
          <w:rFonts w:cs="Arial"/>
        </w:rPr>
        <w:t xml:space="preserve"> 6 f</w:t>
      </w:r>
      <w:r>
        <w:rPr>
          <w:rFonts w:cs="Arial"/>
        </w:rPr>
        <w:t>ü</w:t>
      </w:r>
      <w:r>
        <w:rPr>
          <w:rFonts w:cs="Arial"/>
        </w:rPr>
        <w:t>r das Studium von Lernbereichen, Unterrichtsf</w:t>
      </w:r>
      <w:r>
        <w:rPr>
          <w:rFonts w:cs="Arial"/>
        </w:rPr>
        <w:t>ä</w:t>
      </w:r>
      <w:r>
        <w:rPr>
          <w:rFonts w:cs="Arial"/>
        </w:rPr>
        <w:t>chern und beruflichen Fachrichtungen sowie f</w:t>
      </w:r>
      <w:r>
        <w:rPr>
          <w:rFonts w:cs="Arial"/>
        </w:rPr>
        <w:t>ü</w:t>
      </w:r>
      <w:r>
        <w:rPr>
          <w:rFonts w:cs="Arial"/>
        </w:rPr>
        <w:t xml:space="preserve">r das bildungswissenschaftliche Studium und die Bachelor- und Masterarbeit Leistungspunkt-Werte festgelegt werden, ist eine Unterschreitung oder </w:t>
      </w:r>
      <w:r>
        <w:rPr>
          <w:rFonts w:cs="Arial"/>
        </w:rPr>
        <w:t>Ü</w:t>
      </w:r>
      <w:r>
        <w:rPr>
          <w:rFonts w:cs="Arial"/>
        </w:rPr>
        <w:t>berschreitung dieser Werte um jeweils drei Leistungspunkte m</w:t>
      </w:r>
      <w:r>
        <w:rPr>
          <w:rFonts w:cs="Arial"/>
        </w:rPr>
        <w:t>ö</w:t>
      </w:r>
      <w:r>
        <w:rPr>
          <w:rFonts w:cs="Arial"/>
        </w:rPr>
        <w:t xml:space="preserve">glich, wenn der Gesamtwert von 300 Leistungspunkten nicht unterschritten wird. Im Falle des bildungswissenschaftlichen Studiums nach </w:t>
      </w:r>
      <w:r>
        <w:rPr>
          <w:rFonts w:cs="Arial"/>
        </w:rPr>
        <w:t>§</w:t>
      </w:r>
      <w:r>
        <w:rPr>
          <w:rFonts w:cs="Arial"/>
        </w:rPr>
        <w:t xml:space="preserve"> 6 ist lediglich eine </w:t>
      </w:r>
      <w:r>
        <w:rPr>
          <w:rFonts w:cs="Arial"/>
        </w:rPr>
        <w:t>Ü</w:t>
      </w:r>
      <w:r>
        <w:rPr>
          <w:rFonts w:cs="Arial"/>
        </w:rPr>
        <w:t>berschreitung des entsprechenden Wertes m</w:t>
      </w:r>
      <w:r>
        <w:rPr>
          <w:rFonts w:cs="Arial"/>
        </w:rPr>
        <w:t>ö</w:t>
      </w:r>
      <w:r>
        <w:rPr>
          <w:rFonts w:cs="Arial"/>
        </w:rPr>
        <w:t xml:space="preserve">glich. Im Falle des fachwissenschaftlichen Studiums nach </w:t>
      </w:r>
      <w:r>
        <w:rPr>
          <w:rFonts w:cs="Arial"/>
        </w:rPr>
        <w:t>§</w:t>
      </w:r>
      <w:r>
        <w:rPr>
          <w:rFonts w:cs="Arial"/>
        </w:rPr>
        <w:t xml:space="preserve"> 4 und </w:t>
      </w:r>
      <w:r>
        <w:rPr>
          <w:rFonts w:cs="Arial"/>
        </w:rPr>
        <w:t>§</w:t>
      </w:r>
      <w:r>
        <w:rPr>
          <w:rFonts w:cs="Arial"/>
        </w:rPr>
        <w:t xml:space="preserve"> 5 ist eine Unterschreitung des entsprechenden Wertes um jeweils f</w:t>
      </w:r>
      <w:r>
        <w:rPr>
          <w:rFonts w:cs="Arial"/>
        </w:rPr>
        <w:t>ü</w:t>
      </w:r>
      <w:r>
        <w:rPr>
          <w:rFonts w:cs="Arial"/>
        </w:rPr>
        <w:t>nf weitere Leistungspunkte m</w:t>
      </w:r>
      <w:r>
        <w:rPr>
          <w:rFonts w:cs="Arial"/>
        </w:rPr>
        <w:t>ö</w:t>
      </w:r>
      <w:r>
        <w:rPr>
          <w:rFonts w:cs="Arial"/>
        </w:rPr>
        <w:t>glich, wenn dies ausschlie</w:t>
      </w:r>
      <w:r>
        <w:rPr>
          <w:rFonts w:cs="Arial"/>
        </w:rPr>
        <w:t>ß</w:t>
      </w:r>
      <w:r>
        <w:rPr>
          <w:rFonts w:cs="Arial"/>
        </w:rPr>
        <w:t>lich zur Erweiterung des bildungswissenschaftlichen Studiums um inklusionsorientierte Fragestellungen dient. F</w:t>
      </w:r>
      <w:r>
        <w:rPr>
          <w:rFonts w:cs="Arial"/>
        </w:rPr>
        <w:t>ü</w:t>
      </w:r>
      <w:r>
        <w:rPr>
          <w:rFonts w:cs="Arial"/>
        </w:rPr>
        <w:t>r Studierende, die Bachelor- und Masterarbeit an unterschiedlichen Hochschulen erbracht haben, ist eine Unterschreitung der f</w:t>
      </w:r>
      <w:r>
        <w:rPr>
          <w:rFonts w:cs="Arial"/>
        </w:rPr>
        <w:t>ü</w:t>
      </w:r>
      <w:r>
        <w:rPr>
          <w:rFonts w:cs="Arial"/>
        </w:rPr>
        <w:t xml:space="preserve">r diese Abschlussarbeiten insgesamt vorgesehenen Leistungspunkte um bis zu sechs Leistungspunkte zugelassen. </w:t>
      </w:r>
      <w:r>
        <w:rPr>
          <w:rFonts w:cs="Arial"/>
        </w:rPr>
        <w:t>Ü</w:t>
      </w:r>
      <w:r>
        <w:rPr>
          <w:rFonts w:cs="Arial"/>
        </w:rPr>
        <w:t>berschreitungen von Leistungspunkt-Werten sind in F</w:t>
      </w:r>
      <w:r>
        <w:rPr>
          <w:rFonts w:cs="Arial"/>
        </w:rPr>
        <w:t>ä</w:t>
      </w:r>
      <w:r>
        <w:rPr>
          <w:rFonts w:cs="Arial"/>
        </w:rPr>
        <w:t>llen des Hochschulwechsels allgemein zugelassen. Angaben von Leistungspunkten richten sich nach den Kriterien des Europ</w:t>
      </w:r>
      <w:r>
        <w:rPr>
          <w:rFonts w:cs="Arial"/>
        </w:rPr>
        <w:t>ä</w:t>
      </w:r>
      <w:r>
        <w:rPr>
          <w:rFonts w:cs="Arial"/>
        </w:rPr>
        <w:t xml:space="preserve">ischen Systems zur </w:t>
      </w:r>
      <w:r>
        <w:rPr>
          <w:rFonts w:cs="Arial"/>
        </w:rPr>
        <w:t>Ü</w:t>
      </w:r>
      <w:r>
        <w:rPr>
          <w:rFonts w:cs="Arial"/>
        </w:rPr>
        <w:t>bertragung und Akkumulierung von Studienleistungen.</w:t>
      </w:r>
    </w:p>
    <w:p w14:paraId="6283A2E5" w14:textId="77777777" w:rsidR="00B67EA0" w:rsidRDefault="00B67EA0">
      <w:pPr>
        <w:pStyle w:val="RVueberschrift285fz"/>
        <w:keepNext/>
        <w:keepLines/>
      </w:pPr>
      <w:r>
        <w:rPr>
          <w:rFonts w:cs="Arial"/>
        </w:rPr>
        <w:t>§</w:t>
      </w:r>
      <w:r>
        <w:rPr>
          <w:rFonts w:cs="Arial"/>
        </w:rPr>
        <w:t xml:space="preserve"> 2 </w:t>
      </w:r>
      <w:r>
        <w:rPr>
          <w:rFonts w:cs="Arial"/>
        </w:rPr>
        <w:br/>
        <w:t>Lehramt an Grundschulen</w:t>
      </w:r>
    </w:p>
    <w:p w14:paraId="6F0D18E2" w14:textId="77777777" w:rsidR="00B67EA0" w:rsidRDefault="00B67EA0">
      <w:pPr>
        <w:pStyle w:val="RVfliesstext175nb"/>
      </w:pPr>
      <w:r>
        <w:rPr>
          <w:rFonts w:cs="Arial"/>
        </w:rPr>
        <w:t>(1) Dem Studium f</w:t>
      </w:r>
      <w:r>
        <w:rPr>
          <w:rFonts w:cs="Arial"/>
        </w:rPr>
        <w:t>ü</w:t>
      </w:r>
      <w:r>
        <w:rPr>
          <w:rFonts w:cs="Arial"/>
        </w:rPr>
        <w:t>r das Lehramt an Grundschulen sind insgesamt 300 Leistungspunkte (LP) zugeordnet, die sich wie folgt verteilen:</w:t>
      </w:r>
    </w:p>
    <w:p w14:paraId="6480934E" w14:textId="77777777" w:rsidR="00B67EA0" w:rsidRDefault="00B67EA0">
      <w:pPr>
        <w:pStyle w:val="RVtabellenanker"/>
        <w:framePr w:h="20" w:hRule="exact" w:wrap="auto" w:hAnchor="text"/>
        <w:widowControl/>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4266"/>
        <w:gridCol w:w="699"/>
      </w:tblGrid>
      <w:tr w:rsidR="00000000" w14:paraId="36C0FCE8" w14:textId="77777777">
        <w:tc>
          <w:tcPr>
            <w:tcW w:w="4192" w:type="dxa"/>
            <w:tcMar>
              <w:top w:w="20" w:type="dxa"/>
              <w:left w:w="40" w:type="dxa"/>
              <w:bottom w:w="20" w:type="dxa"/>
              <w:right w:w="40" w:type="dxa"/>
            </w:tcMar>
          </w:tcPr>
          <w:p w14:paraId="33A00542" w14:textId="77777777" w:rsidR="00B67EA0" w:rsidRDefault="00B67EA0">
            <w:pPr>
              <w:pStyle w:val="RVfliesstext175nl"/>
            </w:pPr>
            <w:r>
              <w:rPr>
                <w:rFonts w:cs="Calibri"/>
              </w:rPr>
              <w:t>Lernbereich I, Sprachliche Grundbildung</w:t>
            </w:r>
          </w:p>
        </w:tc>
        <w:tc>
          <w:tcPr>
            <w:tcW w:w="687" w:type="dxa"/>
            <w:tcMar>
              <w:top w:w="20" w:type="dxa"/>
              <w:left w:w="40" w:type="dxa"/>
              <w:bottom w:w="20" w:type="dxa"/>
              <w:right w:w="40" w:type="dxa"/>
            </w:tcMar>
          </w:tcPr>
          <w:p w14:paraId="1CF67A5D" w14:textId="77777777" w:rsidR="00B67EA0" w:rsidRDefault="00B67EA0">
            <w:pPr>
              <w:pStyle w:val="RVtabelle75nr"/>
              <w:widowControl/>
              <w:rPr>
                <w:rFonts w:cs="Arial"/>
              </w:rPr>
            </w:pPr>
            <w:r>
              <w:t>55 LP</w:t>
            </w:r>
          </w:p>
        </w:tc>
      </w:tr>
      <w:tr w:rsidR="00000000" w14:paraId="422F5297" w14:textId="77777777">
        <w:tc>
          <w:tcPr>
            <w:tcW w:w="4192" w:type="dxa"/>
            <w:tcMar>
              <w:top w:w="20" w:type="dxa"/>
              <w:left w:w="40" w:type="dxa"/>
              <w:bottom w:w="20" w:type="dxa"/>
              <w:right w:w="40" w:type="dxa"/>
            </w:tcMar>
          </w:tcPr>
          <w:p w14:paraId="24B30FD3" w14:textId="77777777" w:rsidR="00B67EA0" w:rsidRDefault="00B67EA0">
            <w:pPr>
              <w:pStyle w:val="RVfliesstext175nl"/>
            </w:pPr>
            <w:r>
              <w:rPr>
                <w:rFonts w:cs="Calibri"/>
              </w:rPr>
              <w:t>Lernbereich II, Mathematische Grundbildung</w:t>
            </w:r>
          </w:p>
        </w:tc>
        <w:tc>
          <w:tcPr>
            <w:tcW w:w="687" w:type="dxa"/>
            <w:tcMar>
              <w:top w:w="20" w:type="dxa"/>
              <w:left w:w="40" w:type="dxa"/>
              <w:bottom w:w="20" w:type="dxa"/>
              <w:right w:w="40" w:type="dxa"/>
            </w:tcMar>
          </w:tcPr>
          <w:p w14:paraId="0472C655" w14:textId="77777777" w:rsidR="00B67EA0" w:rsidRDefault="00B67EA0">
            <w:pPr>
              <w:pStyle w:val="RVtabelle75nr"/>
              <w:widowControl/>
              <w:rPr>
                <w:rFonts w:cs="Arial"/>
              </w:rPr>
            </w:pPr>
            <w:r>
              <w:t>55 LP</w:t>
            </w:r>
          </w:p>
        </w:tc>
      </w:tr>
      <w:tr w:rsidR="00000000" w14:paraId="2604FB8C" w14:textId="77777777">
        <w:tc>
          <w:tcPr>
            <w:tcW w:w="4192" w:type="dxa"/>
            <w:tcMar>
              <w:top w:w="20" w:type="dxa"/>
              <w:left w:w="40" w:type="dxa"/>
              <w:bottom w:w="20" w:type="dxa"/>
              <w:right w:w="40" w:type="dxa"/>
            </w:tcMar>
          </w:tcPr>
          <w:p w14:paraId="2C804F09" w14:textId="77777777" w:rsidR="00B67EA0" w:rsidRDefault="00B67EA0">
            <w:pPr>
              <w:pStyle w:val="RVfliesstext175nl"/>
            </w:pPr>
            <w:r>
              <w:rPr>
                <w:rFonts w:cs="Calibri"/>
              </w:rPr>
              <w:t>Lernbereich III oder Fachwissenschaft und Fachdidaktik eines Unterrichtsfaches</w:t>
            </w:r>
          </w:p>
        </w:tc>
        <w:tc>
          <w:tcPr>
            <w:tcW w:w="687" w:type="dxa"/>
            <w:tcMar>
              <w:top w:w="20" w:type="dxa"/>
              <w:left w:w="40" w:type="dxa"/>
              <w:bottom w:w="20" w:type="dxa"/>
              <w:right w:w="40" w:type="dxa"/>
            </w:tcMar>
          </w:tcPr>
          <w:p w14:paraId="5164E07D" w14:textId="77777777" w:rsidR="00B67EA0" w:rsidRDefault="00B67EA0">
            <w:pPr>
              <w:pStyle w:val="RVtabelle75nr"/>
              <w:widowControl/>
              <w:rPr>
                <w:rFonts w:cs="Arial"/>
              </w:rPr>
            </w:pPr>
            <w:r>
              <w:t>55 LP</w:t>
            </w:r>
          </w:p>
        </w:tc>
      </w:tr>
      <w:tr w:rsidR="00000000" w14:paraId="2CAA56E2" w14:textId="77777777">
        <w:tc>
          <w:tcPr>
            <w:tcW w:w="4192" w:type="dxa"/>
            <w:tcMar>
              <w:top w:w="20" w:type="dxa"/>
              <w:left w:w="40" w:type="dxa"/>
              <w:bottom w:w="20" w:type="dxa"/>
              <w:right w:w="40" w:type="dxa"/>
            </w:tcMar>
          </w:tcPr>
          <w:p w14:paraId="2832DF0F" w14:textId="77777777" w:rsidR="00B67EA0" w:rsidRDefault="00B67EA0">
            <w:pPr>
              <w:pStyle w:val="RVfliesstext175nl"/>
            </w:pPr>
            <w:r>
              <w:rPr>
                <w:rFonts w:cs="Calibri"/>
              </w:rPr>
              <w:t>Vertieftes Studium des Lernbereichs I, II oder III oder des Unterrichtsfachs</w:t>
            </w:r>
          </w:p>
        </w:tc>
        <w:tc>
          <w:tcPr>
            <w:tcW w:w="687" w:type="dxa"/>
            <w:tcMar>
              <w:top w:w="20" w:type="dxa"/>
              <w:left w:w="40" w:type="dxa"/>
              <w:bottom w:w="20" w:type="dxa"/>
              <w:right w:w="40" w:type="dxa"/>
            </w:tcMar>
          </w:tcPr>
          <w:p w14:paraId="42A41AF1" w14:textId="77777777" w:rsidR="00B67EA0" w:rsidRDefault="00B67EA0">
            <w:pPr>
              <w:pStyle w:val="RVtabelle75nr"/>
              <w:widowControl/>
              <w:rPr>
                <w:rFonts w:cs="Arial"/>
              </w:rPr>
            </w:pPr>
            <w:r>
              <w:t>12 LP</w:t>
            </w:r>
          </w:p>
        </w:tc>
      </w:tr>
      <w:tr w:rsidR="00000000" w14:paraId="0DFEF067" w14:textId="77777777">
        <w:tc>
          <w:tcPr>
            <w:tcW w:w="4192" w:type="dxa"/>
            <w:tcMar>
              <w:top w:w="20" w:type="dxa"/>
              <w:left w:w="40" w:type="dxa"/>
              <w:bottom w:w="20" w:type="dxa"/>
              <w:right w:w="40" w:type="dxa"/>
            </w:tcMar>
          </w:tcPr>
          <w:p w14:paraId="1DD3F2F2" w14:textId="77777777" w:rsidR="00B67EA0" w:rsidRDefault="00B67EA0">
            <w:pPr>
              <w:pStyle w:val="RVfliesstext175nl"/>
            </w:pPr>
            <w:r>
              <w:rPr>
                <w:rFonts w:cs="Calibri"/>
              </w:rPr>
              <w:t>Bildungswissenschaften/Grundschulp</w:t>
            </w:r>
            <w:r>
              <w:rPr>
                <w:rFonts w:cs="Calibri"/>
              </w:rPr>
              <w:t>ä</w:t>
            </w:r>
            <w:r>
              <w:rPr>
                <w:rFonts w:cs="Calibri"/>
              </w:rPr>
              <w:t>dagogik einschlie</w:t>
            </w:r>
            <w:r>
              <w:rPr>
                <w:rFonts w:cs="Calibri"/>
              </w:rPr>
              <w:t>ß</w:t>
            </w:r>
            <w:r>
              <w:rPr>
                <w:rFonts w:cs="Calibri"/>
              </w:rPr>
              <w:t>lich</w:t>
            </w:r>
          </w:p>
          <w:p w14:paraId="671BF565" w14:textId="77777777" w:rsidR="00B67EA0" w:rsidRDefault="00B67EA0">
            <w:pPr>
              <w:pStyle w:val="RVliste3u75nl"/>
              <w:rPr>
                <w:rFonts w:cs="Calibri"/>
              </w:rPr>
            </w:pPr>
            <w:r>
              <w:rPr>
                <w:rFonts w:cs="Calibri"/>
              </w:rPr>
              <w:t>-</w:t>
            </w:r>
            <w:r>
              <w:rPr>
                <w:rFonts w:cs="Calibri"/>
              </w:rPr>
              <w:tab/>
            </w:r>
            <w:r>
              <w:t xml:space="preserve">Praxiselemente nach </w:t>
            </w:r>
            <w:r>
              <w:t>§</w:t>
            </w:r>
            <w:r>
              <w:t xml:space="preserve"> 7 und </w:t>
            </w:r>
            <w:r>
              <w:t>§</w:t>
            </w:r>
            <w:r>
              <w:t xml:space="preserve"> 9,</w:t>
            </w:r>
          </w:p>
          <w:p w14:paraId="36A20879" w14:textId="77777777" w:rsidR="00B67EA0" w:rsidRDefault="00B67EA0">
            <w:pPr>
              <w:pStyle w:val="RVliste3u75nl"/>
            </w:pPr>
            <w:r>
              <w:t>-</w:t>
            </w:r>
            <w:r>
              <w:tab/>
            </w:r>
            <w:r>
              <w:rPr>
                <w:rFonts w:cs="Calibri"/>
              </w:rPr>
              <w:t>Konzepte fr</w:t>
            </w:r>
            <w:r>
              <w:rPr>
                <w:rFonts w:cs="Calibri"/>
              </w:rPr>
              <w:t>ü</w:t>
            </w:r>
            <w:r>
              <w:rPr>
                <w:rFonts w:cs="Calibri"/>
              </w:rPr>
              <w:t>hen Lernens und Konzepte vorschulischer Erziehung und Bildung,</w:t>
            </w:r>
          </w:p>
          <w:p w14:paraId="012BC933" w14:textId="77777777" w:rsidR="00B67EA0" w:rsidRDefault="00B67EA0">
            <w:pPr>
              <w:pStyle w:val="RVliste3u75nl"/>
              <w:rPr>
                <w:rFonts w:cs="Calibri"/>
              </w:rPr>
            </w:pPr>
            <w:r>
              <w:rPr>
                <w:rFonts w:cs="Calibri"/>
              </w:rPr>
              <w:t>-</w:t>
            </w:r>
            <w:r>
              <w:rPr>
                <w:rFonts w:cs="Calibri"/>
              </w:rPr>
              <w:tab/>
            </w:r>
            <w:r>
              <w:t>Diagnose und F</w:t>
            </w:r>
            <w:r>
              <w:t>ö</w:t>
            </w:r>
            <w:r>
              <w:t>rderung (neben Anteilen im Rahmen der Fachdidaktik),</w:t>
            </w:r>
          </w:p>
          <w:p w14:paraId="07D268B2" w14:textId="77777777" w:rsidR="00B67EA0" w:rsidRDefault="00B67EA0">
            <w:pPr>
              <w:pStyle w:val="RVliste3u75nl"/>
            </w:pPr>
            <w:r>
              <w:t>-</w:t>
            </w:r>
            <w:r>
              <w:tab/>
            </w:r>
            <w:r>
              <w:rPr>
                <w:rFonts w:cs="Calibri"/>
              </w:rPr>
              <w:t>Fragen der Inklusion,</w:t>
            </w:r>
          </w:p>
          <w:p w14:paraId="2E072CDD" w14:textId="77777777" w:rsidR="00B67EA0" w:rsidRDefault="00B67EA0">
            <w:pPr>
              <w:pStyle w:val="RVliste3u75nl"/>
              <w:rPr>
                <w:rFonts w:cs="Calibri"/>
              </w:rPr>
            </w:pPr>
            <w:r>
              <w:rPr>
                <w:rFonts w:cs="Calibri"/>
              </w:rPr>
              <w:t>-</w:t>
            </w:r>
            <w:r>
              <w:rPr>
                <w:rFonts w:cs="Calibri"/>
              </w:rPr>
              <w:tab/>
            </w:r>
            <w:r>
              <w:t>Leistungen zu spezifischen Fragen der Inklusion von Sch</w:t>
            </w:r>
            <w:r>
              <w:t>ü</w:t>
            </w:r>
            <w:r>
              <w:t>lerinnen und Sch</w:t>
            </w:r>
            <w:r>
              <w:t>ü</w:t>
            </w:r>
            <w:r>
              <w:t>lern mit sonderp</w:t>
            </w:r>
            <w:r>
              <w:t>ä</w:t>
            </w:r>
            <w:r>
              <w:t>dagogischem Unterst</w:t>
            </w:r>
            <w:r>
              <w:t>ü</w:t>
            </w:r>
            <w:r>
              <w:t>tzungsbedarf im Umfang von mindestens 4 LP.</w:t>
            </w:r>
          </w:p>
        </w:tc>
        <w:tc>
          <w:tcPr>
            <w:tcW w:w="687" w:type="dxa"/>
            <w:tcMar>
              <w:top w:w="20" w:type="dxa"/>
              <w:left w:w="40" w:type="dxa"/>
              <w:bottom w:w="20" w:type="dxa"/>
              <w:right w:w="40" w:type="dxa"/>
            </w:tcMar>
          </w:tcPr>
          <w:p w14:paraId="6450E21A" w14:textId="77777777" w:rsidR="00B67EA0" w:rsidRDefault="00B67EA0">
            <w:pPr>
              <w:pStyle w:val="RVtabelle75nr"/>
              <w:widowControl/>
            </w:pPr>
            <w:r>
              <w:rPr>
                <w:rFonts w:cs="Arial"/>
              </w:rPr>
              <w:t>64 LP</w:t>
            </w:r>
          </w:p>
        </w:tc>
      </w:tr>
      <w:tr w:rsidR="00000000" w14:paraId="3B66F3A2" w14:textId="77777777">
        <w:tc>
          <w:tcPr>
            <w:tcW w:w="4192" w:type="dxa"/>
            <w:tcMar>
              <w:top w:w="20" w:type="dxa"/>
              <w:left w:w="40" w:type="dxa"/>
              <w:bottom w:w="20" w:type="dxa"/>
              <w:right w:w="40" w:type="dxa"/>
            </w:tcMar>
          </w:tcPr>
          <w:p w14:paraId="08595F43" w14:textId="77777777" w:rsidR="00B67EA0" w:rsidRDefault="00B67EA0">
            <w:pPr>
              <w:pStyle w:val="RVfliesstext175nl"/>
              <w:rPr>
                <w:rFonts w:cs="Calibri"/>
              </w:rPr>
            </w:pPr>
            <w:r>
              <w:t>Deutsch f</w:t>
            </w:r>
            <w:r>
              <w:t>ü</w:t>
            </w:r>
            <w:r>
              <w:t>r Sch</w:t>
            </w:r>
            <w:r>
              <w:t>ü</w:t>
            </w:r>
            <w:r>
              <w:t>lerinnen und Sch</w:t>
            </w:r>
            <w:r>
              <w:t>ü</w:t>
            </w:r>
            <w:r>
              <w:t>ler mit Zuwanderungsgeschichte</w:t>
            </w:r>
          </w:p>
        </w:tc>
        <w:tc>
          <w:tcPr>
            <w:tcW w:w="687" w:type="dxa"/>
            <w:tcMar>
              <w:top w:w="20" w:type="dxa"/>
              <w:left w:w="40" w:type="dxa"/>
              <w:bottom w:w="20" w:type="dxa"/>
              <w:right w:w="40" w:type="dxa"/>
            </w:tcMar>
          </w:tcPr>
          <w:p w14:paraId="67A83786" w14:textId="77777777" w:rsidR="00B67EA0" w:rsidRDefault="00B67EA0">
            <w:pPr>
              <w:pStyle w:val="RVtabelle75nr"/>
              <w:widowControl/>
            </w:pPr>
            <w:r>
              <w:rPr>
                <w:rFonts w:cs="Arial"/>
              </w:rPr>
              <w:t>6 LP</w:t>
            </w:r>
          </w:p>
        </w:tc>
      </w:tr>
      <w:tr w:rsidR="00000000" w14:paraId="577CFE92" w14:textId="77777777">
        <w:tc>
          <w:tcPr>
            <w:tcW w:w="4192" w:type="dxa"/>
            <w:tcMar>
              <w:top w:w="20" w:type="dxa"/>
              <w:left w:w="40" w:type="dxa"/>
              <w:bottom w:w="20" w:type="dxa"/>
              <w:right w:w="40" w:type="dxa"/>
            </w:tcMar>
          </w:tcPr>
          <w:p w14:paraId="779D7387" w14:textId="77777777" w:rsidR="00B67EA0" w:rsidRDefault="00B67EA0">
            <w:pPr>
              <w:pStyle w:val="RVfliesstext175nl"/>
              <w:rPr>
                <w:rFonts w:cs="Calibri"/>
              </w:rPr>
            </w:pPr>
            <w:r>
              <w:t xml:space="preserve">Praxissemester nach </w:t>
            </w:r>
            <w:r>
              <w:t>§</w:t>
            </w:r>
            <w:r>
              <w:t xml:space="preserve"> 8</w:t>
            </w:r>
          </w:p>
        </w:tc>
        <w:tc>
          <w:tcPr>
            <w:tcW w:w="687" w:type="dxa"/>
            <w:tcMar>
              <w:top w:w="20" w:type="dxa"/>
              <w:left w:w="40" w:type="dxa"/>
              <w:bottom w:w="20" w:type="dxa"/>
              <w:right w:w="40" w:type="dxa"/>
            </w:tcMar>
          </w:tcPr>
          <w:p w14:paraId="6E65EE89" w14:textId="77777777" w:rsidR="00B67EA0" w:rsidRDefault="00B67EA0">
            <w:pPr>
              <w:pStyle w:val="RVtabelle75nr"/>
              <w:widowControl/>
            </w:pPr>
            <w:r>
              <w:rPr>
                <w:rFonts w:cs="Arial"/>
              </w:rPr>
              <w:t>25 LP</w:t>
            </w:r>
          </w:p>
        </w:tc>
      </w:tr>
      <w:tr w:rsidR="00000000" w14:paraId="3AECA520" w14:textId="77777777">
        <w:tc>
          <w:tcPr>
            <w:tcW w:w="4192" w:type="dxa"/>
            <w:tcMar>
              <w:top w:w="20" w:type="dxa"/>
              <w:left w:w="40" w:type="dxa"/>
              <w:bottom w:w="20" w:type="dxa"/>
              <w:right w:w="40" w:type="dxa"/>
            </w:tcMar>
          </w:tcPr>
          <w:p w14:paraId="713F0A2B" w14:textId="77777777" w:rsidR="00B67EA0" w:rsidRDefault="00B67EA0">
            <w:pPr>
              <w:pStyle w:val="RVfliesstext175nl"/>
              <w:rPr>
                <w:rFonts w:cs="Calibri"/>
              </w:rPr>
            </w:pPr>
            <w:r>
              <w:t>Bachelor- und Masterarbeit</w:t>
            </w:r>
          </w:p>
        </w:tc>
        <w:tc>
          <w:tcPr>
            <w:tcW w:w="687" w:type="dxa"/>
            <w:tcMar>
              <w:top w:w="20" w:type="dxa"/>
              <w:left w:w="40" w:type="dxa"/>
              <w:bottom w:w="20" w:type="dxa"/>
              <w:right w:w="40" w:type="dxa"/>
            </w:tcMar>
          </w:tcPr>
          <w:p w14:paraId="1A75F960" w14:textId="77777777" w:rsidR="00B67EA0" w:rsidRDefault="00B67EA0">
            <w:pPr>
              <w:pStyle w:val="RVtabelle75nr"/>
              <w:widowControl/>
            </w:pPr>
            <w:r>
              <w:rPr>
                <w:rFonts w:cs="Arial"/>
              </w:rPr>
              <w:t>28 LP</w:t>
            </w:r>
          </w:p>
        </w:tc>
      </w:tr>
      <w:tr w:rsidR="00000000" w14:paraId="2533B2EE" w14:textId="77777777">
        <w:trPr>
          <w:cantSplit/>
        </w:trPr>
        <w:tc>
          <w:tcPr>
            <w:tcW w:w="4879" w:type="dxa"/>
            <w:gridSpan w:val="2"/>
            <w:tcBorders>
              <w:left w:val="nil"/>
              <w:bottom w:val="nil"/>
              <w:right w:val="nil"/>
            </w:tcBorders>
            <w:tcMar>
              <w:top w:w="-90" w:type="dxa"/>
              <w:left w:w="20" w:type="dxa"/>
              <w:bottom w:w="20" w:type="dxa"/>
              <w:right w:w="20" w:type="dxa"/>
            </w:tcMar>
          </w:tcPr>
          <w:p w14:paraId="2387A0E2" w14:textId="77777777" w:rsidR="00B67EA0" w:rsidRDefault="00B67EA0">
            <w:pPr>
              <w:pStyle w:val="RVtabellenunterschriftanfang"/>
            </w:pPr>
            <w:r>
              <w:rPr>
                <w:rFonts w:cs="Arial"/>
              </w:rPr>
              <w:t xml:space="preserve">Tabelle </w:t>
            </w:r>
            <w:r>
              <w:fldChar w:fldCharType="begin"/>
            </w:r>
            <w:r>
              <w:instrText>SEQ Tabelle \</w:instrText>
            </w:r>
            <w:r>
              <w:instrText>* ARABIC</w:instrText>
            </w:r>
            <w:r>
              <w:fldChar w:fldCharType="separate"/>
            </w:r>
            <w:r>
              <w:rPr>
                <w:rFonts w:cs="Arial"/>
              </w:rPr>
              <w:t>1</w:t>
            </w:r>
            <w:r>
              <w:fldChar w:fldCharType="end"/>
            </w:r>
            <w:r>
              <w:t xml:space="preserve">: </w:t>
            </w:r>
            <w:r>
              <w:rPr>
                <w:rFonts w:cs="Arial"/>
              </w:rPr>
              <w:t>Lehramtsstudium Grundschule (Zuordnung der Leistungspunkte)</w:t>
            </w:r>
          </w:p>
        </w:tc>
      </w:tr>
    </w:tbl>
    <w:p w14:paraId="4B640A1C" w14:textId="77777777" w:rsidR="00B67EA0" w:rsidRDefault="00B67EA0">
      <w:pPr>
        <w:pStyle w:val="RVfliesstext175nb"/>
      </w:pPr>
      <w:r>
        <w:rPr>
          <w:rFonts w:cs="Arial"/>
        </w:rPr>
        <w:t xml:space="preserve">(2) Als Lernbereich III sind zugelassen der Lernbereich Natur- und Gesellschaftswissenschaften (Sachunterricht) oder der Lernbereich </w:t>
      </w:r>
      <w:r>
        <w:rPr>
          <w:rFonts w:cs="Arial"/>
        </w:rPr>
        <w:t>Ä</w:t>
      </w:r>
      <w:r>
        <w:rPr>
          <w:rFonts w:cs="Arial"/>
        </w:rPr>
        <w:t>sthetische Erziehung. Als Unterrichtsfach sind folgende F</w:t>
      </w:r>
      <w:r>
        <w:rPr>
          <w:rFonts w:cs="Arial"/>
        </w:rPr>
        <w:t>ä</w:t>
      </w:r>
      <w:r>
        <w:rPr>
          <w:rFonts w:cs="Arial"/>
        </w:rPr>
        <w:t>cher zugelassen: Englisch, Evangelische Religionslehre, Islamische Religionslehre, Katholische Religionslehre, Kunst, Musik und Sport. An Stelle eines dritten Lernbereichs oder eines Unterrichtfachs kann auch das vertiefte Studium von Deutsch f</w:t>
      </w:r>
      <w:r>
        <w:rPr>
          <w:rFonts w:cs="Arial"/>
        </w:rPr>
        <w:t>ü</w:t>
      </w:r>
      <w:r>
        <w:rPr>
          <w:rFonts w:cs="Arial"/>
        </w:rPr>
        <w:t>r Sch</w:t>
      </w:r>
      <w:r>
        <w:rPr>
          <w:rFonts w:cs="Arial"/>
        </w:rPr>
        <w:t>ü</w:t>
      </w:r>
      <w:r>
        <w:rPr>
          <w:rFonts w:cs="Arial"/>
        </w:rPr>
        <w:t>lerinnen und Sch</w:t>
      </w:r>
      <w:r>
        <w:rPr>
          <w:rFonts w:cs="Arial"/>
        </w:rPr>
        <w:t>ü</w:t>
      </w:r>
      <w:r>
        <w:rPr>
          <w:rFonts w:cs="Arial"/>
        </w:rPr>
        <w:t>ler mit Zuwanderungsgeschichte treten, in dessen Rahmen bis zur H</w:t>
      </w:r>
      <w:r>
        <w:rPr>
          <w:rFonts w:cs="Arial"/>
        </w:rPr>
        <w:t>ä</w:t>
      </w:r>
      <w:r>
        <w:rPr>
          <w:rFonts w:cs="Arial"/>
        </w:rPr>
        <w:t xml:space="preserve">lfte des Studienumfangs auch eine Vorbereitung auf herkunftssprachlichen Unterricht erfolgen kann. </w:t>
      </w:r>
    </w:p>
    <w:p w14:paraId="57E4B01C" w14:textId="77777777" w:rsidR="00B67EA0" w:rsidRDefault="00B67EA0">
      <w:pPr>
        <w:pStyle w:val="RVueberschrift285fz"/>
        <w:keepNext/>
        <w:keepLines/>
      </w:pPr>
      <w:r>
        <w:rPr>
          <w:rFonts w:cs="Arial"/>
        </w:rPr>
        <w:t>§</w:t>
      </w:r>
      <w:r>
        <w:rPr>
          <w:rFonts w:cs="Arial"/>
        </w:rPr>
        <w:t xml:space="preserve"> 3 </w:t>
      </w:r>
      <w:r>
        <w:rPr>
          <w:rFonts w:cs="Arial"/>
        </w:rPr>
        <w:br/>
        <w:t>Lehramt an Haupt-, Real-, Sekundar- und Gesamtschulen</w:t>
      </w:r>
    </w:p>
    <w:p w14:paraId="7B44F723" w14:textId="77777777" w:rsidR="00B67EA0" w:rsidRDefault="00B67EA0">
      <w:pPr>
        <w:pStyle w:val="RVfliesstext175nb"/>
      </w:pPr>
      <w:r>
        <w:rPr>
          <w:rFonts w:cs="Arial"/>
        </w:rPr>
        <w:t>(1) Dem Studium f</w:t>
      </w:r>
      <w:r>
        <w:rPr>
          <w:rFonts w:cs="Arial"/>
        </w:rPr>
        <w:t>ü</w:t>
      </w:r>
      <w:r>
        <w:rPr>
          <w:rFonts w:cs="Arial"/>
        </w:rPr>
        <w:t>r das Lehramt an Haupt-, Real-, Sekundar- und Gesamtschulen sind insgesamt 300 Leistungspunkte (LP) zugeordnet, die sich wie folgt verteilen:</w:t>
      </w:r>
    </w:p>
    <w:p w14:paraId="1FC9F92C" w14:textId="77777777" w:rsidR="00B67EA0" w:rsidRDefault="00B67EA0">
      <w:pPr>
        <w:pStyle w:val="RVtabellenanker"/>
        <w:framePr w:h="20" w:hRule="exact" w:wrap="auto" w:hAnchor="text"/>
        <w:widowControl/>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4266"/>
        <w:gridCol w:w="699"/>
      </w:tblGrid>
      <w:tr w:rsidR="00000000" w14:paraId="0E5AFD0E" w14:textId="77777777">
        <w:tc>
          <w:tcPr>
            <w:tcW w:w="4192" w:type="dxa"/>
            <w:tcMar>
              <w:top w:w="20" w:type="dxa"/>
              <w:left w:w="40" w:type="dxa"/>
              <w:bottom w:w="20" w:type="dxa"/>
              <w:right w:w="40" w:type="dxa"/>
            </w:tcMar>
          </w:tcPr>
          <w:p w14:paraId="2268BF6A" w14:textId="77777777" w:rsidR="00B67EA0" w:rsidRDefault="00B67EA0">
            <w:pPr>
              <w:pStyle w:val="RVfliesstext175nl"/>
            </w:pPr>
            <w:r>
              <w:rPr>
                <w:rFonts w:cs="Calibri"/>
              </w:rPr>
              <w:t>Fachwissenschaft und Fachdidaktik des ersten Faches</w:t>
            </w:r>
          </w:p>
        </w:tc>
        <w:tc>
          <w:tcPr>
            <w:tcW w:w="687" w:type="dxa"/>
            <w:tcMar>
              <w:top w:w="20" w:type="dxa"/>
              <w:left w:w="40" w:type="dxa"/>
              <w:bottom w:w="20" w:type="dxa"/>
              <w:right w:w="40" w:type="dxa"/>
            </w:tcMar>
          </w:tcPr>
          <w:p w14:paraId="2784025A" w14:textId="77777777" w:rsidR="00B67EA0" w:rsidRDefault="00B67EA0">
            <w:pPr>
              <w:pStyle w:val="RVtabelle75nr"/>
              <w:widowControl/>
              <w:rPr>
                <w:rFonts w:cs="Arial"/>
              </w:rPr>
            </w:pPr>
            <w:r>
              <w:t>80 LP</w:t>
            </w:r>
          </w:p>
        </w:tc>
      </w:tr>
      <w:tr w:rsidR="00000000" w14:paraId="7649218E" w14:textId="77777777">
        <w:tc>
          <w:tcPr>
            <w:tcW w:w="4192" w:type="dxa"/>
            <w:tcMar>
              <w:top w:w="20" w:type="dxa"/>
              <w:left w:w="40" w:type="dxa"/>
              <w:bottom w:w="20" w:type="dxa"/>
              <w:right w:w="40" w:type="dxa"/>
            </w:tcMar>
          </w:tcPr>
          <w:p w14:paraId="53AACB11" w14:textId="77777777" w:rsidR="00B67EA0" w:rsidRDefault="00B67EA0">
            <w:pPr>
              <w:pStyle w:val="RVfliesstext175nl"/>
            </w:pPr>
            <w:r>
              <w:rPr>
                <w:rFonts w:cs="Calibri"/>
              </w:rPr>
              <w:t>Fachwissenschaft und Fachdidaktik des zweiten Faches</w:t>
            </w:r>
          </w:p>
        </w:tc>
        <w:tc>
          <w:tcPr>
            <w:tcW w:w="687" w:type="dxa"/>
            <w:tcMar>
              <w:top w:w="20" w:type="dxa"/>
              <w:left w:w="40" w:type="dxa"/>
              <w:bottom w:w="20" w:type="dxa"/>
              <w:right w:w="40" w:type="dxa"/>
            </w:tcMar>
          </w:tcPr>
          <w:p w14:paraId="5A3D21DE" w14:textId="77777777" w:rsidR="00B67EA0" w:rsidRDefault="00B67EA0">
            <w:pPr>
              <w:pStyle w:val="RVtabelle75nr"/>
              <w:widowControl/>
              <w:rPr>
                <w:rFonts w:cs="Arial"/>
              </w:rPr>
            </w:pPr>
            <w:r>
              <w:t>80 LP</w:t>
            </w:r>
          </w:p>
        </w:tc>
      </w:tr>
      <w:tr w:rsidR="00000000" w14:paraId="2B8B3ECD" w14:textId="77777777">
        <w:tc>
          <w:tcPr>
            <w:tcW w:w="4192" w:type="dxa"/>
            <w:tcMar>
              <w:top w:w="20" w:type="dxa"/>
              <w:left w:w="40" w:type="dxa"/>
              <w:bottom w:w="20" w:type="dxa"/>
              <w:right w:w="40" w:type="dxa"/>
            </w:tcMar>
          </w:tcPr>
          <w:p w14:paraId="6E99319B" w14:textId="77777777" w:rsidR="00B67EA0" w:rsidRDefault="00B67EA0">
            <w:pPr>
              <w:pStyle w:val="RVfliesstext175nl"/>
            </w:pPr>
            <w:r>
              <w:rPr>
                <w:rFonts w:cs="Calibri"/>
              </w:rPr>
              <w:t>Bildungswissenschaften/Entwicklung und Sozialisation im Jugendalter einschlie</w:t>
            </w:r>
            <w:r>
              <w:rPr>
                <w:rFonts w:cs="Calibri"/>
              </w:rPr>
              <w:t>ß</w:t>
            </w:r>
            <w:r>
              <w:rPr>
                <w:rFonts w:cs="Calibri"/>
              </w:rPr>
              <w:t>lich</w:t>
            </w:r>
          </w:p>
          <w:p w14:paraId="0610EC3E" w14:textId="77777777" w:rsidR="00B67EA0" w:rsidRDefault="00B67EA0">
            <w:pPr>
              <w:pStyle w:val="RVliste3u75nl"/>
              <w:rPr>
                <w:rFonts w:cs="Calibri"/>
              </w:rPr>
            </w:pPr>
            <w:r>
              <w:rPr>
                <w:rFonts w:cs="Calibri"/>
              </w:rPr>
              <w:t>-</w:t>
            </w:r>
            <w:r>
              <w:rPr>
                <w:rFonts w:cs="Calibri"/>
              </w:rPr>
              <w:tab/>
            </w:r>
            <w:r>
              <w:t xml:space="preserve">Praxiselemente nach </w:t>
            </w:r>
            <w:r>
              <w:t>§</w:t>
            </w:r>
            <w:r>
              <w:t xml:space="preserve"> 7 und </w:t>
            </w:r>
            <w:r>
              <w:t>§</w:t>
            </w:r>
            <w:r>
              <w:t xml:space="preserve"> 9,</w:t>
            </w:r>
          </w:p>
          <w:p w14:paraId="5243AD69" w14:textId="77777777" w:rsidR="00B67EA0" w:rsidRDefault="00B67EA0">
            <w:pPr>
              <w:pStyle w:val="RVliste3u75nl"/>
            </w:pPr>
            <w:r>
              <w:t>-</w:t>
            </w:r>
            <w:r>
              <w:tab/>
            </w:r>
            <w:r>
              <w:rPr>
                <w:rFonts w:cs="Calibri"/>
              </w:rPr>
              <w:t>Diagnose und F</w:t>
            </w:r>
            <w:r>
              <w:rPr>
                <w:rFonts w:cs="Calibri"/>
              </w:rPr>
              <w:t>ö</w:t>
            </w:r>
            <w:r>
              <w:rPr>
                <w:rFonts w:cs="Calibri"/>
              </w:rPr>
              <w:t>rderung (neben Anteilen im Rahmen der Fachdidaktik),</w:t>
            </w:r>
          </w:p>
          <w:p w14:paraId="09607967" w14:textId="77777777" w:rsidR="00B67EA0" w:rsidRDefault="00B67EA0">
            <w:pPr>
              <w:pStyle w:val="RVliste3u75nl"/>
              <w:rPr>
                <w:rFonts w:cs="Calibri"/>
              </w:rPr>
            </w:pPr>
            <w:r>
              <w:rPr>
                <w:rFonts w:cs="Calibri"/>
              </w:rPr>
              <w:t>-</w:t>
            </w:r>
            <w:r>
              <w:rPr>
                <w:rFonts w:cs="Calibri"/>
              </w:rPr>
              <w:tab/>
            </w:r>
            <w:r>
              <w:t>Lehramtsbezogener Profilbereich (etwa Arbeitslehre und Berufswahl/Berufsorientierung, wirtschaftliches Handeln in Unternehmen und im Privathaushalt, Sozialp</w:t>
            </w:r>
            <w:r>
              <w:t>ä</w:t>
            </w:r>
            <w:r>
              <w:t>dagogik),</w:t>
            </w:r>
          </w:p>
          <w:p w14:paraId="551E193E" w14:textId="77777777" w:rsidR="00B67EA0" w:rsidRDefault="00B67EA0">
            <w:pPr>
              <w:pStyle w:val="RVliste3u75nl"/>
            </w:pPr>
            <w:r>
              <w:t>-</w:t>
            </w:r>
            <w:r>
              <w:tab/>
            </w:r>
            <w:r>
              <w:rPr>
                <w:rFonts w:cs="Calibri"/>
              </w:rPr>
              <w:t>Fragen der Inklusion,</w:t>
            </w:r>
          </w:p>
          <w:p w14:paraId="7EBB3B88" w14:textId="77777777" w:rsidR="00B67EA0" w:rsidRDefault="00B67EA0">
            <w:pPr>
              <w:pStyle w:val="RVliste3u75nl"/>
              <w:rPr>
                <w:rFonts w:cs="Calibri"/>
              </w:rPr>
            </w:pPr>
            <w:r>
              <w:rPr>
                <w:rFonts w:cs="Calibri"/>
              </w:rPr>
              <w:t>-</w:t>
            </w:r>
            <w:r>
              <w:rPr>
                <w:rFonts w:cs="Calibri"/>
              </w:rPr>
              <w:tab/>
            </w:r>
            <w:r>
              <w:t>Leistungen zu spezifischen Fragen der Inklusion von Sch</w:t>
            </w:r>
            <w:r>
              <w:t>ü</w:t>
            </w:r>
            <w:r>
              <w:t>lerinnen und Sch</w:t>
            </w:r>
            <w:r>
              <w:t>ü</w:t>
            </w:r>
            <w:r>
              <w:t>lern mit sonderp</w:t>
            </w:r>
            <w:r>
              <w:t>ä</w:t>
            </w:r>
            <w:r>
              <w:t>dagogischem Unterst</w:t>
            </w:r>
            <w:r>
              <w:t>ü</w:t>
            </w:r>
            <w:r>
              <w:t>tzungsbedarf im Umfang von mindestens 4 LP.</w:t>
            </w:r>
          </w:p>
        </w:tc>
        <w:tc>
          <w:tcPr>
            <w:tcW w:w="687" w:type="dxa"/>
            <w:tcMar>
              <w:top w:w="20" w:type="dxa"/>
              <w:left w:w="40" w:type="dxa"/>
              <w:bottom w:w="20" w:type="dxa"/>
              <w:right w:w="40" w:type="dxa"/>
            </w:tcMar>
          </w:tcPr>
          <w:p w14:paraId="6FE7D2B4" w14:textId="77777777" w:rsidR="00B67EA0" w:rsidRDefault="00B67EA0">
            <w:pPr>
              <w:pStyle w:val="RVtabelle75nr"/>
              <w:widowControl/>
            </w:pPr>
            <w:r>
              <w:rPr>
                <w:rFonts w:cs="Arial"/>
              </w:rPr>
              <w:t>81 LP</w:t>
            </w:r>
          </w:p>
        </w:tc>
      </w:tr>
      <w:tr w:rsidR="00000000" w14:paraId="6E2EAA7B" w14:textId="77777777">
        <w:tc>
          <w:tcPr>
            <w:tcW w:w="4192" w:type="dxa"/>
            <w:tcMar>
              <w:top w:w="20" w:type="dxa"/>
              <w:left w:w="40" w:type="dxa"/>
              <w:bottom w:w="20" w:type="dxa"/>
              <w:right w:w="40" w:type="dxa"/>
            </w:tcMar>
          </w:tcPr>
          <w:p w14:paraId="17F4F83F" w14:textId="77777777" w:rsidR="00B67EA0" w:rsidRDefault="00B67EA0">
            <w:pPr>
              <w:pStyle w:val="RVfliesstext175nl"/>
              <w:rPr>
                <w:rFonts w:cs="Calibri"/>
              </w:rPr>
            </w:pPr>
            <w:r>
              <w:t>Deutsch f</w:t>
            </w:r>
            <w:r>
              <w:t>ü</w:t>
            </w:r>
            <w:r>
              <w:t>r Sch</w:t>
            </w:r>
            <w:r>
              <w:t>ü</w:t>
            </w:r>
            <w:r>
              <w:t>lerinnen und Sch</w:t>
            </w:r>
            <w:r>
              <w:t>ü</w:t>
            </w:r>
            <w:r>
              <w:t>ler mit Zuwanderungsgeschichte</w:t>
            </w:r>
          </w:p>
        </w:tc>
        <w:tc>
          <w:tcPr>
            <w:tcW w:w="687" w:type="dxa"/>
            <w:tcMar>
              <w:top w:w="20" w:type="dxa"/>
              <w:left w:w="40" w:type="dxa"/>
              <w:bottom w:w="20" w:type="dxa"/>
              <w:right w:w="40" w:type="dxa"/>
            </w:tcMar>
          </w:tcPr>
          <w:p w14:paraId="2BE43E16" w14:textId="77777777" w:rsidR="00B67EA0" w:rsidRDefault="00B67EA0">
            <w:pPr>
              <w:pStyle w:val="RVtabelle75nr"/>
              <w:widowControl/>
            </w:pPr>
            <w:r>
              <w:rPr>
                <w:rFonts w:cs="Arial"/>
              </w:rPr>
              <w:t>6 LP</w:t>
            </w:r>
          </w:p>
        </w:tc>
      </w:tr>
      <w:tr w:rsidR="00000000" w14:paraId="54865B1C" w14:textId="77777777">
        <w:tc>
          <w:tcPr>
            <w:tcW w:w="4192" w:type="dxa"/>
            <w:tcMar>
              <w:top w:w="20" w:type="dxa"/>
              <w:left w:w="40" w:type="dxa"/>
              <w:bottom w:w="20" w:type="dxa"/>
              <w:right w:w="40" w:type="dxa"/>
            </w:tcMar>
          </w:tcPr>
          <w:p w14:paraId="0F4F1E62" w14:textId="77777777" w:rsidR="00B67EA0" w:rsidRDefault="00B67EA0">
            <w:pPr>
              <w:pStyle w:val="RVfliesstext175nl"/>
              <w:rPr>
                <w:rFonts w:cs="Calibri"/>
              </w:rPr>
            </w:pPr>
            <w:r>
              <w:t xml:space="preserve">Praxissemester nach </w:t>
            </w:r>
            <w:r>
              <w:t>§</w:t>
            </w:r>
            <w:r>
              <w:t xml:space="preserve"> 8</w:t>
            </w:r>
          </w:p>
        </w:tc>
        <w:tc>
          <w:tcPr>
            <w:tcW w:w="687" w:type="dxa"/>
            <w:tcMar>
              <w:top w:w="20" w:type="dxa"/>
              <w:left w:w="40" w:type="dxa"/>
              <w:bottom w:w="20" w:type="dxa"/>
              <w:right w:w="40" w:type="dxa"/>
            </w:tcMar>
          </w:tcPr>
          <w:p w14:paraId="694D4614" w14:textId="77777777" w:rsidR="00B67EA0" w:rsidRDefault="00B67EA0">
            <w:pPr>
              <w:pStyle w:val="RVtabelle75nr"/>
              <w:widowControl/>
            </w:pPr>
            <w:r>
              <w:rPr>
                <w:rFonts w:cs="Arial"/>
              </w:rPr>
              <w:t>25 LP</w:t>
            </w:r>
          </w:p>
        </w:tc>
      </w:tr>
      <w:tr w:rsidR="00000000" w14:paraId="34325D44" w14:textId="77777777">
        <w:tc>
          <w:tcPr>
            <w:tcW w:w="4192" w:type="dxa"/>
            <w:tcMar>
              <w:top w:w="20" w:type="dxa"/>
              <w:left w:w="40" w:type="dxa"/>
              <w:bottom w:w="20" w:type="dxa"/>
              <w:right w:w="40" w:type="dxa"/>
            </w:tcMar>
          </w:tcPr>
          <w:p w14:paraId="416225F3" w14:textId="77777777" w:rsidR="00B67EA0" w:rsidRDefault="00B67EA0">
            <w:pPr>
              <w:pStyle w:val="RVfliesstext175nl"/>
              <w:rPr>
                <w:rFonts w:cs="Calibri"/>
              </w:rPr>
            </w:pPr>
            <w:r>
              <w:t>Bachelor- und Masterarbeit</w:t>
            </w:r>
          </w:p>
        </w:tc>
        <w:tc>
          <w:tcPr>
            <w:tcW w:w="687" w:type="dxa"/>
            <w:tcMar>
              <w:top w:w="20" w:type="dxa"/>
              <w:left w:w="40" w:type="dxa"/>
              <w:bottom w:w="20" w:type="dxa"/>
              <w:right w:w="40" w:type="dxa"/>
            </w:tcMar>
          </w:tcPr>
          <w:p w14:paraId="6D56C0E1" w14:textId="77777777" w:rsidR="00B67EA0" w:rsidRDefault="00B67EA0">
            <w:pPr>
              <w:pStyle w:val="RVtabelle75nr"/>
              <w:widowControl/>
            </w:pPr>
            <w:r>
              <w:rPr>
                <w:rFonts w:cs="Arial"/>
              </w:rPr>
              <w:t>28 LP</w:t>
            </w:r>
          </w:p>
        </w:tc>
      </w:tr>
      <w:tr w:rsidR="00000000" w14:paraId="6BE844E4" w14:textId="77777777">
        <w:trPr>
          <w:cantSplit/>
        </w:trPr>
        <w:tc>
          <w:tcPr>
            <w:tcW w:w="4879" w:type="dxa"/>
            <w:gridSpan w:val="2"/>
            <w:tcBorders>
              <w:left w:val="nil"/>
              <w:bottom w:val="nil"/>
              <w:right w:val="nil"/>
            </w:tcBorders>
            <w:tcMar>
              <w:top w:w="-90" w:type="dxa"/>
              <w:left w:w="20" w:type="dxa"/>
              <w:bottom w:w="20" w:type="dxa"/>
              <w:right w:w="20" w:type="dxa"/>
            </w:tcMar>
          </w:tcPr>
          <w:p w14:paraId="0B30D857" w14:textId="77777777" w:rsidR="00B67EA0" w:rsidRDefault="00B67EA0">
            <w:pPr>
              <w:pStyle w:val="RVtabellenunterschrift"/>
              <w:rPr>
                <w:rFonts w:cs="Calibri"/>
              </w:rPr>
            </w:pPr>
            <w:r>
              <w:t xml:space="preserve">Tabelle </w:t>
            </w:r>
            <w:r>
              <w:rPr>
                <w:rFonts w:cs="Calibri"/>
              </w:rPr>
              <w:fldChar w:fldCharType="begin"/>
            </w:r>
            <w:r>
              <w:rPr>
                <w:rFonts w:cs="Calibri"/>
              </w:rPr>
              <w:instrText>SEQ Tabelle \* ARABIC</w:instrText>
            </w:r>
            <w:r>
              <w:rPr>
                <w:rFonts w:cs="Calibri"/>
              </w:rPr>
              <w:fldChar w:fldCharType="separate"/>
            </w:r>
            <w:r>
              <w:t>2</w:t>
            </w:r>
            <w:r>
              <w:rPr>
                <w:rFonts w:cs="Calibri"/>
              </w:rPr>
              <w:fldChar w:fldCharType="end"/>
            </w:r>
            <w:r>
              <w:rPr>
                <w:rFonts w:cs="Calibri"/>
              </w:rPr>
              <w:t xml:space="preserve">: </w:t>
            </w:r>
            <w:r>
              <w:t>Lehramtsstudium Haupt-, Real-, Sekundar- und Gesamtschulen (Zuordnung der Leistungspunkte)</w:t>
            </w:r>
          </w:p>
        </w:tc>
      </w:tr>
    </w:tbl>
    <w:p w14:paraId="48A7BD03" w14:textId="77777777" w:rsidR="00B67EA0" w:rsidRDefault="00B67EA0">
      <w:pPr>
        <w:pStyle w:val="RVtabellenanker"/>
        <w:widowControl/>
        <w:rPr>
          <w:rFonts w:cs="Arial"/>
        </w:rPr>
      </w:pPr>
    </w:p>
    <w:p w14:paraId="660B025D" w14:textId="77777777" w:rsidR="00B67EA0" w:rsidRDefault="00B67EA0">
      <w:pPr>
        <w:pStyle w:val="RVfliesstext175nb"/>
        <w:rPr>
          <w:rFonts w:cs="Arial"/>
        </w:rPr>
      </w:pPr>
      <w:r>
        <w:t>(2) Als F</w:t>
      </w:r>
      <w:r>
        <w:t>ä</w:t>
      </w:r>
      <w:r>
        <w:t>cher sind zugelassen: Biologie, Chemie, Deutsch, Englisch, Evangelische Religionslehre, Franz</w:t>
      </w:r>
      <w:r>
        <w:t>ö</w:t>
      </w:r>
      <w:r>
        <w:t>sisch, Geographie, Geschichte, Hauswirtschaft (Konsum/Ern</w:t>
      </w:r>
      <w:r>
        <w:t>ä</w:t>
      </w:r>
      <w:r>
        <w:t>hrung/Gesundheit), Informatik, Islamische Religionslehre, Katholische Religionslehre, Kunst, Mathematik, Musik, Niederl</w:t>
      </w:r>
      <w:r>
        <w:t>ä</w:t>
      </w:r>
      <w:r>
        <w:t>ndisch, Praktische Philosophie, Physik, Russisch, Sozialwissenschaften (Politikwissenschaft, Soziologie, Wirtschaftswissenschaft), Spanisch, Sport, Technik, Textilgestaltung und T</w:t>
      </w:r>
      <w:r>
        <w:t>ü</w:t>
      </w:r>
      <w:r>
        <w:t>rkisch. Als eines der beiden F</w:t>
      </w:r>
      <w:r>
        <w:t>ä</w:t>
      </w:r>
      <w:r>
        <w:t>cher ist Biologie, Chemie, Deutsch, Englisch, Evangelische Religionslehre, Geschichte, Islamische Religionslehre, Katholische Religionslehre, Mathematik, Physik, Praktische Philosophie, oder Sozialwissenschaften (Politikwissenschaft, Soziologie, Wirtschaftswissenschaft) zu w</w:t>
      </w:r>
      <w:r>
        <w:t>ä</w:t>
      </w:r>
      <w:r>
        <w:t>hlen.</w:t>
      </w:r>
    </w:p>
    <w:p w14:paraId="4F66A7AA" w14:textId="77777777" w:rsidR="00B67EA0" w:rsidRDefault="00B67EA0">
      <w:pPr>
        <w:pStyle w:val="RVueberschrift285fz"/>
        <w:keepNext/>
        <w:keepLines/>
        <w:rPr>
          <w:rFonts w:cs="Arial"/>
        </w:rPr>
      </w:pPr>
      <w:r>
        <w:t>§</w:t>
      </w:r>
      <w:r>
        <w:t xml:space="preserve"> 4 </w:t>
      </w:r>
      <w:r>
        <w:br/>
        <w:t>Lehramt an Gymnasien und Gesamtschulen</w:t>
      </w:r>
    </w:p>
    <w:p w14:paraId="303B0498" w14:textId="77777777" w:rsidR="00B67EA0" w:rsidRDefault="00B67EA0">
      <w:pPr>
        <w:pStyle w:val="RVfliesstext175nb"/>
        <w:rPr>
          <w:rFonts w:cs="Arial"/>
        </w:rPr>
      </w:pPr>
      <w:r>
        <w:t>(1) Dem Studium f</w:t>
      </w:r>
      <w:r>
        <w:t>ü</w:t>
      </w:r>
      <w:r>
        <w:t>r das Lehramt an Gy</w:t>
      </w:r>
      <w:r>
        <w:t>mnasien und Gesamtschulen sind insgesamt 300 Leistungspunkte (LP) zugeordnet, die sich wie folgt verteilen:</w:t>
      </w:r>
    </w:p>
    <w:p w14:paraId="632BFAE8" w14:textId="77777777" w:rsidR="00B67EA0" w:rsidRDefault="00B67EA0">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4266"/>
        <w:gridCol w:w="699"/>
      </w:tblGrid>
      <w:tr w:rsidR="00000000" w14:paraId="46D10621" w14:textId="77777777">
        <w:tc>
          <w:tcPr>
            <w:tcW w:w="4192" w:type="dxa"/>
            <w:tcMar>
              <w:top w:w="20" w:type="dxa"/>
              <w:left w:w="40" w:type="dxa"/>
              <w:bottom w:w="20" w:type="dxa"/>
              <w:right w:w="40" w:type="dxa"/>
            </w:tcMar>
          </w:tcPr>
          <w:p w14:paraId="29457F42" w14:textId="77777777" w:rsidR="00B67EA0" w:rsidRDefault="00B67EA0">
            <w:pPr>
              <w:pStyle w:val="RVfliesstext175nl"/>
              <w:rPr>
                <w:rFonts w:cs="Calibri"/>
              </w:rPr>
            </w:pPr>
            <w:r>
              <w:t>Fachwissenschaft und Fachdidaktik des ersten Faches</w:t>
            </w:r>
          </w:p>
        </w:tc>
        <w:tc>
          <w:tcPr>
            <w:tcW w:w="687" w:type="dxa"/>
            <w:tcMar>
              <w:top w:w="20" w:type="dxa"/>
              <w:left w:w="40" w:type="dxa"/>
              <w:bottom w:w="20" w:type="dxa"/>
              <w:right w:w="40" w:type="dxa"/>
            </w:tcMar>
          </w:tcPr>
          <w:p w14:paraId="6A2FCCCF" w14:textId="77777777" w:rsidR="00B67EA0" w:rsidRDefault="00B67EA0">
            <w:pPr>
              <w:pStyle w:val="RVtabelle75nr"/>
              <w:widowControl/>
            </w:pPr>
            <w:r>
              <w:rPr>
                <w:rFonts w:cs="Arial"/>
              </w:rPr>
              <w:t>100 LP</w:t>
            </w:r>
          </w:p>
        </w:tc>
      </w:tr>
      <w:tr w:rsidR="00000000" w14:paraId="45BE50CE" w14:textId="77777777">
        <w:tc>
          <w:tcPr>
            <w:tcW w:w="4192" w:type="dxa"/>
            <w:tcMar>
              <w:top w:w="20" w:type="dxa"/>
              <w:left w:w="40" w:type="dxa"/>
              <w:bottom w:w="20" w:type="dxa"/>
              <w:right w:w="40" w:type="dxa"/>
            </w:tcMar>
          </w:tcPr>
          <w:p w14:paraId="5BE4ED2A" w14:textId="77777777" w:rsidR="00B67EA0" w:rsidRDefault="00B67EA0">
            <w:pPr>
              <w:pStyle w:val="RVfliesstext175nl"/>
              <w:rPr>
                <w:rFonts w:cs="Calibri"/>
              </w:rPr>
            </w:pPr>
            <w:r>
              <w:t>Fachwissenschaft und Fachdidaktik des zweiten Faches</w:t>
            </w:r>
          </w:p>
        </w:tc>
        <w:tc>
          <w:tcPr>
            <w:tcW w:w="687" w:type="dxa"/>
            <w:tcMar>
              <w:top w:w="20" w:type="dxa"/>
              <w:left w:w="40" w:type="dxa"/>
              <w:bottom w:w="20" w:type="dxa"/>
              <w:right w:w="40" w:type="dxa"/>
            </w:tcMar>
          </w:tcPr>
          <w:p w14:paraId="786B418A" w14:textId="77777777" w:rsidR="00B67EA0" w:rsidRDefault="00B67EA0">
            <w:pPr>
              <w:pStyle w:val="RVtabelle75nr"/>
              <w:widowControl/>
            </w:pPr>
            <w:r>
              <w:rPr>
                <w:rFonts w:cs="Arial"/>
              </w:rPr>
              <w:t>100 LP</w:t>
            </w:r>
          </w:p>
        </w:tc>
      </w:tr>
      <w:tr w:rsidR="00000000" w14:paraId="15D6EEF2" w14:textId="77777777">
        <w:tc>
          <w:tcPr>
            <w:tcW w:w="4192" w:type="dxa"/>
            <w:tcMar>
              <w:top w:w="20" w:type="dxa"/>
              <w:left w:w="40" w:type="dxa"/>
              <w:bottom w:w="20" w:type="dxa"/>
              <w:right w:w="40" w:type="dxa"/>
            </w:tcMar>
          </w:tcPr>
          <w:p w14:paraId="312ECA79" w14:textId="77777777" w:rsidR="00B67EA0" w:rsidRDefault="00B67EA0">
            <w:pPr>
              <w:pStyle w:val="RVfliesstext175nl"/>
              <w:rPr>
                <w:rFonts w:cs="Calibri"/>
              </w:rPr>
            </w:pPr>
            <w:r>
              <w:t>Bildungswissenschaften - ein Schwerpunkt: Methoden wissenschaftlichen Arbeitens/Wissenschaftsprop</w:t>
            </w:r>
            <w:r>
              <w:t>ä</w:t>
            </w:r>
            <w:r>
              <w:t>deutik einschlie</w:t>
            </w:r>
            <w:r>
              <w:t>ß</w:t>
            </w:r>
            <w:r>
              <w:t>lich</w:t>
            </w:r>
          </w:p>
          <w:p w14:paraId="6B1A636A" w14:textId="77777777" w:rsidR="00B67EA0" w:rsidRDefault="00B67EA0">
            <w:pPr>
              <w:pStyle w:val="RVliste3u75nl"/>
            </w:pPr>
            <w:r>
              <w:lastRenderedPageBreak/>
              <w:t>-</w:t>
            </w:r>
            <w:r>
              <w:tab/>
            </w:r>
            <w:r>
              <w:rPr>
                <w:rFonts w:cs="Calibri"/>
              </w:rPr>
              <w:t xml:space="preserve">Praxiselemente nach </w:t>
            </w:r>
            <w:r>
              <w:rPr>
                <w:rFonts w:cs="Calibri"/>
              </w:rPr>
              <w:t>§</w:t>
            </w:r>
            <w:r>
              <w:rPr>
                <w:rFonts w:cs="Calibri"/>
              </w:rPr>
              <w:t xml:space="preserve"> 7 und </w:t>
            </w:r>
            <w:r>
              <w:rPr>
                <w:rFonts w:cs="Calibri"/>
              </w:rPr>
              <w:t>§</w:t>
            </w:r>
            <w:r>
              <w:rPr>
                <w:rFonts w:cs="Calibri"/>
              </w:rPr>
              <w:t xml:space="preserve"> 9,</w:t>
            </w:r>
          </w:p>
          <w:p w14:paraId="6E64C314" w14:textId="77777777" w:rsidR="00B67EA0" w:rsidRDefault="00B67EA0">
            <w:pPr>
              <w:pStyle w:val="RVliste3u75nl"/>
              <w:rPr>
                <w:rFonts w:cs="Calibri"/>
              </w:rPr>
            </w:pPr>
            <w:r>
              <w:rPr>
                <w:rFonts w:cs="Calibri"/>
              </w:rPr>
              <w:t>-</w:t>
            </w:r>
            <w:r>
              <w:rPr>
                <w:rFonts w:cs="Calibri"/>
              </w:rPr>
              <w:tab/>
            </w:r>
            <w:r>
              <w:t>Diagnose und F</w:t>
            </w:r>
            <w:r>
              <w:t>ö</w:t>
            </w:r>
            <w:r>
              <w:t>rderung (neben Anteilen im Rahmen der Fachdidaktik),</w:t>
            </w:r>
          </w:p>
          <w:p w14:paraId="2A9CD3EC" w14:textId="77777777" w:rsidR="00B67EA0" w:rsidRDefault="00B67EA0">
            <w:pPr>
              <w:pStyle w:val="RVliste3u75nl"/>
            </w:pPr>
            <w:r>
              <w:t>-</w:t>
            </w:r>
            <w:r>
              <w:tab/>
            </w:r>
            <w:r>
              <w:rPr>
                <w:rFonts w:cs="Calibri"/>
              </w:rPr>
              <w:t>Fragen der Inklusion,</w:t>
            </w:r>
          </w:p>
          <w:p w14:paraId="5D7ACFBC" w14:textId="77777777" w:rsidR="00B67EA0" w:rsidRDefault="00B67EA0">
            <w:pPr>
              <w:pStyle w:val="RVliste3u75nl"/>
              <w:rPr>
                <w:rFonts w:cs="Calibri"/>
              </w:rPr>
            </w:pPr>
            <w:r>
              <w:rPr>
                <w:rFonts w:cs="Calibri"/>
              </w:rPr>
              <w:t>-</w:t>
            </w:r>
            <w:r>
              <w:rPr>
                <w:rFonts w:cs="Calibri"/>
              </w:rPr>
              <w:tab/>
            </w:r>
            <w:r>
              <w:t>Leistungen zu spezifischen Fragen der Inklusion von Sch</w:t>
            </w:r>
            <w:r>
              <w:t>ü</w:t>
            </w:r>
            <w:r>
              <w:t>lerinnen und Sch</w:t>
            </w:r>
            <w:r>
              <w:t>ü</w:t>
            </w:r>
            <w:r>
              <w:t>lern mit sonderp</w:t>
            </w:r>
            <w:r>
              <w:t>ä</w:t>
            </w:r>
            <w:r>
              <w:t>dagogischem Unterst</w:t>
            </w:r>
            <w:r>
              <w:t>ü</w:t>
            </w:r>
            <w:r>
              <w:t>tzungsbedarf im Umfang von mindestens 4 LP.</w:t>
            </w:r>
          </w:p>
        </w:tc>
        <w:tc>
          <w:tcPr>
            <w:tcW w:w="687" w:type="dxa"/>
            <w:tcMar>
              <w:top w:w="20" w:type="dxa"/>
              <w:left w:w="40" w:type="dxa"/>
              <w:bottom w:w="20" w:type="dxa"/>
              <w:right w:w="40" w:type="dxa"/>
            </w:tcMar>
          </w:tcPr>
          <w:p w14:paraId="4B8058AE" w14:textId="77777777" w:rsidR="00B67EA0" w:rsidRDefault="00B67EA0">
            <w:pPr>
              <w:pStyle w:val="RVtabelle75nr"/>
              <w:widowControl/>
            </w:pPr>
            <w:r>
              <w:rPr>
                <w:rFonts w:cs="Arial"/>
              </w:rPr>
              <w:lastRenderedPageBreak/>
              <w:t>41 LP</w:t>
            </w:r>
          </w:p>
        </w:tc>
      </w:tr>
      <w:tr w:rsidR="00000000" w14:paraId="3F6237B2" w14:textId="77777777">
        <w:tc>
          <w:tcPr>
            <w:tcW w:w="4192" w:type="dxa"/>
            <w:tcMar>
              <w:top w:w="20" w:type="dxa"/>
              <w:left w:w="40" w:type="dxa"/>
              <w:bottom w:w="20" w:type="dxa"/>
              <w:right w:w="40" w:type="dxa"/>
            </w:tcMar>
          </w:tcPr>
          <w:p w14:paraId="71996452" w14:textId="77777777" w:rsidR="00B67EA0" w:rsidRDefault="00B67EA0">
            <w:pPr>
              <w:pStyle w:val="RVfliesstext175nl"/>
              <w:rPr>
                <w:rFonts w:cs="Calibri"/>
              </w:rPr>
            </w:pPr>
            <w:r>
              <w:t>Deutsch f</w:t>
            </w:r>
            <w:r>
              <w:t>ü</w:t>
            </w:r>
            <w:r>
              <w:t>r Sch</w:t>
            </w:r>
            <w:r>
              <w:t>ü</w:t>
            </w:r>
            <w:r>
              <w:t>lerinnen und Sch</w:t>
            </w:r>
            <w:r>
              <w:t>ü</w:t>
            </w:r>
            <w:r>
              <w:t>ler mit Zuwanderungsgeschichte</w:t>
            </w:r>
          </w:p>
        </w:tc>
        <w:tc>
          <w:tcPr>
            <w:tcW w:w="687" w:type="dxa"/>
            <w:tcMar>
              <w:top w:w="20" w:type="dxa"/>
              <w:left w:w="40" w:type="dxa"/>
              <w:bottom w:w="20" w:type="dxa"/>
              <w:right w:w="40" w:type="dxa"/>
            </w:tcMar>
          </w:tcPr>
          <w:p w14:paraId="24AA96A7" w14:textId="77777777" w:rsidR="00B67EA0" w:rsidRDefault="00B67EA0">
            <w:pPr>
              <w:pStyle w:val="RVtabelle75nr"/>
              <w:widowControl/>
            </w:pPr>
            <w:r>
              <w:rPr>
                <w:rFonts w:cs="Arial"/>
              </w:rPr>
              <w:t>6 LP</w:t>
            </w:r>
          </w:p>
        </w:tc>
      </w:tr>
      <w:tr w:rsidR="00000000" w14:paraId="3DAA5B1B" w14:textId="77777777">
        <w:tc>
          <w:tcPr>
            <w:tcW w:w="4192" w:type="dxa"/>
            <w:tcMar>
              <w:top w:w="20" w:type="dxa"/>
              <w:left w:w="40" w:type="dxa"/>
              <w:bottom w:w="20" w:type="dxa"/>
              <w:right w:w="40" w:type="dxa"/>
            </w:tcMar>
          </w:tcPr>
          <w:p w14:paraId="35FF75E4" w14:textId="77777777" w:rsidR="00B67EA0" w:rsidRDefault="00B67EA0">
            <w:pPr>
              <w:pStyle w:val="RVfliesstext175nl"/>
              <w:rPr>
                <w:rFonts w:cs="Calibri"/>
              </w:rPr>
            </w:pPr>
            <w:r>
              <w:t xml:space="preserve">Praxissemester nach </w:t>
            </w:r>
            <w:r>
              <w:t>§</w:t>
            </w:r>
            <w:r>
              <w:t xml:space="preserve"> 8</w:t>
            </w:r>
          </w:p>
        </w:tc>
        <w:tc>
          <w:tcPr>
            <w:tcW w:w="687" w:type="dxa"/>
            <w:tcMar>
              <w:top w:w="20" w:type="dxa"/>
              <w:left w:w="40" w:type="dxa"/>
              <w:bottom w:w="20" w:type="dxa"/>
              <w:right w:w="40" w:type="dxa"/>
            </w:tcMar>
          </w:tcPr>
          <w:p w14:paraId="245A7795" w14:textId="77777777" w:rsidR="00B67EA0" w:rsidRDefault="00B67EA0">
            <w:pPr>
              <w:pStyle w:val="RVtabelle75nr"/>
              <w:widowControl/>
            </w:pPr>
            <w:r>
              <w:rPr>
                <w:rFonts w:cs="Arial"/>
              </w:rPr>
              <w:t>25 LP</w:t>
            </w:r>
          </w:p>
        </w:tc>
      </w:tr>
      <w:tr w:rsidR="00000000" w14:paraId="6EC512EE" w14:textId="77777777">
        <w:tc>
          <w:tcPr>
            <w:tcW w:w="4192" w:type="dxa"/>
            <w:tcMar>
              <w:top w:w="20" w:type="dxa"/>
              <w:left w:w="40" w:type="dxa"/>
              <w:bottom w:w="20" w:type="dxa"/>
              <w:right w:w="40" w:type="dxa"/>
            </w:tcMar>
          </w:tcPr>
          <w:p w14:paraId="4B75FBB1" w14:textId="77777777" w:rsidR="00B67EA0" w:rsidRDefault="00B67EA0">
            <w:pPr>
              <w:pStyle w:val="RVfliesstext175nl"/>
              <w:rPr>
                <w:rFonts w:cs="Calibri"/>
              </w:rPr>
            </w:pPr>
            <w:r>
              <w:t>Bachelor- und Masterarbeit</w:t>
            </w:r>
          </w:p>
        </w:tc>
        <w:tc>
          <w:tcPr>
            <w:tcW w:w="687" w:type="dxa"/>
            <w:tcMar>
              <w:top w:w="20" w:type="dxa"/>
              <w:left w:w="40" w:type="dxa"/>
              <w:bottom w:w="20" w:type="dxa"/>
              <w:right w:w="40" w:type="dxa"/>
            </w:tcMar>
          </w:tcPr>
          <w:p w14:paraId="084589D3" w14:textId="77777777" w:rsidR="00B67EA0" w:rsidRDefault="00B67EA0">
            <w:pPr>
              <w:pStyle w:val="RVtabelle75nr"/>
              <w:widowControl/>
            </w:pPr>
            <w:r>
              <w:rPr>
                <w:rFonts w:cs="Arial"/>
              </w:rPr>
              <w:t>28 LP</w:t>
            </w:r>
          </w:p>
        </w:tc>
      </w:tr>
      <w:tr w:rsidR="00000000" w14:paraId="17DEE90F" w14:textId="77777777">
        <w:trPr>
          <w:cantSplit/>
        </w:trPr>
        <w:tc>
          <w:tcPr>
            <w:tcW w:w="4879" w:type="dxa"/>
            <w:gridSpan w:val="2"/>
            <w:tcBorders>
              <w:left w:val="nil"/>
              <w:bottom w:val="nil"/>
              <w:right w:val="nil"/>
            </w:tcBorders>
            <w:tcMar>
              <w:top w:w="-90" w:type="dxa"/>
              <w:left w:w="20" w:type="dxa"/>
              <w:bottom w:w="20" w:type="dxa"/>
              <w:right w:w="20" w:type="dxa"/>
            </w:tcMar>
          </w:tcPr>
          <w:p w14:paraId="197425E8" w14:textId="77777777" w:rsidR="00B67EA0" w:rsidRDefault="00B67EA0">
            <w:pPr>
              <w:pStyle w:val="RVtabellenunterschrift"/>
              <w:rPr>
                <w:rFonts w:cs="Calibri"/>
              </w:rPr>
            </w:pPr>
            <w:r>
              <w:t xml:space="preserve">Tabelle </w:t>
            </w:r>
            <w:r>
              <w:rPr>
                <w:rFonts w:cs="Calibri"/>
              </w:rPr>
              <w:fldChar w:fldCharType="begin"/>
            </w:r>
            <w:r>
              <w:rPr>
                <w:rFonts w:cs="Calibri"/>
              </w:rPr>
              <w:instrText>SEQ Tabelle \* ARABIC</w:instrText>
            </w:r>
            <w:r>
              <w:rPr>
                <w:rFonts w:cs="Calibri"/>
              </w:rPr>
              <w:fldChar w:fldCharType="separate"/>
            </w:r>
            <w:r>
              <w:t>3</w:t>
            </w:r>
            <w:r>
              <w:rPr>
                <w:rFonts w:cs="Calibri"/>
              </w:rPr>
              <w:fldChar w:fldCharType="end"/>
            </w:r>
            <w:r>
              <w:rPr>
                <w:rFonts w:cs="Calibri"/>
              </w:rPr>
              <w:t xml:space="preserve">: </w:t>
            </w:r>
            <w:r>
              <w:t>Lehramtsstudium Gymnasien und Gesamtschulen (Zuordnung der Leistungspunkte)</w:t>
            </w:r>
          </w:p>
        </w:tc>
      </w:tr>
    </w:tbl>
    <w:p w14:paraId="5D9FABA1" w14:textId="77777777" w:rsidR="00B67EA0" w:rsidRDefault="00B67EA0">
      <w:pPr>
        <w:pStyle w:val="RVtabellenanker"/>
        <w:widowControl/>
        <w:rPr>
          <w:rFonts w:cs="Arial"/>
        </w:rPr>
      </w:pPr>
    </w:p>
    <w:p w14:paraId="51882EC2" w14:textId="77777777" w:rsidR="00B67EA0" w:rsidRDefault="00B67EA0">
      <w:pPr>
        <w:pStyle w:val="RVfliesstext175nb"/>
        <w:rPr>
          <w:rFonts w:cs="Arial"/>
        </w:rPr>
      </w:pPr>
      <w:r>
        <w:t>(2) Als F</w:t>
      </w:r>
      <w:r>
        <w:t>ä</w:t>
      </w:r>
      <w:r>
        <w:t>cher sind zugelassen: Biologie, Chemie, Chinesisch, Deutsch, Englisch, Ern</w:t>
      </w:r>
      <w:r>
        <w:t>ä</w:t>
      </w:r>
      <w:r>
        <w:t>hrungslehre, Evangelische Religionslehre, Franz</w:t>
      </w:r>
      <w:r>
        <w:t>ö</w:t>
      </w:r>
      <w:r>
        <w:t>sisch, Geographie, Geschichte, Griechisch, Informatik, Islamische Religionslehre, Italienisch, Japanisch, Katholische Religionslehre, Kunst, Latein, Mathematik, Musik, Niederl</w:t>
      </w:r>
      <w:r>
        <w:t>ä</w:t>
      </w:r>
      <w:r>
        <w:t>ndisch, P</w:t>
      </w:r>
      <w:r>
        <w:t>ä</w:t>
      </w:r>
      <w:r>
        <w:t>dagogik, Philosophie/Praktische Philosophie, Physik, Psychologie, Rechtswissenschaft, Russisch, Sozialwissenschaften (Politikwissenschaft, Soziologie, Wirtschaftswissenschaft), Spanisch, Sport, Technik, T</w:t>
      </w:r>
      <w:r>
        <w:t>ü</w:t>
      </w:r>
      <w:r>
        <w:t>rkisch. Als eines der beiden F</w:t>
      </w:r>
      <w:r>
        <w:t>ä</w:t>
      </w:r>
      <w:r>
        <w:t>cher ist Biologie, Chemie, Deutsch, Englisch, Evangelische Religionslehre, Franz</w:t>
      </w:r>
      <w:r>
        <w:t>ö</w:t>
      </w:r>
      <w:r>
        <w:t>sisch, Geschichte, Islamische Religionslehre, Katholische Religionslehre, Latein, Mathematik, Philosophie/Praktische Philosophie, Physik, Sozialwissenschaften (Politikwissenschaft, Soziologie, Wirtschaftswissenschaft) oder Spanisch zu w</w:t>
      </w:r>
      <w:r>
        <w:t>ä</w:t>
      </w:r>
      <w:r>
        <w:t>hlen. Ein Fach nach Satz 2 kann durch ein anderes Fach nach Satz 1 ersetzt werden, wenn dieses Fach im Rahmen eines bilingualen Studiengangs studiert wurde, der Absolventinnen und Absolventen bef</w:t>
      </w:r>
      <w:r>
        <w:t>ä</w:t>
      </w:r>
      <w:r>
        <w:t>higt, in ihrem Fach auf der sprachlichen Kompetenzstufe C1 (Gemeinsamer Europ</w:t>
      </w:r>
      <w:r>
        <w:t>ä</w:t>
      </w:r>
      <w:r>
        <w:t>ischer Referenzrahmen f</w:t>
      </w:r>
      <w:r>
        <w:t>ü</w:t>
      </w:r>
      <w:r>
        <w:t xml:space="preserve">r Sprachen des Europarates </w:t>
      </w:r>
      <w:r>
        <w:t>„</w:t>
      </w:r>
      <w:r>
        <w:t>Lernen, lehren, beurteilen</w:t>
      </w:r>
      <w:r>
        <w:t>“</w:t>
      </w:r>
      <w:r>
        <w:t>) zu arbeiten. An Stelle von zwei Unterrichtsf</w:t>
      </w:r>
      <w:r>
        <w:t>ä</w:t>
      </w:r>
      <w:r>
        <w:t>chern kann auch nur das Unterrichtsfach Kunst oder nur das Unterrichtsfach Musik treten (jeweils 200 Leistungspunkte). Eines der Unterrichtsf</w:t>
      </w:r>
      <w:r>
        <w:t>ä</w:t>
      </w:r>
      <w:r>
        <w:t>cher nach Satz 2 kann statt eines zweiten Unterrichtsfachs mit einer der folgenden sonderp</w:t>
      </w:r>
      <w:r>
        <w:t>ä</w:t>
      </w:r>
      <w:r>
        <w:t>dagogischen Fachrichtungen verbunden werden: F</w:t>
      </w:r>
      <w:r>
        <w:t>ö</w:t>
      </w:r>
      <w:r>
        <w:t>rderschwerpunkt H</w:t>
      </w:r>
      <w:r>
        <w:t>ö</w:t>
      </w:r>
      <w:r>
        <w:t>ren und Kommunikation, F</w:t>
      </w:r>
      <w:r>
        <w:t>ö</w:t>
      </w:r>
      <w:r>
        <w:t>rderschwerpunkt k</w:t>
      </w:r>
      <w:r>
        <w:t>ö</w:t>
      </w:r>
      <w:r>
        <w:t>rperliche und motorische Entwicklung, F</w:t>
      </w:r>
      <w:r>
        <w:t>ö</w:t>
      </w:r>
      <w:r>
        <w:t xml:space="preserve">rderschwerpunkt Sehen. </w:t>
      </w:r>
    </w:p>
    <w:p w14:paraId="70769833" w14:textId="77777777" w:rsidR="00B67EA0" w:rsidRDefault="00B67EA0">
      <w:pPr>
        <w:pStyle w:val="RVueberschrift285fz"/>
        <w:keepNext/>
        <w:keepLines/>
        <w:rPr>
          <w:rFonts w:cs="Arial"/>
        </w:rPr>
      </w:pPr>
      <w:r>
        <w:t>§</w:t>
      </w:r>
      <w:r>
        <w:t xml:space="preserve"> 5 </w:t>
      </w:r>
      <w:r>
        <w:br/>
        <w:t>Lehramt an Berufskollegs</w:t>
      </w:r>
    </w:p>
    <w:p w14:paraId="10B9C08F" w14:textId="77777777" w:rsidR="00B67EA0" w:rsidRDefault="00B67EA0">
      <w:pPr>
        <w:pStyle w:val="RVfliesstext175nb"/>
        <w:rPr>
          <w:rFonts w:cs="Arial"/>
        </w:rPr>
      </w:pPr>
      <w:r>
        <w:t>(1) Dem Studium f</w:t>
      </w:r>
      <w:r>
        <w:t>ü</w:t>
      </w:r>
      <w:r>
        <w:t>r das Lehramt an Berufskollegs sind insgesamt 300 Leistungspunkte (LP) zugeordnet, die folgende Mindestanforderungen ber</w:t>
      </w:r>
      <w:r>
        <w:t>ü</w:t>
      </w:r>
      <w:r>
        <w:t>cksichtigen:</w:t>
      </w:r>
    </w:p>
    <w:p w14:paraId="411CF44F" w14:textId="77777777" w:rsidR="00B67EA0" w:rsidRDefault="00B67EA0">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227"/>
        <w:gridCol w:w="4051"/>
        <w:gridCol w:w="687"/>
      </w:tblGrid>
      <w:tr w:rsidR="00000000" w14:paraId="0A0F34AD" w14:textId="77777777">
        <w:tc>
          <w:tcPr>
            <w:tcW w:w="224" w:type="dxa"/>
            <w:tcBorders>
              <w:top w:val="none" w:sz="2" w:space="0" w:color="auto"/>
              <w:left w:val="none" w:sz="2" w:space="0" w:color="auto"/>
              <w:bottom w:val="none" w:sz="2" w:space="0" w:color="auto"/>
            </w:tcBorders>
            <w:tcMar>
              <w:top w:w="20" w:type="dxa"/>
              <w:left w:w="40" w:type="dxa"/>
              <w:bottom w:w="20" w:type="dxa"/>
              <w:right w:w="40" w:type="dxa"/>
            </w:tcMar>
          </w:tcPr>
          <w:p w14:paraId="0ED543AF" w14:textId="77777777" w:rsidR="00B67EA0" w:rsidRDefault="00B67EA0">
            <w:pPr>
              <w:pStyle w:val="RVfliesstext175nl"/>
              <w:rPr>
                <w:rFonts w:cs="Calibri"/>
              </w:rPr>
            </w:pPr>
            <w:r>
              <w:t>1.</w:t>
            </w:r>
          </w:p>
        </w:tc>
        <w:tc>
          <w:tcPr>
            <w:tcW w:w="3988" w:type="dxa"/>
            <w:tcMar>
              <w:top w:w="20" w:type="dxa"/>
              <w:left w:w="40" w:type="dxa"/>
              <w:bottom w:w="20" w:type="dxa"/>
              <w:right w:w="40" w:type="dxa"/>
            </w:tcMar>
          </w:tcPr>
          <w:p w14:paraId="269240E8" w14:textId="77777777" w:rsidR="00B67EA0" w:rsidRDefault="00B67EA0">
            <w:pPr>
              <w:pStyle w:val="RVfliesstext175nl"/>
              <w:rPr>
                <w:rFonts w:cs="Calibri"/>
              </w:rPr>
            </w:pPr>
            <w:r>
              <w:t>Fachwissenschaft und Fachdidaktik des ersten Faches (berufliche Fachrichtung nach Absatz 2 oder Unterrichtsfach nach Absatz 4)</w:t>
            </w:r>
          </w:p>
        </w:tc>
        <w:tc>
          <w:tcPr>
            <w:tcW w:w="676" w:type="dxa"/>
            <w:tcMar>
              <w:top w:w="20" w:type="dxa"/>
              <w:left w:w="40" w:type="dxa"/>
              <w:bottom w:w="20" w:type="dxa"/>
              <w:right w:w="40" w:type="dxa"/>
            </w:tcMar>
          </w:tcPr>
          <w:p w14:paraId="53D0BDD3" w14:textId="77777777" w:rsidR="00B67EA0" w:rsidRDefault="00B67EA0">
            <w:pPr>
              <w:pStyle w:val="RVtabelle75nr"/>
              <w:widowControl/>
            </w:pPr>
            <w:r>
              <w:rPr>
                <w:rFonts w:cs="Arial"/>
              </w:rPr>
              <w:t>100 LP</w:t>
            </w:r>
          </w:p>
        </w:tc>
      </w:tr>
      <w:tr w:rsidR="00000000" w14:paraId="4CBFB707" w14:textId="77777777">
        <w:tc>
          <w:tcPr>
            <w:tcW w:w="224" w:type="dxa"/>
            <w:tcBorders>
              <w:top w:val="none" w:sz="2" w:space="0" w:color="auto"/>
              <w:left w:val="none" w:sz="2" w:space="0" w:color="auto"/>
              <w:bottom w:val="none" w:sz="2" w:space="0" w:color="auto"/>
            </w:tcBorders>
            <w:tcMar>
              <w:top w:w="20" w:type="dxa"/>
              <w:left w:w="40" w:type="dxa"/>
              <w:bottom w:w="20" w:type="dxa"/>
              <w:right w:w="40" w:type="dxa"/>
            </w:tcMar>
          </w:tcPr>
          <w:p w14:paraId="04648F58" w14:textId="77777777" w:rsidR="00B67EA0" w:rsidRDefault="00B67EA0">
            <w:pPr>
              <w:pStyle w:val="RVfliesstext175nl"/>
            </w:pPr>
          </w:p>
        </w:tc>
        <w:tc>
          <w:tcPr>
            <w:tcW w:w="3988" w:type="dxa"/>
            <w:tcMar>
              <w:top w:w="20" w:type="dxa"/>
              <w:left w:w="40" w:type="dxa"/>
              <w:bottom w:w="20" w:type="dxa"/>
              <w:right w:w="40" w:type="dxa"/>
            </w:tcMar>
          </w:tcPr>
          <w:p w14:paraId="20DBC2D1" w14:textId="77777777" w:rsidR="00B67EA0" w:rsidRDefault="00B67EA0">
            <w:pPr>
              <w:pStyle w:val="RVfliesstext175nl"/>
            </w:pPr>
            <w:r>
              <w:rPr>
                <w:rFonts w:cs="Calibri"/>
              </w:rPr>
              <w:t>Fachwissenschaft und Fachdidaktik des zweiten Faches (berufliche Fachrichtung nach Absatz 2 oder Unterrichtsfach nach Absatz 4)</w:t>
            </w:r>
          </w:p>
        </w:tc>
        <w:tc>
          <w:tcPr>
            <w:tcW w:w="676" w:type="dxa"/>
            <w:tcMar>
              <w:top w:w="20" w:type="dxa"/>
              <w:left w:w="40" w:type="dxa"/>
              <w:bottom w:w="20" w:type="dxa"/>
              <w:right w:w="40" w:type="dxa"/>
            </w:tcMar>
          </w:tcPr>
          <w:p w14:paraId="29CD86F9" w14:textId="77777777" w:rsidR="00B67EA0" w:rsidRDefault="00B67EA0">
            <w:pPr>
              <w:pStyle w:val="RVtabelle75nr"/>
              <w:widowControl/>
              <w:rPr>
                <w:rFonts w:cs="Arial"/>
              </w:rPr>
            </w:pPr>
            <w:r>
              <w:t>100 LP</w:t>
            </w:r>
          </w:p>
        </w:tc>
      </w:tr>
      <w:tr w:rsidR="00000000" w14:paraId="26E702A5" w14:textId="77777777">
        <w:tc>
          <w:tcPr>
            <w:tcW w:w="224" w:type="dxa"/>
            <w:tcBorders>
              <w:top w:val="none" w:sz="2" w:space="0" w:color="auto"/>
              <w:left w:val="none" w:sz="2" w:space="0" w:color="auto"/>
              <w:bottom w:val="none" w:sz="2" w:space="0" w:color="auto"/>
            </w:tcBorders>
            <w:tcMar>
              <w:top w:w="20" w:type="dxa"/>
              <w:left w:w="40" w:type="dxa"/>
              <w:bottom w:w="20" w:type="dxa"/>
              <w:right w:w="40" w:type="dxa"/>
            </w:tcMar>
          </w:tcPr>
          <w:p w14:paraId="71DD66B3" w14:textId="77777777" w:rsidR="00B67EA0" w:rsidRDefault="00B67EA0">
            <w:pPr>
              <w:pStyle w:val="RVfliesstext175nl"/>
              <w:rPr>
                <w:rFonts w:cs="Calibri"/>
              </w:rPr>
            </w:pPr>
          </w:p>
        </w:tc>
        <w:tc>
          <w:tcPr>
            <w:tcW w:w="3988" w:type="dxa"/>
            <w:tcMar>
              <w:top w:w="20" w:type="dxa"/>
              <w:left w:w="40" w:type="dxa"/>
              <w:bottom w:w="20" w:type="dxa"/>
              <w:right w:w="40" w:type="dxa"/>
            </w:tcMar>
          </w:tcPr>
          <w:p w14:paraId="55B9D517" w14:textId="77777777" w:rsidR="00B67EA0" w:rsidRDefault="00B67EA0">
            <w:pPr>
              <w:pStyle w:val="RVfliesstext175nl"/>
              <w:rPr>
                <w:rFonts w:cs="Calibri"/>
              </w:rPr>
            </w:pPr>
            <w:r>
              <w:t>Bildungswissenschaften/Berufsp</w:t>
            </w:r>
            <w:r>
              <w:t>ä</w:t>
            </w:r>
            <w:r>
              <w:t>dagogik einschlie</w:t>
            </w:r>
            <w:r>
              <w:t>ß</w:t>
            </w:r>
            <w:r>
              <w:t>lich</w:t>
            </w:r>
          </w:p>
          <w:p w14:paraId="5530BB21" w14:textId="77777777" w:rsidR="00B67EA0" w:rsidRDefault="00B67EA0">
            <w:pPr>
              <w:pStyle w:val="RVliste3u75nl"/>
            </w:pPr>
            <w:r>
              <w:t>-</w:t>
            </w:r>
            <w:r>
              <w:tab/>
            </w:r>
            <w:r>
              <w:rPr>
                <w:rFonts w:cs="Calibri"/>
              </w:rPr>
              <w:t xml:space="preserve">Praxiselemente nach </w:t>
            </w:r>
            <w:r>
              <w:rPr>
                <w:rFonts w:cs="Calibri"/>
              </w:rPr>
              <w:t>§</w:t>
            </w:r>
            <w:r>
              <w:rPr>
                <w:rFonts w:cs="Calibri"/>
              </w:rPr>
              <w:t xml:space="preserve"> 7 und </w:t>
            </w:r>
            <w:r>
              <w:rPr>
                <w:rFonts w:cs="Calibri"/>
              </w:rPr>
              <w:t>§</w:t>
            </w:r>
            <w:r>
              <w:rPr>
                <w:rFonts w:cs="Calibri"/>
              </w:rPr>
              <w:t xml:space="preserve"> 9,</w:t>
            </w:r>
          </w:p>
          <w:p w14:paraId="4987D0C8" w14:textId="77777777" w:rsidR="00B67EA0" w:rsidRDefault="00B67EA0">
            <w:pPr>
              <w:pStyle w:val="RVliste3u75nl"/>
              <w:rPr>
                <w:rFonts w:cs="Calibri"/>
              </w:rPr>
            </w:pPr>
            <w:r>
              <w:rPr>
                <w:rFonts w:cs="Calibri"/>
              </w:rPr>
              <w:t>-</w:t>
            </w:r>
            <w:r>
              <w:rPr>
                <w:rFonts w:cs="Calibri"/>
              </w:rPr>
              <w:tab/>
            </w:r>
            <w:r>
              <w:t>Diagnose und F</w:t>
            </w:r>
            <w:r>
              <w:t>ö</w:t>
            </w:r>
            <w:r>
              <w:t>rderung (neben Anteilen im Rahmen der Fachdidaktik),</w:t>
            </w:r>
          </w:p>
          <w:p w14:paraId="7A6162CB" w14:textId="77777777" w:rsidR="00B67EA0" w:rsidRDefault="00B67EA0">
            <w:pPr>
              <w:pStyle w:val="RVliste3u75nl"/>
            </w:pPr>
            <w:r>
              <w:t>-</w:t>
            </w:r>
            <w:r>
              <w:tab/>
            </w:r>
            <w:r>
              <w:rPr>
                <w:rFonts w:cs="Calibri"/>
              </w:rPr>
              <w:t>Berufsp</w:t>
            </w:r>
            <w:r>
              <w:rPr>
                <w:rFonts w:cs="Calibri"/>
              </w:rPr>
              <w:t>ä</w:t>
            </w:r>
            <w:r>
              <w:rPr>
                <w:rFonts w:cs="Calibri"/>
              </w:rPr>
              <w:t>dagogik,</w:t>
            </w:r>
          </w:p>
          <w:p w14:paraId="0517F34C" w14:textId="77777777" w:rsidR="00B67EA0" w:rsidRDefault="00B67EA0">
            <w:pPr>
              <w:pStyle w:val="RVliste3u75nl"/>
              <w:rPr>
                <w:rFonts w:cs="Calibri"/>
              </w:rPr>
            </w:pPr>
            <w:r>
              <w:rPr>
                <w:rFonts w:cs="Calibri"/>
              </w:rPr>
              <w:t>-</w:t>
            </w:r>
            <w:r>
              <w:rPr>
                <w:rFonts w:cs="Calibri"/>
              </w:rPr>
              <w:tab/>
            </w:r>
            <w:r>
              <w:t>Fragen der Inklusion,</w:t>
            </w:r>
          </w:p>
          <w:p w14:paraId="02DD4D4E" w14:textId="77777777" w:rsidR="00B67EA0" w:rsidRDefault="00B67EA0">
            <w:pPr>
              <w:pStyle w:val="RVliste3u75nl"/>
            </w:pPr>
            <w:r>
              <w:t>-</w:t>
            </w:r>
            <w:r>
              <w:tab/>
            </w:r>
            <w:r>
              <w:rPr>
                <w:rFonts w:cs="Calibri"/>
              </w:rPr>
              <w:t>Leistungen zu spezifischen Fragen der Inklusion von Sch</w:t>
            </w:r>
            <w:r>
              <w:rPr>
                <w:rFonts w:cs="Calibri"/>
              </w:rPr>
              <w:t>ü</w:t>
            </w:r>
            <w:r>
              <w:rPr>
                <w:rFonts w:cs="Calibri"/>
              </w:rPr>
              <w:t>lerinnen und Sch</w:t>
            </w:r>
            <w:r>
              <w:rPr>
                <w:rFonts w:cs="Calibri"/>
              </w:rPr>
              <w:t>ü</w:t>
            </w:r>
            <w:r>
              <w:rPr>
                <w:rFonts w:cs="Calibri"/>
              </w:rPr>
              <w:t>lern mit sonderp</w:t>
            </w:r>
            <w:r>
              <w:rPr>
                <w:rFonts w:cs="Calibri"/>
              </w:rPr>
              <w:t>ä</w:t>
            </w:r>
            <w:r>
              <w:rPr>
                <w:rFonts w:cs="Calibri"/>
              </w:rPr>
              <w:t>dagogischem Unterst</w:t>
            </w:r>
            <w:r>
              <w:rPr>
                <w:rFonts w:cs="Calibri"/>
              </w:rPr>
              <w:t>ü</w:t>
            </w:r>
            <w:r>
              <w:rPr>
                <w:rFonts w:cs="Calibri"/>
              </w:rPr>
              <w:t>tzungsbedarf im Umfang von mindestens 4 LP.</w:t>
            </w:r>
          </w:p>
        </w:tc>
        <w:tc>
          <w:tcPr>
            <w:tcW w:w="676" w:type="dxa"/>
            <w:tcMar>
              <w:top w:w="20" w:type="dxa"/>
              <w:left w:w="40" w:type="dxa"/>
              <w:bottom w:w="20" w:type="dxa"/>
              <w:right w:w="40" w:type="dxa"/>
            </w:tcMar>
          </w:tcPr>
          <w:p w14:paraId="7EEB60A1" w14:textId="77777777" w:rsidR="00B67EA0" w:rsidRDefault="00B67EA0">
            <w:pPr>
              <w:pStyle w:val="RVtabelle75nr"/>
              <w:widowControl/>
              <w:rPr>
                <w:rFonts w:cs="Arial"/>
              </w:rPr>
            </w:pPr>
            <w:r>
              <w:t>41 LP</w:t>
            </w:r>
          </w:p>
        </w:tc>
      </w:tr>
      <w:tr w:rsidR="00000000" w14:paraId="7BAD240B" w14:textId="77777777">
        <w:tc>
          <w:tcPr>
            <w:tcW w:w="224" w:type="dxa"/>
            <w:tcBorders>
              <w:top w:val="none" w:sz="2" w:space="0" w:color="auto"/>
              <w:left w:val="none" w:sz="2" w:space="0" w:color="auto"/>
              <w:bottom w:val="none" w:sz="2" w:space="0" w:color="auto"/>
            </w:tcBorders>
            <w:tcMar>
              <w:top w:w="20" w:type="dxa"/>
              <w:left w:w="40" w:type="dxa"/>
              <w:bottom w:w="20" w:type="dxa"/>
              <w:right w:w="40" w:type="dxa"/>
            </w:tcMar>
          </w:tcPr>
          <w:p w14:paraId="075D2B9E" w14:textId="77777777" w:rsidR="00B67EA0" w:rsidRDefault="00B67EA0">
            <w:pPr>
              <w:pStyle w:val="RVfliesstext175nl"/>
              <w:rPr>
                <w:rFonts w:cs="Calibri"/>
              </w:rPr>
            </w:pPr>
          </w:p>
        </w:tc>
        <w:tc>
          <w:tcPr>
            <w:tcW w:w="3988" w:type="dxa"/>
            <w:tcMar>
              <w:top w:w="20" w:type="dxa"/>
              <w:left w:w="40" w:type="dxa"/>
              <w:bottom w:w="20" w:type="dxa"/>
              <w:right w:w="40" w:type="dxa"/>
            </w:tcMar>
          </w:tcPr>
          <w:p w14:paraId="1C5EFE4E" w14:textId="77777777" w:rsidR="00B67EA0" w:rsidRDefault="00B67EA0">
            <w:pPr>
              <w:pStyle w:val="RVfliesstext175nl"/>
              <w:rPr>
                <w:rFonts w:cs="Calibri"/>
              </w:rPr>
            </w:pPr>
            <w:r>
              <w:t>Deutsch f</w:t>
            </w:r>
            <w:r>
              <w:t>ü</w:t>
            </w:r>
            <w:r>
              <w:t>r Sch</w:t>
            </w:r>
            <w:r>
              <w:t>ü</w:t>
            </w:r>
            <w:r>
              <w:t>lerinnen und Sch</w:t>
            </w:r>
            <w:r>
              <w:t>ü</w:t>
            </w:r>
            <w:r>
              <w:t>ler mit Zuwanderungsgeschichte</w:t>
            </w:r>
          </w:p>
        </w:tc>
        <w:tc>
          <w:tcPr>
            <w:tcW w:w="676" w:type="dxa"/>
            <w:tcMar>
              <w:top w:w="20" w:type="dxa"/>
              <w:left w:w="40" w:type="dxa"/>
              <w:bottom w:w="20" w:type="dxa"/>
              <w:right w:w="40" w:type="dxa"/>
            </w:tcMar>
          </w:tcPr>
          <w:p w14:paraId="034EA8C4" w14:textId="77777777" w:rsidR="00B67EA0" w:rsidRDefault="00B67EA0">
            <w:pPr>
              <w:pStyle w:val="RVtabelle75nr"/>
              <w:widowControl/>
            </w:pPr>
            <w:r>
              <w:rPr>
                <w:rFonts w:cs="Arial"/>
              </w:rPr>
              <w:t>6 LP</w:t>
            </w:r>
          </w:p>
        </w:tc>
      </w:tr>
      <w:tr w:rsidR="00000000" w14:paraId="361D3E50" w14:textId="77777777">
        <w:tc>
          <w:tcPr>
            <w:tcW w:w="224" w:type="dxa"/>
            <w:tcBorders>
              <w:top w:val="none" w:sz="2" w:space="0" w:color="auto"/>
              <w:left w:val="none" w:sz="2" w:space="0" w:color="auto"/>
              <w:bottom w:val="none" w:sz="2" w:space="0" w:color="auto"/>
            </w:tcBorders>
            <w:tcMar>
              <w:top w:w="20" w:type="dxa"/>
              <w:left w:w="40" w:type="dxa"/>
              <w:bottom w:w="20" w:type="dxa"/>
              <w:right w:w="40" w:type="dxa"/>
            </w:tcMar>
          </w:tcPr>
          <w:p w14:paraId="3C4CA6B8" w14:textId="77777777" w:rsidR="00B67EA0" w:rsidRDefault="00B67EA0">
            <w:pPr>
              <w:pStyle w:val="RVfliesstext175nl"/>
            </w:pPr>
          </w:p>
        </w:tc>
        <w:tc>
          <w:tcPr>
            <w:tcW w:w="3988" w:type="dxa"/>
            <w:tcMar>
              <w:top w:w="20" w:type="dxa"/>
              <w:left w:w="40" w:type="dxa"/>
              <w:bottom w:w="20" w:type="dxa"/>
              <w:right w:w="40" w:type="dxa"/>
            </w:tcMar>
          </w:tcPr>
          <w:p w14:paraId="63A4C0D3" w14:textId="77777777" w:rsidR="00B67EA0" w:rsidRDefault="00B67EA0">
            <w:pPr>
              <w:pStyle w:val="RVfliesstext175nl"/>
            </w:pPr>
            <w:r>
              <w:rPr>
                <w:rFonts w:cs="Calibri"/>
              </w:rPr>
              <w:t xml:space="preserve">Praxissemester nach </w:t>
            </w:r>
            <w:r>
              <w:rPr>
                <w:rFonts w:cs="Calibri"/>
              </w:rPr>
              <w:t>§</w:t>
            </w:r>
            <w:r>
              <w:rPr>
                <w:rFonts w:cs="Calibri"/>
              </w:rPr>
              <w:t xml:space="preserve"> 8</w:t>
            </w:r>
          </w:p>
        </w:tc>
        <w:tc>
          <w:tcPr>
            <w:tcW w:w="676" w:type="dxa"/>
            <w:tcMar>
              <w:top w:w="20" w:type="dxa"/>
              <w:left w:w="40" w:type="dxa"/>
              <w:bottom w:w="20" w:type="dxa"/>
              <w:right w:w="40" w:type="dxa"/>
            </w:tcMar>
          </w:tcPr>
          <w:p w14:paraId="428652A4" w14:textId="77777777" w:rsidR="00B67EA0" w:rsidRDefault="00B67EA0">
            <w:pPr>
              <w:pStyle w:val="RVtabelle75nr"/>
              <w:widowControl/>
              <w:rPr>
                <w:rFonts w:cs="Arial"/>
              </w:rPr>
            </w:pPr>
            <w:r>
              <w:t>25 LP</w:t>
            </w:r>
          </w:p>
        </w:tc>
      </w:tr>
      <w:tr w:rsidR="00000000" w14:paraId="1C280001" w14:textId="77777777">
        <w:tc>
          <w:tcPr>
            <w:tcW w:w="224" w:type="dxa"/>
            <w:tcBorders>
              <w:top w:val="none" w:sz="2" w:space="0" w:color="auto"/>
              <w:left w:val="none" w:sz="2" w:space="0" w:color="auto"/>
              <w:bottom w:val="none" w:sz="2" w:space="0" w:color="auto"/>
            </w:tcBorders>
            <w:tcMar>
              <w:top w:w="20" w:type="dxa"/>
              <w:left w:w="40" w:type="dxa"/>
              <w:bottom w:w="20" w:type="dxa"/>
              <w:right w:w="40" w:type="dxa"/>
            </w:tcMar>
          </w:tcPr>
          <w:p w14:paraId="1AEC49A6" w14:textId="77777777" w:rsidR="00B67EA0" w:rsidRDefault="00B67EA0">
            <w:pPr>
              <w:pStyle w:val="RVfliesstext175nl"/>
              <w:rPr>
                <w:rFonts w:cs="Calibri"/>
              </w:rPr>
            </w:pPr>
          </w:p>
        </w:tc>
        <w:tc>
          <w:tcPr>
            <w:tcW w:w="3988" w:type="dxa"/>
            <w:tcMar>
              <w:top w:w="20" w:type="dxa"/>
              <w:left w:w="40" w:type="dxa"/>
              <w:bottom w:w="20" w:type="dxa"/>
              <w:right w:w="40" w:type="dxa"/>
            </w:tcMar>
          </w:tcPr>
          <w:p w14:paraId="75D21CD3" w14:textId="77777777" w:rsidR="00B67EA0" w:rsidRDefault="00B67EA0">
            <w:pPr>
              <w:pStyle w:val="RVfliesstext175nl"/>
              <w:rPr>
                <w:rFonts w:cs="Calibri"/>
              </w:rPr>
            </w:pPr>
            <w:r>
              <w:t>Bachelor- und Masterarbeit</w:t>
            </w:r>
          </w:p>
        </w:tc>
        <w:tc>
          <w:tcPr>
            <w:tcW w:w="676" w:type="dxa"/>
            <w:tcMar>
              <w:top w:w="20" w:type="dxa"/>
              <w:left w:w="40" w:type="dxa"/>
              <w:bottom w:w="20" w:type="dxa"/>
              <w:right w:w="40" w:type="dxa"/>
            </w:tcMar>
          </w:tcPr>
          <w:p w14:paraId="18A8BB59" w14:textId="77777777" w:rsidR="00B67EA0" w:rsidRDefault="00B67EA0">
            <w:pPr>
              <w:pStyle w:val="RVtabelle75nr"/>
              <w:widowControl/>
            </w:pPr>
            <w:r>
              <w:rPr>
                <w:rFonts w:cs="Arial"/>
              </w:rPr>
              <w:t>28 LP</w:t>
            </w:r>
          </w:p>
        </w:tc>
      </w:tr>
      <w:tr w:rsidR="00000000" w14:paraId="7BC06FE7" w14:textId="77777777">
        <w:trPr>
          <w:cantSplit/>
        </w:trPr>
        <w:tc>
          <w:tcPr>
            <w:tcW w:w="4888" w:type="dxa"/>
            <w:gridSpan w:val="3"/>
            <w:tcBorders>
              <w:left w:val="nil"/>
              <w:bottom w:val="nil"/>
              <w:right w:val="nil"/>
            </w:tcBorders>
            <w:tcMar>
              <w:top w:w="-90" w:type="dxa"/>
              <w:left w:w="20" w:type="dxa"/>
              <w:bottom w:w="20" w:type="dxa"/>
              <w:right w:w="20" w:type="dxa"/>
            </w:tcMar>
          </w:tcPr>
          <w:p w14:paraId="4594E275" w14:textId="77777777" w:rsidR="00B67EA0" w:rsidRDefault="00B67EA0">
            <w:pPr>
              <w:pStyle w:val="RVtabellenunterschrift"/>
              <w:rPr>
                <w:rFonts w:cs="Calibri"/>
              </w:rPr>
            </w:pPr>
            <w:r>
              <w:t xml:space="preserve">Tabelle </w:t>
            </w:r>
            <w:r>
              <w:rPr>
                <w:rFonts w:cs="Calibri"/>
              </w:rPr>
              <w:fldChar w:fldCharType="begin"/>
            </w:r>
            <w:r>
              <w:rPr>
                <w:rFonts w:cs="Calibri"/>
              </w:rPr>
              <w:instrText>SEQ Tabelle \* ARABIC</w:instrText>
            </w:r>
            <w:r>
              <w:rPr>
                <w:rFonts w:cs="Calibri"/>
              </w:rPr>
              <w:fldChar w:fldCharType="separate"/>
            </w:r>
            <w:r>
              <w:t>4</w:t>
            </w:r>
            <w:r>
              <w:rPr>
                <w:rFonts w:cs="Calibri"/>
              </w:rPr>
              <w:fldChar w:fldCharType="end"/>
            </w:r>
            <w:r>
              <w:rPr>
                <w:rFonts w:cs="Calibri"/>
              </w:rPr>
              <w:t xml:space="preserve">: </w:t>
            </w:r>
            <w:r>
              <w:t>Lehramtsstudium Berufskolleg (Zuordnung der Leistungspunkte)</w:t>
            </w:r>
          </w:p>
        </w:tc>
      </w:tr>
    </w:tbl>
    <w:p w14:paraId="2091E31C" w14:textId="77777777" w:rsidR="00B67EA0" w:rsidRDefault="00B67EA0">
      <w:pPr>
        <w:pStyle w:val="RVtabellenanker"/>
        <w:widowControl/>
        <w:rPr>
          <w:rFonts w:cs="Arial"/>
        </w:rPr>
      </w:pPr>
    </w:p>
    <w:p w14:paraId="17C27C1F" w14:textId="77777777" w:rsidR="00B67EA0" w:rsidRDefault="00B67EA0">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227"/>
        <w:gridCol w:w="4051"/>
        <w:gridCol w:w="687"/>
      </w:tblGrid>
      <w:tr w:rsidR="00000000" w14:paraId="10EA1334" w14:textId="77777777">
        <w:tc>
          <w:tcPr>
            <w:tcW w:w="224" w:type="dxa"/>
            <w:tcBorders>
              <w:top w:val="none" w:sz="2" w:space="0" w:color="auto"/>
              <w:left w:val="none" w:sz="2" w:space="0" w:color="auto"/>
              <w:bottom w:val="none" w:sz="2" w:space="0" w:color="auto"/>
            </w:tcBorders>
            <w:tcMar>
              <w:top w:w="20" w:type="dxa"/>
              <w:left w:w="40" w:type="dxa"/>
              <w:bottom w:w="20" w:type="dxa"/>
              <w:right w:w="40" w:type="dxa"/>
            </w:tcMar>
          </w:tcPr>
          <w:p w14:paraId="1B2067AA" w14:textId="77777777" w:rsidR="00B67EA0" w:rsidRDefault="00B67EA0">
            <w:pPr>
              <w:pStyle w:val="RVfliesstext175nl"/>
              <w:rPr>
                <w:rFonts w:cs="Calibri"/>
              </w:rPr>
            </w:pPr>
            <w:r>
              <w:t>2.</w:t>
            </w:r>
          </w:p>
        </w:tc>
        <w:tc>
          <w:tcPr>
            <w:tcW w:w="3988" w:type="dxa"/>
            <w:tcMar>
              <w:top w:w="20" w:type="dxa"/>
              <w:left w:w="40" w:type="dxa"/>
              <w:bottom w:w="20" w:type="dxa"/>
              <w:right w:w="40" w:type="dxa"/>
            </w:tcMar>
          </w:tcPr>
          <w:p w14:paraId="4535934A" w14:textId="77777777" w:rsidR="00B67EA0" w:rsidRDefault="00B67EA0">
            <w:pPr>
              <w:pStyle w:val="RVfliesstext175nl"/>
              <w:rPr>
                <w:rFonts w:cs="Calibri"/>
              </w:rPr>
            </w:pPr>
            <w:r>
              <w:t>Fachwissenschaft und Fachdidaktik des ersten Faches (Gro</w:t>
            </w:r>
            <w:r>
              <w:t>ß</w:t>
            </w:r>
            <w:r>
              <w:t>e berufliche Fachrichtung nach Absatz 3)</w:t>
            </w:r>
          </w:p>
        </w:tc>
        <w:tc>
          <w:tcPr>
            <w:tcW w:w="676" w:type="dxa"/>
            <w:tcMar>
              <w:top w:w="20" w:type="dxa"/>
              <w:left w:w="40" w:type="dxa"/>
              <w:bottom w:w="20" w:type="dxa"/>
              <w:right w:w="40" w:type="dxa"/>
            </w:tcMar>
          </w:tcPr>
          <w:p w14:paraId="33605001" w14:textId="77777777" w:rsidR="00B67EA0" w:rsidRDefault="00B67EA0">
            <w:pPr>
              <w:pStyle w:val="RVtabelle75nr"/>
              <w:widowControl/>
            </w:pPr>
            <w:r>
              <w:rPr>
                <w:rFonts w:cs="Arial"/>
              </w:rPr>
              <w:t>140 LP</w:t>
            </w:r>
          </w:p>
        </w:tc>
      </w:tr>
      <w:tr w:rsidR="00000000" w14:paraId="2594FBC9" w14:textId="77777777">
        <w:tc>
          <w:tcPr>
            <w:tcW w:w="224" w:type="dxa"/>
            <w:tcBorders>
              <w:top w:val="none" w:sz="2" w:space="0" w:color="auto"/>
              <w:left w:val="none" w:sz="2" w:space="0" w:color="auto"/>
              <w:bottom w:val="none" w:sz="2" w:space="0" w:color="auto"/>
            </w:tcBorders>
            <w:tcMar>
              <w:top w:w="20" w:type="dxa"/>
              <w:left w:w="40" w:type="dxa"/>
              <w:bottom w:w="20" w:type="dxa"/>
              <w:right w:w="40" w:type="dxa"/>
            </w:tcMar>
          </w:tcPr>
          <w:p w14:paraId="7EEF6763" w14:textId="77777777" w:rsidR="00B67EA0" w:rsidRDefault="00B67EA0">
            <w:pPr>
              <w:pStyle w:val="RVfliesstext175nl"/>
            </w:pPr>
          </w:p>
        </w:tc>
        <w:tc>
          <w:tcPr>
            <w:tcW w:w="3988" w:type="dxa"/>
            <w:tcMar>
              <w:top w:w="20" w:type="dxa"/>
              <w:left w:w="40" w:type="dxa"/>
              <w:bottom w:w="20" w:type="dxa"/>
              <w:right w:w="40" w:type="dxa"/>
            </w:tcMar>
          </w:tcPr>
          <w:p w14:paraId="415E3554" w14:textId="77777777" w:rsidR="00B67EA0" w:rsidRDefault="00B67EA0">
            <w:pPr>
              <w:pStyle w:val="RVfliesstext175nl"/>
            </w:pPr>
            <w:r>
              <w:rPr>
                <w:rFonts w:cs="Calibri"/>
              </w:rPr>
              <w:t>Fachwissenschaft und Fachdidaktik des zweiten Faches (Kleine berufliche Fachrichtung nach Absatz 3)</w:t>
            </w:r>
          </w:p>
        </w:tc>
        <w:tc>
          <w:tcPr>
            <w:tcW w:w="676" w:type="dxa"/>
            <w:tcMar>
              <w:top w:w="20" w:type="dxa"/>
              <w:left w:w="40" w:type="dxa"/>
              <w:bottom w:w="20" w:type="dxa"/>
              <w:right w:w="40" w:type="dxa"/>
            </w:tcMar>
          </w:tcPr>
          <w:p w14:paraId="5630B4CD" w14:textId="77777777" w:rsidR="00B67EA0" w:rsidRDefault="00B67EA0">
            <w:pPr>
              <w:pStyle w:val="RVtabelle75nr"/>
              <w:widowControl/>
              <w:rPr>
                <w:rFonts w:cs="Arial"/>
              </w:rPr>
            </w:pPr>
            <w:r>
              <w:t>60 LP</w:t>
            </w:r>
          </w:p>
        </w:tc>
      </w:tr>
      <w:tr w:rsidR="00000000" w14:paraId="31C43C3A" w14:textId="77777777">
        <w:tc>
          <w:tcPr>
            <w:tcW w:w="224" w:type="dxa"/>
            <w:tcBorders>
              <w:top w:val="none" w:sz="2" w:space="0" w:color="auto"/>
              <w:left w:val="none" w:sz="2" w:space="0" w:color="auto"/>
              <w:bottom w:val="none" w:sz="2" w:space="0" w:color="auto"/>
            </w:tcBorders>
            <w:tcMar>
              <w:top w:w="20" w:type="dxa"/>
              <w:left w:w="40" w:type="dxa"/>
              <w:bottom w:w="20" w:type="dxa"/>
              <w:right w:w="40" w:type="dxa"/>
            </w:tcMar>
          </w:tcPr>
          <w:p w14:paraId="5F8C034B" w14:textId="77777777" w:rsidR="00B67EA0" w:rsidRDefault="00B67EA0">
            <w:pPr>
              <w:pStyle w:val="RVfliesstext175nl"/>
              <w:rPr>
                <w:rFonts w:cs="Calibri"/>
              </w:rPr>
            </w:pPr>
          </w:p>
        </w:tc>
        <w:tc>
          <w:tcPr>
            <w:tcW w:w="3988" w:type="dxa"/>
            <w:tcMar>
              <w:top w:w="20" w:type="dxa"/>
              <w:left w:w="40" w:type="dxa"/>
              <w:bottom w:w="20" w:type="dxa"/>
              <w:right w:w="40" w:type="dxa"/>
            </w:tcMar>
          </w:tcPr>
          <w:p w14:paraId="196733B5" w14:textId="77777777" w:rsidR="00B67EA0" w:rsidRDefault="00B67EA0">
            <w:pPr>
              <w:pStyle w:val="RVfliesstext175nl"/>
              <w:rPr>
                <w:rFonts w:cs="Calibri"/>
              </w:rPr>
            </w:pPr>
            <w:r>
              <w:t>Bildungswissenschaften/Berufsp</w:t>
            </w:r>
            <w:r>
              <w:t>ä</w:t>
            </w:r>
            <w:r>
              <w:t>dagogik einschlie</w:t>
            </w:r>
            <w:r>
              <w:t>ß</w:t>
            </w:r>
            <w:r>
              <w:t>lich</w:t>
            </w:r>
          </w:p>
          <w:p w14:paraId="273769F7" w14:textId="77777777" w:rsidR="00B67EA0" w:rsidRDefault="00B67EA0">
            <w:pPr>
              <w:pStyle w:val="RVliste3u75nl"/>
            </w:pPr>
            <w:r>
              <w:t>-</w:t>
            </w:r>
            <w:r>
              <w:tab/>
            </w:r>
            <w:r>
              <w:rPr>
                <w:rFonts w:cs="Calibri"/>
              </w:rPr>
              <w:t xml:space="preserve">Praxiselemente nach </w:t>
            </w:r>
            <w:r>
              <w:rPr>
                <w:rFonts w:cs="Calibri"/>
              </w:rPr>
              <w:t>§</w:t>
            </w:r>
            <w:r>
              <w:rPr>
                <w:rFonts w:cs="Calibri"/>
              </w:rPr>
              <w:t xml:space="preserve"> 7 und </w:t>
            </w:r>
            <w:r>
              <w:rPr>
                <w:rFonts w:cs="Calibri"/>
              </w:rPr>
              <w:t>§</w:t>
            </w:r>
            <w:r>
              <w:rPr>
                <w:rFonts w:cs="Calibri"/>
              </w:rPr>
              <w:t xml:space="preserve"> 9,</w:t>
            </w:r>
          </w:p>
          <w:p w14:paraId="13E8FFF3" w14:textId="77777777" w:rsidR="00B67EA0" w:rsidRDefault="00B67EA0">
            <w:pPr>
              <w:pStyle w:val="RVliste3u75nl"/>
              <w:rPr>
                <w:rFonts w:cs="Calibri"/>
              </w:rPr>
            </w:pPr>
            <w:r>
              <w:rPr>
                <w:rFonts w:cs="Calibri"/>
              </w:rPr>
              <w:t>-</w:t>
            </w:r>
            <w:r>
              <w:rPr>
                <w:rFonts w:cs="Calibri"/>
              </w:rPr>
              <w:tab/>
            </w:r>
            <w:r>
              <w:t>Diagnose und F</w:t>
            </w:r>
            <w:r>
              <w:t>ö</w:t>
            </w:r>
            <w:r>
              <w:t>rderung (neben Anteilen im Rahmen der Fachdidaktik),</w:t>
            </w:r>
          </w:p>
          <w:p w14:paraId="6CAFD13C" w14:textId="77777777" w:rsidR="00B67EA0" w:rsidRDefault="00B67EA0">
            <w:pPr>
              <w:pStyle w:val="RVliste3u75nl"/>
            </w:pPr>
            <w:r>
              <w:t>-</w:t>
            </w:r>
            <w:r>
              <w:tab/>
            </w:r>
            <w:r>
              <w:rPr>
                <w:rFonts w:cs="Calibri"/>
              </w:rPr>
              <w:t>Berufsp</w:t>
            </w:r>
            <w:r>
              <w:rPr>
                <w:rFonts w:cs="Calibri"/>
              </w:rPr>
              <w:t>ä</w:t>
            </w:r>
            <w:r>
              <w:rPr>
                <w:rFonts w:cs="Calibri"/>
              </w:rPr>
              <w:t>dagogik,</w:t>
            </w:r>
          </w:p>
          <w:p w14:paraId="2FFAE156" w14:textId="77777777" w:rsidR="00B67EA0" w:rsidRDefault="00B67EA0">
            <w:pPr>
              <w:pStyle w:val="RVliste3u75nl"/>
              <w:rPr>
                <w:rFonts w:cs="Calibri"/>
              </w:rPr>
            </w:pPr>
            <w:r>
              <w:rPr>
                <w:rFonts w:cs="Calibri"/>
              </w:rPr>
              <w:t>-</w:t>
            </w:r>
            <w:r>
              <w:rPr>
                <w:rFonts w:cs="Calibri"/>
              </w:rPr>
              <w:tab/>
            </w:r>
            <w:r>
              <w:t>Fragen der Inklusion,</w:t>
            </w:r>
          </w:p>
          <w:p w14:paraId="46A36181" w14:textId="77777777" w:rsidR="00B67EA0" w:rsidRDefault="00B67EA0">
            <w:pPr>
              <w:pStyle w:val="RVliste3u75nl"/>
            </w:pPr>
            <w:r>
              <w:t>-</w:t>
            </w:r>
            <w:r>
              <w:tab/>
            </w:r>
            <w:r>
              <w:rPr>
                <w:rFonts w:cs="Calibri"/>
              </w:rPr>
              <w:t>Leistungen zu spezifischen Fragen der Inklusion von Sch</w:t>
            </w:r>
            <w:r>
              <w:rPr>
                <w:rFonts w:cs="Calibri"/>
              </w:rPr>
              <w:t>ü</w:t>
            </w:r>
            <w:r>
              <w:rPr>
                <w:rFonts w:cs="Calibri"/>
              </w:rPr>
              <w:t>lerinnen und Sch</w:t>
            </w:r>
            <w:r>
              <w:rPr>
                <w:rFonts w:cs="Calibri"/>
              </w:rPr>
              <w:t>ü</w:t>
            </w:r>
            <w:r>
              <w:rPr>
                <w:rFonts w:cs="Calibri"/>
              </w:rPr>
              <w:t>lern mit sonderp</w:t>
            </w:r>
            <w:r>
              <w:rPr>
                <w:rFonts w:cs="Calibri"/>
              </w:rPr>
              <w:t>ä</w:t>
            </w:r>
            <w:r>
              <w:rPr>
                <w:rFonts w:cs="Calibri"/>
              </w:rPr>
              <w:t>dagogischem Unterst</w:t>
            </w:r>
            <w:r>
              <w:rPr>
                <w:rFonts w:cs="Calibri"/>
              </w:rPr>
              <w:t>ü</w:t>
            </w:r>
            <w:r>
              <w:rPr>
                <w:rFonts w:cs="Calibri"/>
              </w:rPr>
              <w:t>tzungsbedarf im Umfang von mindestens 4 LP.</w:t>
            </w:r>
          </w:p>
        </w:tc>
        <w:tc>
          <w:tcPr>
            <w:tcW w:w="676" w:type="dxa"/>
            <w:tcMar>
              <w:top w:w="20" w:type="dxa"/>
              <w:left w:w="40" w:type="dxa"/>
              <w:bottom w:w="20" w:type="dxa"/>
              <w:right w:w="40" w:type="dxa"/>
            </w:tcMar>
          </w:tcPr>
          <w:p w14:paraId="04E073B9" w14:textId="77777777" w:rsidR="00B67EA0" w:rsidRDefault="00B67EA0">
            <w:pPr>
              <w:pStyle w:val="RVtabelle75nr"/>
              <w:widowControl/>
              <w:rPr>
                <w:rFonts w:cs="Arial"/>
              </w:rPr>
            </w:pPr>
            <w:r>
              <w:t>41 LP</w:t>
            </w:r>
          </w:p>
        </w:tc>
      </w:tr>
      <w:tr w:rsidR="00000000" w14:paraId="5B4DD1A2" w14:textId="77777777">
        <w:tc>
          <w:tcPr>
            <w:tcW w:w="224" w:type="dxa"/>
            <w:tcBorders>
              <w:top w:val="none" w:sz="2" w:space="0" w:color="auto"/>
              <w:left w:val="none" w:sz="2" w:space="0" w:color="auto"/>
              <w:bottom w:val="none" w:sz="2" w:space="0" w:color="auto"/>
            </w:tcBorders>
            <w:tcMar>
              <w:top w:w="20" w:type="dxa"/>
              <w:left w:w="40" w:type="dxa"/>
              <w:bottom w:w="20" w:type="dxa"/>
              <w:right w:w="40" w:type="dxa"/>
            </w:tcMar>
          </w:tcPr>
          <w:p w14:paraId="50474381" w14:textId="77777777" w:rsidR="00B67EA0" w:rsidRDefault="00B67EA0">
            <w:pPr>
              <w:pStyle w:val="RVfliesstext175nl"/>
              <w:rPr>
                <w:rFonts w:cs="Calibri"/>
              </w:rPr>
            </w:pPr>
          </w:p>
        </w:tc>
        <w:tc>
          <w:tcPr>
            <w:tcW w:w="3988" w:type="dxa"/>
            <w:tcMar>
              <w:top w:w="20" w:type="dxa"/>
              <w:left w:w="40" w:type="dxa"/>
              <w:bottom w:w="20" w:type="dxa"/>
              <w:right w:w="40" w:type="dxa"/>
            </w:tcMar>
          </w:tcPr>
          <w:p w14:paraId="58F57BD0" w14:textId="77777777" w:rsidR="00B67EA0" w:rsidRDefault="00B67EA0">
            <w:pPr>
              <w:pStyle w:val="RVfliesstext175nl"/>
              <w:rPr>
                <w:rFonts w:cs="Calibri"/>
              </w:rPr>
            </w:pPr>
            <w:r>
              <w:t>Deutsch f</w:t>
            </w:r>
            <w:r>
              <w:t>ü</w:t>
            </w:r>
            <w:r>
              <w:t>r Sch</w:t>
            </w:r>
            <w:r>
              <w:t>ü</w:t>
            </w:r>
            <w:r>
              <w:t>lerinnen und Sch</w:t>
            </w:r>
            <w:r>
              <w:t>ü</w:t>
            </w:r>
            <w:r>
              <w:t>ler mit Zuwanderungsgeschichte</w:t>
            </w:r>
          </w:p>
        </w:tc>
        <w:tc>
          <w:tcPr>
            <w:tcW w:w="676" w:type="dxa"/>
            <w:tcMar>
              <w:top w:w="20" w:type="dxa"/>
              <w:left w:w="40" w:type="dxa"/>
              <w:bottom w:w="20" w:type="dxa"/>
              <w:right w:w="40" w:type="dxa"/>
            </w:tcMar>
          </w:tcPr>
          <w:p w14:paraId="5C9BAD22" w14:textId="77777777" w:rsidR="00B67EA0" w:rsidRDefault="00B67EA0">
            <w:pPr>
              <w:pStyle w:val="RVtabelle75nr"/>
              <w:widowControl/>
            </w:pPr>
            <w:r>
              <w:rPr>
                <w:rFonts w:cs="Arial"/>
              </w:rPr>
              <w:t>6 LP</w:t>
            </w:r>
          </w:p>
        </w:tc>
      </w:tr>
      <w:tr w:rsidR="00000000" w14:paraId="4840426F" w14:textId="77777777">
        <w:tc>
          <w:tcPr>
            <w:tcW w:w="224" w:type="dxa"/>
            <w:tcBorders>
              <w:top w:val="none" w:sz="2" w:space="0" w:color="auto"/>
              <w:left w:val="none" w:sz="2" w:space="0" w:color="auto"/>
              <w:bottom w:val="none" w:sz="2" w:space="0" w:color="auto"/>
            </w:tcBorders>
            <w:tcMar>
              <w:top w:w="20" w:type="dxa"/>
              <w:left w:w="40" w:type="dxa"/>
              <w:bottom w:w="20" w:type="dxa"/>
              <w:right w:w="40" w:type="dxa"/>
            </w:tcMar>
          </w:tcPr>
          <w:p w14:paraId="53701D5A" w14:textId="77777777" w:rsidR="00B67EA0" w:rsidRDefault="00B67EA0">
            <w:pPr>
              <w:pStyle w:val="RVfliesstext175nl"/>
            </w:pPr>
          </w:p>
        </w:tc>
        <w:tc>
          <w:tcPr>
            <w:tcW w:w="3988" w:type="dxa"/>
            <w:tcMar>
              <w:top w:w="20" w:type="dxa"/>
              <w:left w:w="40" w:type="dxa"/>
              <w:bottom w:w="20" w:type="dxa"/>
              <w:right w:w="40" w:type="dxa"/>
            </w:tcMar>
          </w:tcPr>
          <w:p w14:paraId="0F22D5F2" w14:textId="77777777" w:rsidR="00B67EA0" w:rsidRDefault="00B67EA0">
            <w:pPr>
              <w:pStyle w:val="RVfliesstext175nl"/>
            </w:pPr>
            <w:r>
              <w:rPr>
                <w:rFonts w:cs="Calibri"/>
              </w:rPr>
              <w:t xml:space="preserve">Praxissemester nach </w:t>
            </w:r>
            <w:r>
              <w:rPr>
                <w:rFonts w:cs="Calibri"/>
              </w:rPr>
              <w:t>§</w:t>
            </w:r>
            <w:r>
              <w:rPr>
                <w:rFonts w:cs="Calibri"/>
              </w:rPr>
              <w:t xml:space="preserve"> 8</w:t>
            </w:r>
          </w:p>
        </w:tc>
        <w:tc>
          <w:tcPr>
            <w:tcW w:w="676" w:type="dxa"/>
            <w:tcMar>
              <w:top w:w="20" w:type="dxa"/>
              <w:left w:w="40" w:type="dxa"/>
              <w:bottom w:w="20" w:type="dxa"/>
              <w:right w:w="40" w:type="dxa"/>
            </w:tcMar>
          </w:tcPr>
          <w:p w14:paraId="46766CFF" w14:textId="77777777" w:rsidR="00B67EA0" w:rsidRDefault="00B67EA0">
            <w:pPr>
              <w:pStyle w:val="RVtabelle75nr"/>
              <w:widowControl/>
              <w:rPr>
                <w:rFonts w:cs="Arial"/>
              </w:rPr>
            </w:pPr>
            <w:r>
              <w:t>25 LP</w:t>
            </w:r>
          </w:p>
        </w:tc>
      </w:tr>
      <w:tr w:rsidR="00000000" w14:paraId="3FA718DB" w14:textId="77777777">
        <w:tc>
          <w:tcPr>
            <w:tcW w:w="224" w:type="dxa"/>
            <w:tcBorders>
              <w:top w:val="none" w:sz="2" w:space="0" w:color="auto"/>
              <w:left w:val="none" w:sz="2" w:space="0" w:color="auto"/>
              <w:bottom w:val="none" w:sz="2" w:space="0" w:color="auto"/>
            </w:tcBorders>
            <w:tcMar>
              <w:top w:w="20" w:type="dxa"/>
              <w:left w:w="40" w:type="dxa"/>
              <w:bottom w:w="20" w:type="dxa"/>
              <w:right w:w="40" w:type="dxa"/>
            </w:tcMar>
          </w:tcPr>
          <w:p w14:paraId="64418752" w14:textId="77777777" w:rsidR="00B67EA0" w:rsidRDefault="00B67EA0">
            <w:pPr>
              <w:pStyle w:val="RVfliesstext175nl"/>
              <w:rPr>
                <w:rFonts w:cs="Calibri"/>
              </w:rPr>
            </w:pPr>
          </w:p>
        </w:tc>
        <w:tc>
          <w:tcPr>
            <w:tcW w:w="3988" w:type="dxa"/>
            <w:tcMar>
              <w:top w:w="20" w:type="dxa"/>
              <w:left w:w="40" w:type="dxa"/>
              <w:bottom w:w="20" w:type="dxa"/>
              <w:right w:w="40" w:type="dxa"/>
            </w:tcMar>
          </w:tcPr>
          <w:p w14:paraId="40F13D50" w14:textId="77777777" w:rsidR="00B67EA0" w:rsidRDefault="00B67EA0">
            <w:pPr>
              <w:pStyle w:val="RVfliesstext175nl"/>
              <w:rPr>
                <w:rFonts w:cs="Calibri"/>
              </w:rPr>
            </w:pPr>
            <w:r>
              <w:t>Bachelor- und Masterarbeit</w:t>
            </w:r>
          </w:p>
        </w:tc>
        <w:tc>
          <w:tcPr>
            <w:tcW w:w="676" w:type="dxa"/>
            <w:tcMar>
              <w:top w:w="20" w:type="dxa"/>
              <w:left w:w="40" w:type="dxa"/>
              <w:bottom w:w="20" w:type="dxa"/>
              <w:right w:w="40" w:type="dxa"/>
            </w:tcMar>
          </w:tcPr>
          <w:p w14:paraId="01CA0ED1" w14:textId="77777777" w:rsidR="00B67EA0" w:rsidRDefault="00B67EA0">
            <w:pPr>
              <w:pStyle w:val="RVtabelle75nr"/>
              <w:widowControl/>
            </w:pPr>
            <w:r>
              <w:rPr>
                <w:rFonts w:cs="Arial"/>
              </w:rPr>
              <w:t>28 LP</w:t>
            </w:r>
          </w:p>
        </w:tc>
      </w:tr>
      <w:tr w:rsidR="00000000" w14:paraId="7EC32276" w14:textId="77777777">
        <w:trPr>
          <w:cantSplit/>
        </w:trPr>
        <w:tc>
          <w:tcPr>
            <w:tcW w:w="4888" w:type="dxa"/>
            <w:gridSpan w:val="3"/>
            <w:tcBorders>
              <w:left w:val="nil"/>
              <w:bottom w:val="nil"/>
              <w:right w:val="nil"/>
            </w:tcBorders>
            <w:tcMar>
              <w:top w:w="-90" w:type="dxa"/>
              <w:left w:w="20" w:type="dxa"/>
              <w:bottom w:w="20" w:type="dxa"/>
              <w:right w:w="20" w:type="dxa"/>
            </w:tcMar>
          </w:tcPr>
          <w:p w14:paraId="0871547E" w14:textId="77777777" w:rsidR="00B67EA0" w:rsidRDefault="00B67EA0">
            <w:pPr>
              <w:pStyle w:val="RVtabellenunterschrift"/>
              <w:rPr>
                <w:rFonts w:cs="Calibri"/>
              </w:rPr>
            </w:pPr>
            <w:r>
              <w:t xml:space="preserve">Tabelle </w:t>
            </w:r>
            <w:r>
              <w:rPr>
                <w:rFonts w:cs="Calibri"/>
              </w:rPr>
              <w:fldChar w:fldCharType="begin"/>
            </w:r>
            <w:r>
              <w:rPr>
                <w:rFonts w:cs="Calibri"/>
              </w:rPr>
              <w:instrText>SEQ Tabelle \* ARABIC</w:instrText>
            </w:r>
            <w:r>
              <w:rPr>
                <w:rFonts w:cs="Calibri"/>
              </w:rPr>
              <w:fldChar w:fldCharType="separate"/>
            </w:r>
            <w:r>
              <w:t>5</w:t>
            </w:r>
            <w:r>
              <w:rPr>
                <w:rFonts w:cs="Calibri"/>
              </w:rPr>
              <w:fldChar w:fldCharType="end"/>
            </w:r>
            <w:r>
              <w:rPr>
                <w:rFonts w:cs="Calibri"/>
              </w:rPr>
              <w:t xml:space="preserve">: </w:t>
            </w:r>
            <w:r>
              <w:t>Lehramtsstudium Berufskolleg - Gro</w:t>
            </w:r>
            <w:r>
              <w:t>ß</w:t>
            </w:r>
            <w:r>
              <w:t>e berufliche Fachrichtung (Zuordnung der Leistungspunkte)</w:t>
            </w:r>
          </w:p>
        </w:tc>
      </w:tr>
    </w:tbl>
    <w:p w14:paraId="1F0E0E04" w14:textId="77777777" w:rsidR="00B67EA0" w:rsidRDefault="00B67EA0">
      <w:pPr>
        <w:pStyle w:val="RVtabellenanker"/>
        <w:widowControl/>
        <w:rPr>
          <w:rFonts w:cs="Arial"/>
        </w:rPr>
      </w:pPr>
    </w:p>
    <w:p w14:paraId="793C80BF" w14:textId="77777777" w:rsidR="00B67EA0" w:rsidRDefault="00B67EA0">
      <w:pPr>
        <w:pStyle w:val="RVfliesstext175nb"/>
        <w:rPr>
          <w:rFonts w:cs="Arial"/>
        </w:rPr>
      </w:pPr>
      <w:r>
        <w:t>(2) Als berufliche Fachrichtung nach Absatz 1 Satz 1 Nummer 1 sind zugelassen: Agrarwissenschaft, Bautechnik, Biotechnik, Chemietechnik, Druck- und Medientechnik, Elektrotechnik, Ern</w:t>
      </w:r>
      <w:r>
        <w:t>ä</w:t>
      </w:r>
      <w:r>
        <w:t>hrungs- und Hauswirtschaftswissenschaft, Fahrzeugtechnik, Farbtechnik/Raumgestaltung/Oberfl</w:t>
      </w:r>
      <w:r>
        <w:t>ä</w:t>
      </w:r>
      <w:r>
        <w:t>chentechnik, Mediendesign und Designtechnik, Gesundheitswissenschaft/Pflege, Lebensmitteltechnik, Maschinenbautechnik, Sozialp</w:t>
      </w:r>
      <w:r>
        <w:t>ä</w:t>
      </w:r>
      <w:r>
        <w:t>dagogik, Informationstechnik, Textiltechnik, Wirtschaftswissenschaft.</w:t>
      </w:r>
    </w:p>
    <w:p w14:paraId="212422AA" w14:textId="77777777" w:rsidR="00B67EA0" w:rsidRDefault="00B67EA0">
      <w:pPr>
        <w:pStyle w:val="RVfliesstext175nb"/>
        <w:rPr>
          <w:rFonts w:cs="Arial"/>
        </w:rPr>
      </w:pPr>
      <w:r>
        <w:t>(3) Als Gro</w:t>
      </w:r>
      <w:r>
        <w:t>ß</w:t>
      </w:r>
      <w:r>
        <w:t>e berufliche Fachrichtung nach Absatz 1 Satz 1 Nummer 2 sind in Verbindung mit den zugeordneten Kleinen beruflichen Fachrichtungen zugelassen:</w:t>
      </w:r>
    </w:p>
    <w:p w14:paraId="0252903B" w14:textId="77777777" w:rsidR="00B67EA0" w:rsidRDefault="00B67EA0">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2471"/>
        <w:gridCol w:w="2494"/>
      </w:tblGrid>
      <w:tr w:rsidR="00000000" w14:paraId="2DAA6F1C" w14:textId="77777777">
        <w:tc>
          <w:tcPr>
            <w:tcW w:w="2427" w:type="dxa"/>
            <w:tcMar>
              <w:top w:w="20" w:type="dxa"/>
              <w:left w:w="40" w:type="dxa"/>
              <w:bottom w:w="20" w:type="dxa"/>
              <w:right w:w="40" w:type="dxa"/>
            </w:tcMar>
          </w:tcPr>
          <w:p w14:paraId="3473CAF3" w14:textId="77777777" w:rsidR="00B67EA0" w:rsidRDefault="00B67EA0">
            <w:pPr>
              <w:pStyle w:val="RVfliesstext175nl"/>
              <w:rPr>
                <w:rFonts w:cs="Calibri"/>
              </w:rPr>
            </w:pPr>
            <w:r>
              <w:t>Gro</w:t>
            </w:r>
            <w:r>
              <w:t>ß</w:t>
            </w:r>
            <w:r>
              <w:t xml:space="preserve">e berufliche Fachrichtung </w:t>
            </w:r>
            <w:r>
              <w:br/>
              <w:t>(140 LP einschlie</w:t>
            </w:r>
            <w:r>
              <w:t>ß</w:t>
            </w:r>
            <w:r>
              <w:t xml:space="preserve">lich </w:t>
            </w:r>
            <w:r>
              <w:br/>
              <w:t>15 LP Fachdidaktik)</w:t>
            </w:r>
          </w:p>
        </w:tc>
        <w:tc>
          <w:tcPr>
            <w:tcW w:w="2449" w:type="dxa"/>
            <w:tcMar>
              <w:top w:w="20" w:type="dxa"/>
              <w:left w:w="40" w:type="dxa"/>
              <w:bottom w:w="20" w:type="dxa"/>
              <w:right w:w="40" w:type="dxa"/>
            </w:tcMar>
          </w:tcPr>
          <w:p w14:paraId="593DA9DD" w14:textId="77777777" w:rsidR="00B67EA0" w:rsidRDefault="00B67EA0">
            <w:pPr>
              <w:pStyle w:val="RVfliesstext175nl"/>
              <w:rPr>
                <w:rFonts w:cs="Calibri"/>
              </w:rPr>
            </w:pPr>
            <w:r>
              <w:t xml:space="preserve">Kleine berufliche Fachrichtung </w:t>
            </w:r>
            <w:r>
              <w:br/>
              <w:t>(60 LP; k</w:t>
            </w:r>
            <w:r>
              <w:t>ö</w:t>
            </w:r>
            <w:r>
              <w:t xml:space="preserve">nnen bis zu </w:t>
            </w:r>
            <w:r>
              <w:br/>
              <w:t>15 LP Fachdidaktik einschlie</w:t>
            </w:r>
            <w:r>
              <w:t>ß</w:t>
            </w:r>
            <w:r>
              <w:t>en)</w:t>
            </w:r>
          </w:p>
        </w:tc>
      </w:tr>
      <w:tr w:rsidR="00000000" w14:paraId="2C2D3DF7" w14:textId="77777777">
        <w:tc>
          <w:tcPr>
            <w:tcW w:w="2427" w:type="dxa"/>
            <w:tcMar>
              <w:top w:w="20" w:type="dxa"/>
              <w:left w:w="40" w:type="dxa"/>
              <w:bottom w:w="20" w:type="dxa"/>
              <w:right w:w="40" w:type="dxa"/>
            </w:tcMar>
          </w:tcPr>
          <w:p w14:paraId="7E754741" w14:textId="77777777" w:rsidR="00B67EA0" w:rsidRDefault="00B67EA0">
            <w:pPr>
              <w:pStyle w:val="RVfliesstext175nl"/>
              <w:rPr>
                <w:rFonts w:cs="Calibri"/>
              </w:rPr>
            </w:pPr>
            <w:r>
              <w:t>Agrarwissenschaft mit</w:t>
            </w:r>
          </w:p>
        </w:tc>
        <w:tc>
          <w:tcPr>
            <w:tcW w:w="2449" w:type="dxa"/>
            <w:tcMar>
              <w:top w:w="20" w:type="dxa"/>
              <w:left w:w="40" w:type="dxa"/>
              <w:bottom w:w="20" w:type="dxa"/>
              <w:right w:w="40" w:type="dxa"/>
            </w:tcMar>
          </w:tcPr>
          <w:p w14:paraId="743B90C1" w14:textId="77777777" w:rsidR="00B67EA0" w:rsidRDefault="00B67EA0">
            <w:pPr>
              <w:pStyle w:val="RVfliesstext175nl"/>
              <w:rPr>
                <w:rFonts w:cs="Calibri"/>
              </w:rPr>
            </w:pPr>
            <w:r>
              <w:t>Gartenbau, Garten- und Landschaftsbau, Pflanzenbau,</w:t>
            </w:r>
            <w:r>
              <w:t xml:space="preserve"> Tierhaltung, Lebensmitteltechnik, Natur- und Umweltschutz, Wirtschaftsinformatik</w:t>
            </w:r>
          </w:p>
        </w:tc>
      </w:tr>
      <w:tr w:rsidR="00000000" w14:paraId="43C6FF89" w14:textId="77777777">
        <w:tc>
          <w:tcPr>
            <w:tcW w:w="2427" w:type="dxa"/>
            <w:tcMar>
              <w:top w:w="20" w:type="dxa"/>
              <w:left w:w="40" w:type="dxa"/>
              <w:bottom w:w="20" w:type="dxa"/>
              <w:right w:w="40" w:type="dxa"/>
            </w:tcMar>
          </w:tcPr>
          <w:p w14:paraId="5EAEFE53" w14:textId="77777777" w:rsidR="00B67EA0" w:rsidRDefault="00B67EA0">
            <w:pPr>
              <w:pStyle w:val="RVfliesstext175nl"/>
              <w:rPr>
                <w:rFonts w:cs="Calibri"/>
              </w:rPr>
            </w:pPr>
            <w:r>
              <w:t>Bautechnik mit</w:t>
            </w:r>
          </w:p>
        </w:tc>
        <w:tc>
          <w:tcPr>
            <w:tcW w:w="2449" w:type="dxa"/>
            <w:tcMar>
              <w:top w:w="20" w:type="dxa"/>
              <w:left w:w="40" w:type="dxa"/>
              <w:bottom w:w="20" w:type="dxa"/>
              <w:right w:w="40" w:type="dxa"/>
            </w:tcMar>
          </w:tcPr>
          <w:p w14:paraId="7A5FAEEF" w14:textId="77777777" w:rsidR="00B67EA0" w:rsidRDefault="00B67EA0">
            <w:pPr>
              <w:pStyle w:val="RVfliesstext175nl"/>
              <w:rPr>
                <w:rFonts w:cs="Calibri"/>
              </w:rPr>
            </w:pPr>
            <w:r>
              <w:t>Hochbautechnik, Tiefbautechnik, Holztechnik, Vermessungstechnik, Versorgungstechnik, Technische Informatik</w:t>
            </w:r>
          </w:p>
        </w:tc>
      </w:tr>
      <w:tr w:rsidR="00000000" w14:paraId="69C9EC59" w14:textId="77777777">
        <w:tc>
          <w:tcPr>
            <w:tcW w:w="2427" w:type="dxa"/>
            <w:tcMar>
              <w:top w:w="20" w:type="dxa"/>
              <w:left w:w="40" w:type="dxa"/>
              <w:bottom w:w="20" w:type="dxa"/>
              <w:right w:w="40" w:type="dxa"/>
            </w:tcMar>
          </w:tcPr>
          <w:p w14:paraId="4445F639" w14:textId="77777777" w:rsidR="00B67EA0" w:rsidRDefault="00B67EA0">
            <w:pPr>
              <w:pStyle w:val="RVfliesstext175nl"/>
              <w:rPr>
                <w:rFonts w:cs="Calibri"/>
              </w:rPr>
            </w:pPr>
            <w:r>
              <w:t>Elektrotechnik mit</w:t>
            </w:r>
          </w:p>
        </w:tc>
        <w:tc>
          <w:tcPr>
            <w:tcW w:w="2449" w:type="dxa"/>
            <w:tcMar>
              <w:top w:w="20" w:type="dxa"/>
              <w:left w:w="40" w:type="dxa"/>
              <w:bottom w:w="20" w:type="dxa"/>
              <w:right w:w="40" w:type="dxa"/>
            </w:tcMar>
          </w:tcPr>
          <w:p w14:paraId="4B03BF2D" w14:textId="77777777" w:rsidR="00B67EA0" w:rsidRDefault="00B67EA0">
            <w:pPr>
              <w:pStyle w:val="RVfliesstext175nl"/>
              <w:rPr>
                <w:rFonts w:cs="Calibri"/>
              </w:rPr>
            </w:pPr>
            <w:r>
              <w:t>Energietechnik, Nachrichtentechnik, Technische Informatik, Informationstechnik, Automatisierungstechnik</w:t>
            </w:r>
          </w:p>
        </w:tc>
      </w:tr>
      <w:tr w:rsidR="00000000" w14:paraId="6EE69B64" w14:textId="77777777">
        <w:tc>
          <w:tcPr>
            <w:tcW w:w="2427" w:type="dxa"/>
            <w:tcMar>
              <w:top w:w="20" w:type="dxa"/>
              <w:left w:w="40" w:type="dxa"/>
              <w:bottom w:w="20" w:type="dxa"/>
              <w:right w:w="40" w:type="dxa"/>
            </w:tcMar>
          </w:tcPr>
          <w:p w14:paraId="027D0BB8" w14:textId="77777777" w:rsidR="00B67EA0" w:rsidRDefault="00B67EA0">
            <w:pPr>
              <w:pStyle w:val="RVfliesstext175nl"/>
              <w:rPr>
                <w:rFonts w:cs="Calibri"/>
              </w:rPr>
            </w:pPr>
            <w:r>
              <w:t>Ern</w:t>
            </w:r>
            <w:r>
              <w:t>ä</w:t>
            </w:r>
            <w:r>
              <w:t>hrungs- und Hauswirtschaftswissenschaft mit</w:t>
            </w:r>
          </w:p>
        </w:tc>
        <w:tc>
          <w:tcPr>
            <w:tcW w:w="2449" w:type="dxa"/>
            <w:tcMar>
              <w:top w:w="20" w:type="dxa"/>
              <w:left w:w="40" w:type="dxa"/>
              <w:bottom w:w="20" w:type="dxa"/>
              <w:right w:w="40" w:type="dxa"/>
            </w:tcMar>
          </w:tcPr>
          <w:p w14:paraId="12374F37" w14:textId="77777777" w:rsidR="00B67EA0" w:rsidRDefault="00B67EA0">
            <w:pPr>
              <w:pStyle w:val="RVfliesstext175nl"/>
              <w:rPr>
                <w:rFonts w:cs="Calibri"/>
              </w:rPr>
            </w:pPr>
            <w:r>
              <w:t>Lebensmitteltechnik, Gastronomie, Wirtschaftsinformatik</w:t>
            </w:r>
          </w:p>
        </w:tc>
      </w:tr>
      <w:tr w:rsidR="00000000" w14:paraId="68F7EDC8" w14:textId="77777777">
        <w:tc>
          <w:tcPr>
            <w:tcW w:w="2427" w:type="dxa"/>
            <w:tcMar>
              <w:top w:w="20" w:type="dxa"/>
              <w:left w:w="40" w:type="dxa"/>
              <w:bottom w:w="20" w:type="dxa"/>
              <w:right w:w="40" w:type="dxa"/>
            </w:tcMar>
          </w:tcPr>
          <w:p w14:paraId="1FE434D4" w14:textId="77777777" w:rsidR="00B67EA0" w:rsidRDefault="00B67EA0">
            <w:pPr>
              <w:pStyle w:val="RVfliesstext175nl"/>
              <w:rPr>
                <w:rFonts w:cs="Calibri"/>
              </w:rPr>
            </w:pPr>
            <w:r>
              <w:t>Maschinenbautechnik mit</w:t>
            </w:r>
          </w:p>
        </w:tc>
        <w:tc>
          <w:tcPr>
            <w:tcW w:w="2449" w:type="dxa"/>
            <w:tcMar>
              <w:top w:w="20" w:type="dxa"/>
              <w:left w:w="40" w:type="dxa"/>
              <w:bottom w:w="20" w:type="dxa"/>
              <w:right w:w="40" w:type="dxa"/>
            </w:tcMar>
          </w:tcPr>
          <w:p w14:paraId="10CB7944" w14:textId="77777777" w:rsidR="00B67EA0" w:rsidRDefault="00B67EA0">
            <w:pPr>
              <w:pStyle w:val="RVfliesstext175nl"/>
              <w:rPr>
                <w:rFonts w:cs="Calibri"/>
              </w:rPr>
            </w:pPr>
            <w:r>
              <w:t>Fahrzeugtechnik, Fertigungstechnik, Versorgungstechnik, Technische Informatik, Informationstechnik, Automatisierungstechnik</w:t>
            </w:r>
          </w:p>
        </w:tc>
      </w:tr>
      <w:tr w:rsidR="00000000" w14:paraId="38949143" w14:textId="77777777">
        <w:tc>
          <w:tcPr>
            <w:tcW w:w="2427" w:type="dxa"/>
            <w:tcMar>
              <w:top w:w="20" w:type="dxa"/>
              <w:left w:w="40" w:type="dxa"/>
              <w:bottom w:w="20" w:type="dxa"/>
              <w:right w:w="40" w:type="dxa"/>
            </w:tcMar>
          </w:tcPr>
          <w:p w14:paraId="0A6A07D2" w14:textId="77777777" w:rsidR="00B67EA0" w:rsidRDefault="00B67EA0">
            <w:pPr>
              <w:pStyle w:val="RVfliesstext175nl"/>
              <w:rPr>
                <w:rFonts w:cs="Calibri"/>
              </w:rPr>
            </w:pPr>
            <w:r>
              <w:t>Wirtschaftswissenschaft mit</w:t>
            </w:r>
          </w:p>
        </w:tc>
        <w:tc>
          <w:tcPr>
            <w:tcW w:w="2449" w:type="dxa"/>
            <w:tcMar>
              <w:top w:w="20" w:type="dxa"/>
              <w:left w:w="40" w:type="dxa"/>
              <w:bottom w:w="20" w:type="dxa"/>
              <w:right w:w="40" w:type="dxa"/>
            </w:tcMar>
          </w:tcPr>
          <w:p w14:paraId="20BAC7ED" w14:textId="77777777" w:rsidR="00B67EA0" w:rsidRDefault="00B67EA0">
            <w:pPr>
              <w:pStyle w:val="RVfliesstext175nl"/>
              <w:rPr>
                <w:rFonts w:cs="Calibri"/>
              </w:rPr>
            </w:pPr>
            <w:r>
              <w:t xml:space="preserve">Wirtschaftsinformatik oder </w:t>
            </w:r>
            <w:r>
              <w:br/>
              <w:t xml:space="preserve">Sektorales Management </w:t>
            </w:r>
            <w:r>
              <w:br/>
              <w:t xml:space="preserve">oder </w:t>
            </w:r>
            <w:r>
              <w:br/>
              <w:t xml:space="preserve">Produktion, Logistik, Absatz </w:t>
            </w:r>
            <w:r>
              <w:br/>
              <w:t xml:space="preserve">oder </w:t>
            </w:r>
            <w:r>
              <w:br/>
              <w:t xml:space="preserve">Finanz- und Rechnungswesen, Steuern </w:t>
            </w:r>
            <w:r>
              <w:br/>
              <w:t xml:space="preserve">oder </w:t>
            </w:r>
            <w:r>
              <w:br/>
              <w:t>Politik.</w:t>
            </w:r>
          </w:p>
        </w:tc>
      </w:tr>
      <w:tr w:rsidR="00000000" w14:paraId="1F6BABDD" w14:textId="77777777">
        <w:trPr>
          <w:cantSplit/>
        </w:trPr>
        <w:tc>
          <w:tcPr>
            <w:tcW w:w="4876" w:type="dxa"/>
            <w:gridSpan w:val="2"/>
            <w:tcBorders>
              <w:left w:val="nil"/>
              <w:bottom w:val="nil"/>
              <w:right w:val="nil"/>
            </w:tcBorders>
            <w:tcMar>
              <w:top w:w="-90" w:type="dxa"/>
              <w:left w:w="20" w:type="dxa"/>
              <w:bottom w:w="20" w:type="dxa"/>
              <w:right w:w="20" w:type="dxa"/>
            </w:tcMar>
          </w:tcPr>
          <w:p w14:paraId="369579BA" w14:textId="77777777" w:rsidR="00B67EA0" w:rsidRDefault="00B67EA0">
            <w:pPr>
              <w:pStyle w:val="RVtabellenunterschrift"/>
              <w:rPr>
                <w:rFonts w:cs="Calibri"/>
              </w:rPr>
            </w:pPr>
            <w:r>
              <w:t xml:space="preserve">Tabelle </w:t>
            </w:r>
            <w:r>
              <w:rPr>
                <w:rFonts w:cs="Calibri"/>
              </w:rPr>
              <w:fldChar w:fldCharType="begin"/>
            </w:r>
            <w:r>
              <w:rPr>
                <w:rFonts w:cs="Calibri"/>
              </w:rPr>
              <w:instrText>SEQ Tabelle \* ARABIC</w:instrText>
            </w:r>
            <w:r>
              <w:rPr>
                <w:rFonts w:cs="Calibri"/>
              </w:rPr>
              <w:fldChar w:fldCharType="separate"/>
            </w:r>
            <w:r>
              <w:t>6</w:t>
            </w:r>
            <w:r>
              <w:rPr>
                <w:rFonts w:cs="Calibri"/>
              </w:rPr>
              <w:fldChar w:fldCharType="end"/>
            </w:r>
            <w:r>
              <w:rPr>
                <w:rFonts w:cs="Calibri"/>
              </w:rPr>
              <w:t xml:space="preserve">: </w:t>
            </w:r>
            <w:r>
              <w:t>Verbindung Gro</w:t>
            </w:r>
            <w:r>
              <w:t>ß</w:t>
            </w:r>
            <w:r>
              <w:t>e berufliche Fachrichtung mit Kleinen beruflichen Fachrichtungen</w:t>
            </w:r>
          </w:p>
        </w:tc>
      </w:tr>
    </w:tbl>
    <w:p w14:paraId="00AD0838" w14:textId="77777777" w:rsidR="00B67EA0" w:rsidRDefault="00B67EA0">
      <w:pPr>
        <w:pStyle w:val="RVfliesstext175nb"/>
      </w:pPr>
      <w:r>
        <w:rPr>
          <w:rFonts w:cs="Arial"/>
        </w:rPr>
        <w:t>(4) Als Unterrichtsfach nach Absatz 1 Satz 1 Nummer 1 sind zugelassen: Biologie, Chemie, Deutsch, Englisch, Evangelische Religionslehre, Franz</w:t>
      </w:r>
      <w:r>
        <w:rPr>
          <w:rFonts w:cs="Arial"/>
        </w:rPr>
        <w:t>ö</w:t>
      </w:r>
      <w:r>
        <w:rPr>
          <w:rFonts w:cs="Arial"/>
        </w:rPr>
        <w:t>sisch, Informatik, Islamische Religionslehre, Katholische Religionslehre, Kunst, Mathematik, Musik, Niederl</w:t>
      </w:r>
      <w:r>
        <w:rPr>
          <w:rFonts w:cs="Arial"/>
        </w:rPr>
        <w:t>ä</w:t>
      </w:r>
      <w:r>
        <w:rPr>
          <w:rFonts w:cs="Arial"/>
        </w:rPr>
        <w:t>ndisch, P</w:t>
      </w:r>
      <w:r>
        <w:rPr>
          <w:rFonts w:cs="Arial"/>
        </w:rPr>
        <w:t>ä</w:t>
      </w:r>
      <w:r>
        <w:rPr>
          <w:rFonts w:cs="Arial"/>
        </w:rPr>
        <w:t>dagogik (nicht mit der Fachrichtung Sozialp</w:t>
      </w:r>
      <w:r>
        <w:rPr>
          <w:rFonts w:cs="Arial"/>
        </w:rPr>
        <w:t>ä</w:t>
      </w:r>
      <w:r>
        <w:rPr>
          <w:rFonts w:cs="Arial"/>
        </w:rPr>
        <w:t>dagogik), Physik, Politik (nur in Verbindung mit der beruflichen Fachrichtung Wirtschaftswissenschaft), Praktische Philosophie, Psychologie, Rechtswissenschaft, Russisch, Spanisch, Sport, T</w:t>
      </w:r>
      <w:r>
        <w:rPr>
          <w:rFonts w:cs="Arial"/>
        </w:rPr>
        <w:t>ü</w:t>
      </w:r>
      <w:r>
        <w:rPr>
          <w:rFonts w:cs="Arial"/>
        </w:rPr>
        <w:t>rkisch und Wirtschaftslehre/Politik (nicht in Verbindung mit der beruflichen Fachrichtung Wirtschaftswissenschaft).</w:t>
      </w:r>
    </w:p>
    <w:p w14:paraId="0920F209" w14:textId="77777777" w:rsidR="00B67EA0" w:rsidRDefault="00B67EA0">
      <w:pPr>
        <w:pStyle w:val="RVfliesstext175nb"/>
      </w:pPr>
      <w:r>
        <w:rPr>
          <w:rFonts w:cs="Arial"/>
        </w:rPr>
        <w:t>(5) Eine Fachrichtung oder ein Unterrichtsfach nach Absatz 1 Satz 1 Nummer 1 kann mit einer sonderp</w:t>
      </w:r>
      <w:r>
        <w:rPr>
          <w:rFonts w:cs="Arial"/>
        </w:rPr>
        <w:t>ä</w:t>
      </w:r>
      <w:r>
        <w:rPr>
          <w:rFonts w:cs="Arial"/>
        </w:rPr>
        <w:t xml:space="preserve">dagogischen Fachrichtung nach </w:t>
      </w:r>
      <w:r>
        <w:rPr>
          <w:rFonts w:cs="Arial"/>
        </w:rPr>
        <w:t>§</w:t>
      </w:r>
      <w:r>
        <w:rPr>
          <w:rFonts w:cs="Arial"/>
        </w:rPr>
        <w:t xml:space="preserve"> 6 Absatz 3 mit Ausnahme des F</w:t>
      </w:r>
      <w:r>
        <w:rPr>
          <w:rFonts w:cs="Arial"/>
        </w:rPr>
        <w:t>ö</w:t>
      </w:r>
      <w:r>
        <w:rPr>
          <w:rFonts w:cs="Arial"/>
        </w:rPr>
        <w:t>rderschwerpunkts Geistige Entwicklung verbunden werden.</w:t>
      </w:r>
    </w:p>
    <w:p w14:paraId="4FF204C2" w14:textId="77777777" w:rsidR="00B67EA0" w:rsidRDefault="00B67EA0">
      <w:pPr>
        <w:pStyle w:val="RVfliesstext175nb"/>
      </w:pPr>
      <w:r>
        <w:rPr>
          <w:rFonts w:cs="Arial"/>
        </w:rPr>
        <w:t>(6) Es ist eine einschl</w:t>
      </w:r>
      <w:r>
        <w:rPr>
          <w:rFonts w:cs="Arial"/>
        </w:rPr>
        <w:t>ä</w:t>
      </w:r>
      <w:r>
        <w:rPr>
          <w:rFonts w:cs="Arial"/>
        </w:rPr>
        <w:t>gige fachpraktische T</w:t>
      </w:r>
      <w:r>
        <w:rPr>
          <w:rFonts w:cs="Arial"/>
        </w:rPr>
        <w:t>ä</w:t>
      </w:r>
      <w:r>
        <w:rPr>
          <w:rFonts w:cs="Arial"/>
        </w:rPr>
        <w:t>tigkeit von zw</w:t>
      </w:r>
      <w:r>
        <w:rPr>
          <w:rFonts w:cs="Arial"/>
        </w:rPr>
        <w:t>ö</w:t>
      </w:r>
      <w:r>
        <w:rPr>
          <w:rFonts w:cs="Arial"/>
        </w:rPr>
        <w:t xml:space="preserve">lf Monaten Dauer nachzuweisen. Der </w:t>
      </w:r>
      <w:r>
        <w:rPr>
          <w:rFonts w:cs="Arial"/>
        </w:rPr>
        <w:t>ü</w:t>
      </w:r>
      <w:r>
        <w:rPr>
          <w:rFonts w:cs="Arial"/>
        </w:rPr>
        <w:t>berwiegende Teil der fachpraktischen T</w:t>
      </w:r>
      <w:r>
        <w:rPr>
          <w:rFonts w:cs="Arial"/>
        </w:rPr>
        <w:t>ä</w:t>
      </w:r>
      <w:r>
        <w:rPr>
          <w:rFonts w:cs="Arial"/>
        </w:rPr>
        <w:t>tigkeit soll vor Abschluss des Studiums geleistet werden. Die fachpraktische T</w:t>
      </w:r>
      <w:r>
        <w:rPr>
          <w:rFonts w:cs="Arial"/>
        </w:rPr>
        <w:t>ä</w:t>
      </w:r>
      <w:r>
        <w:rPr>
          <w:rFonts w:cs="Arial"/>
        </w:rPr>
        <w:t>tigkeit kann auch im Rahmen besonderer Praktika der Hochschulen erbracht werden. Das f</w:t>
      </w:r>
      <w:r>
        <w:rPr>
          <w:rFonts w:cs="Arial"/>
        </w:rPr>
        <w:t>ü</w:t>
      </w:r>
      <w:r>
        <w:rPr>
          <w:rFonts w:cs="Arial"/>
        </w:rPr>
        <w:t>r Schulen zust</w:t>
      </w:r>
      <w:r>
        <w:rPr>
          <w:rFonts w:cs="Arial"/>
        </w:rPr>
        <w:t>ä</w:t>
      </w:r>
      <w:r>
        <w:rPr>
          <w:rFonts w:cs="Arial"/>
        </w:rPr>
        <w:t>ndige Ministerium erl</w:t>
      </w:r>
      <w:r>
        <w:rPr>
          <w:rFonts w:cs="Arial"/>
        </w:rPr>
        <w:t>ä</w:t>
      </w:r>
      <w:r>
        <w:rPr>
          <w:rFonts w:cs="Arial"/>
        </w:rPr>
        <w:t>sst die n</w:t>
      </w:r>
      <w:r>
        <w:rPr>
          <w:rFonts w:cs="Arial"/>
        </w:rPr>
        <w:t>ä</w:t>
      </w:r>
      <w:r>
        <w:rPr>
          <w:rFonts w:cs="Arial"/>
        </w:rPr>
        <w:t>heren Bestimmungen.</w:t>
      </w:r>
    </w:p>
    <w:p w14:paraId="12AD6261" w14:textId="77777777" w:rsidR="00B67EA0" w:rsidRDefault="00B67EA0">
      <w:pPr>
        <w:pStyle w:val="RVueberschrift285fz"/>
        <w:keepNext/>
        <w:keepLines/>
      </w:pPr>
      <w:r>
        <w:rPr>
          <w:rFonts w:cs="Arial"/>
        </w:rPr>
        <w:t>§</w:t>
      </w:r>
      <w:r>
        <w:rPr>
          <w:rFonts w:cs="Arial"/>
        </w:rPr>
        <w:t xml:space="preserve"> 6 </w:t>
      </w:r>
      <w:r>
        <w:rPr>
          <w:rFonts w:cs="Arial"/>
        </w:rPr>
        <w:br/>
        <w:t>Lehramt f</w:t>
      </w:r>
      <w:r>
        <w:rPr>
          <w:rFonts w:cs="Arial"/>
        </w:rPr>
        <w:t>ü</w:t>
      </w:r>
      <w:r>
        <w:rPr>
          <w:rFonts w:cs="Arial"/>
        </w:rPr>
        <w:t>r sonderp</w:t>
      </w:r>
      <w:r>
        <w:rPr>
          <w:rFonts w:cs="Arial"/>
        </w:rPr>
        <w:t>ä</w:t>
      </w:r>
      <w:r>
        <w:rPr>
          <w:rFonts w:cs="Arial"/>
        </w:rPr>
        <w:t>dagogische F</w:t>
      </w:r>
      <w:r>
        <w:rPr>
          <w:rFonts w:cs="Arial"/>
        </w:rPr>
        <w:t>ö</w:t>
      </w:r>
      <w:r>
        <w:rPr>
          <w:rFonts w:cs="Arial"/>
        </w:rPr>
        <w:t>rderung</w:t>
      </w:r>
    </w:p>
    <w:p w14:paraId="20A3E195" w14:textId="77777777" w:rsidR="00B67EA0" w:rsidRDefault="00B67EA0">
      <w:pPr>
        <w:pStyle w:val="RVfliesstext175nb"/>
      </w:pPr>
      <w:r>
        <w:rPr>
          <w:rFonts w:cs="Arial"/>
        </w:rPr>
        <w:t>(1) Dem Studium f</w:t>
      </w:r>
      <w:r>
        <w:rPr>
          <w:rFonts w:cs="Arial"/>
        </w:rPr>
        <w:t>ü</w:t>
      </w:r>
      <w:r>
        <w:rPr>
          <w:rFonts w:cs="Arial"/>
        </w:rPr>
        <w:t>r das Lehramt f</w:t>
      </w:r>
      <w:r>
        <w:rPr>
          <w:rFonts w:cs="Arial"/>
        </w:rPr>
        <w:t>ü</w:t>
      </w:r>
      <w:r>
        <w:rPr>
          <w:rFonts w:cs="Arial"/>
        </w:rPr>
        <w:t>r sonderp</w:t>
      </w:r>
      <w:r>
        <w:rPr>
          <w:rFonts w:cs="Arial"/>
        </w:rPr>
        <w:t>ä</w:t>
      </w:r>
      <w:r>
        <w:rPr>
          <w:rFonts w:cs="Arial"/>
        </w:rPr>
        <w:t>dagogische F</w:t>
      </w:r>
      <w:r>
        <w:rPr>
          <w:rFonts w:cs="Arial"/>
        </w:rPr>
        <w:t>ö</w:t>
      </w:r>
      <w:r>
        <w:rPr>
          <w:rFonts w:cs="Arial"/>
        </w:rPr>
        <w:t>rderung sind insgesamt 300 Leistungspunkte (LP) zugeordnet, die sich wie folgt verteilen:</w:t>
      </w:r>
    </w:p>
    <w:p w14:paraId="4A11C966" w14:textId="77777777" w:rsidR="00B67EA0" w:rsidRDefault="00B67EA0">
      <w:pPr>
        <w:pStyle w:val="RVtabellenanker"/>
        <w:framePr w:h="20" w:hRule="exact" w:wrap="auto" w:hAnchor="text"/>
        <w:widowControl/>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4266"/>
        <w:gridCol w:w="699"/>
      </w:tblGrid>
      <w:tr w:rsidR="00000000" w14:paraId="4CF4379B" w14:textId="77777777">
        <w:tc>
          <w:tcPr>
            <w:tcW w:w="4192" w:type="dxa"/>
            <w:tcMar>
              <w:top w:w="20" w:type="dxa"/>
              <w:left w:w="40" w:type="dxa"/>
              <w:bottom w:w="20" w:type="dxa"/>
              <w:right w:w="40" w:type="dxa"/>
            </w:tcMar>
          </w:tcPr>
          <w:p w14:paraId="276837B5" w14:textId="77777777" w:rsidR="00B67EA0" w:rsidRDefault="00B67EA0">
            <w:pPr>
              <w:pStyle w:val="RVfliesstext175nl"/>
            </w:pPr>
            <w:r>
              <w:rPr>
                <w:rFonts w:cs="Calibri"/>
              </w:rPr>
              <w:t>Fachwissenschaft und Fachdidaktik des ersten Faches</w:t>
            </w:r>
          </w:p>
        </w:tc>
        <w:tc>
          <w:tcPr>
            <w:tcW w:w="687" w:type="dxa"/>
            <w:tcMar>
              <w:top w:w="20" w:type="dxa"/>
              <w:left w:w="40" w:type="dxa"/>
              <w:bottom w:w="20" w:type="dxa"/>
              <w:right w:w="40" w:type="dxa"/>
            </w:tcMar>
          </w:tcPr>
          <w:p w14:paraId="642DD293" w14:textId="77777777" w:rsidR="00B67EA0" w:rsidRDefault="00B67EA0">
            <w:pPr>
              <w:pStyle w:val="RVtabelle75nr"/>
              <w:widowControl/>
              <w:rPr>
                <w:rFonts w:cs="Arial"/>
              </w:rPr>
            </w:pPr>
            <w:r>
              <w:t>55 LP</w:t>
            </w:r>
          </w:p>
        </w:tc>
      </w:tr>
      <w:tr w:rsidR="00000000" w14:paraId="45043544" w14:textId="77777777">
        <w:tc>
          <w:tcPr>
            <w:tcW w:w="4192" w:type="dxa"/>
            <w:tcMar>
              <w:top w:w="20" w:type="dxa"/>
              <w:left w:w="40" w:type="dxa"/>
              <w:bottom w:w="20" w:type="dxa"/>
              <w:right w:w="40" w:type="dxa"/>
            </w:tcMar>
          </w:tcPr>
          <w:p w14:paraId="500605DB" w14:textId="77777777" w:rsidR="00B67EA0" w:rsidRDefault="00B67EA0">
            <w:pPr>
              <w:pStyle w:val="RVfliesstext175nl"/>
            </w:pPr>
            <w:r>
              <w:rPr>
                <w:rFonts w:cs="Calibri"/>
              </w:rPr>
              <w:t>Fachwissenschaft und Fachdidaktik des zweiten Faches</w:t>
            </w:r>
          </w:p>
        </w:tc>
        <w:tc>
          <w:tcPr>
            <w:tcW w:w="687" w:type="dxa"/>
            <w:tcMar>
              <w:top w:w="20" w:type="dxa"/>
              <w:left w:w="40" w:type="dxa"/>
              <w:bottom w:w="20" w:type="dxa"/>
              <w:right w:w="40" w:type="dxa"/>
            </w:tcMar>
          </w:tcPr>
          <w:p w14:paraId="121B8684" w14:textId="77777777" w:rsidR="00B67EA0" w:rsidRDefault="00B67EA0">
            <w:pPr>
              <w:pStyle w:val="RVtabelle75nr"/>
              <w:widowControl/>
              <w:rPr>
                <w:rFonts w:cs="Arial"/>
              </w:rPr>
            </w:pPr>
            <w:r>
              <w:t>55 LP</w:t>
            </w:r>
          </w:p>
        </w:tc>
      </w:tr>
      <w:tr w:rsidR="00000000" w14:paraId="716A4FCD" w14:textId="77777777">
        <w:tc>
          <w:tcPr>
            <w:tcW w:w="4192" w:type="dxa"/>
            <w:tcMar>
              <w:top w:w="20" w:type="dxa"/>
              <w:left w:w="40" w:type="dxa"/>
              <w:bottom w:w="20" w:type="dxa"/>
              <w:right w:w="40" w:type="dxa"/>
            </w:tcMar>
          </w:tcPr>
          <w:p w14:paraId="4D7C5E33" w14:textId="77777777" w:rsidR="00B67EA0" w:rsidRDefault="00B67EA0">
            <w:pPr>
              <w:pStyle w:val="RVfliesstext175nl"/>
            </w:pPr>
            <w:r>
              <w:rPr>
                <w:rFonts w:cs="Calibri"/>
              </w:rPr>
              <w:t>Bildungswissenschaften einschlie</w:t>
            </w:r>
            <w:r>
              <w:rPr>
                <w:rFonts w:cs="Calibri"/>
              </w:rPr>
              <w:t>ß</w:t>
            </w:r>
            <w:r>
              <w:rPr>
                <w:rFonts w:cs="Calibri"/>
              </w:rPr>
              <w:t>lich</w:t>
            </w:r>
          </w:p>
          <w:p w14:paraId="3736A4F7" w14:textId="77777777" w:rsidR="00B67EA0" w:rsidRDefault="00B67EA0">
            <w:pPr>
              <w:pStyle w:val="RVliste3u75nl"/>
              <w:rPr>
                <w:rFonts w:cs="Calibri"/>
              </w:rPr>
            </w:pPr>
            <w:r>
              <w:rPr>
                <w:rFonts w:cs="Calibri"/>
              </w:rPr>
              <w:t>-</w:t>
            </w:r>
            <w:r>
              <w:rPr>
                <w:rFonts w:cs="Calibri"/>
              </w:rPr>
              <w:tab/>
            </w:r>
            <w:r>
              <w:t xml:space="preserve">Praxiselemente nach </w:t>
            </w:r>
            <w:r>
              <w:t>§</w:t>
            </w:r>
            <w:r>
              <w:t xml:space="preserve"> 7 und </w:t>
            </w:r>
            <w:r>
              <w:t>§</w:t>
            </w:r>
            <w:r>
              <w:t xml:space="preserve"> 9. </w:t>
            </w:r>
            <w:r>
              <w:br/>
              <w:t>Den p</w:t>
            </w:r>
            <w:r>
              <w:t>ä</w:t>
            </w:r>
            <w:r>
              <w:t>dagogischen und didaktischen Basisqualifikationen in den Themenbereichen Umgang mit Heterogenit</w:t>
            </w:r>
            <w:r>
              <w:t>ä</w:t>
            </w:r>
            <w:r>
              <w:t xml:space="preserve">t und </w:t>
            </w:r>
            <w:r>
              <w:lastRenderedPageBreak/>
              <w:t>Inklusion kommt dabei eine besondere Bedeutung zu.</w:t>
            </w:r>
          </w:p>
        </w:tc>
        <w:tc>
          <w:tcPr>
            <w:tcW w:w="687" w:type="dxa"/>
            <w:tcMar>
              <w:top w:w="20" w:type="dxa"/>
              <w:left w:w="40" w:type="dxa"/>
              <w:bottom w:w="20" w:type="dxa"/>
              <w:right w:w="40" w:type="dxa"/>
            </w:tcMar>
          </w:tcPr>
          <w:p w14:paraId="46637AC9" w14:textId="77777777" w:rsidR="00B67EA0" w:rsidRDefault="00B67EA0">
            <w:pPr>
              <w:pStyle w:val="RVtabelle75nr"/>
              <w:widowControl/>
            </w:pPr>
            <w:r>
              <w:rPr>
                <w:rFonts w:cs="Arial"/>
              </w:rPr>
              <w:lastRenderedPageBreak/>
              <w:t>26 LP</w:t>
            </w:r>
          </w:p>
        </w:tc>
      </w:tr>
      <w:tr w:rsidR="00000000" w14:paraId="74BD3F47" w14:textId="77777777">
        <w:tc>
          <w:tcPr>
            <w:tcW w:w="4192" w:type="dxa"/>
            <w:tcMar>
              <w:top w:w="20" w:type="dxa"/>
              <w:left w:w="40" w:type="dxa"/>
              <w:bottom w:w="20" w:type="dxa"/>
              <w:right w:w="40" w:type="dxa"/>
            </w:tcMar>
          </w:tcPr>
          <w:p w14:paraId="16846310" w14:textId="77777777" w:rsidR="00B67EA0" w:rsidRDefault="00B67EA0">
            <w:pPr>
              <w:pStyle w:val="RVfliesstext175nl"/>
              <w:rPr>
                <w:rFonts w:cs="Calibri"/>
              </w:rPr>
            </w:pPr>
            <w:r>
              <w:t>Deutsch f</w:t>
            </w:r>
            <w:r>
              <w:t>ü</w:t>
            </w:r>
            <w:r>
              <w:t>r Sch</w:t>
            </w:r>
            <w:r>
              <w:t>ü</w:t>
            </w:r>
            <w:r>
              <w:t>lerinnen und Sch</w:t>
            </w:r>
            <w:r>
              <w:t>ü</w:t>
            </w:r>
            <w:r>
              <w:t>ler mit Zuwanderungsgeschichte</w:t>
            </w:r>
          </w:p>
        </w:tc>
        <w:tc>
          <w:tcPr>
            <w:tcW w:w="687" w:type="dxa"/>
            <w:tcMar>
              <w:top w:w="20" w:type="dxa"/>
              <w:left w:w="40" w:type="dxa"/>
              <w:bottom w:w="20" w:type="dxa"/>
              <w:right w:w="40" w:type="dxa"/>
            </w:tcMar>
          </w:tcPr>
          <w:p w14:paraId="6FD90C64" w14:textId="77777777" w:rsidR="00B67EA0" w:rsidRDefault="00B67EA0">
            <w:pPr>
              <w:pStyle w:val="RVtabelle75nr"/>
              <w:widowControl/>
            </w:pPr>
            <w:r>
              <w:rPr>
                <w:rFonts w:cs="Arial"/>
              </w:rPr>
              <w:t>6 LP</w:t>
            </w:r>
          </w:p>
        </w:tc>
      </w:tr>
      <w:tr w:rsidR="00000000" w14:paraId="6DABD4AC" w14:textId="77777777">
        <w:tc>
          <w:tcPr>
            <w:tcW w:w="4192" w:type="dxa"/>
            <w:tcMar>
              <w:top w:w="20" w:type="dxa"/>
              <w:left w:w="40" w:type="dxa"/>
              <w:bottom w:w="20" w:type="dxa"/>
              <w:right w:w="40" w:type="dxa"/>
            </w:tcMar>
          </w:tcPr>
          <w:p w14:paraId="1B3176D0" w14:textId="77777777" w:rsidR="00B67EA0" w:rsidRDefault="00B67EA0">
            <w:pPr>
              <w:pStyle w:val="RVfliesstext175nl"/>
              <w:rPr>
                <w:rFonts w:cs="Calibri"/>
              </w:rPr>
            </w:pPr>
            <w:r>
              <w:t>Erste sonderp</w:t>
            </w:r>
            <w:r>
              <w:t>ä</w:t>
            </w:r>
            <w:r>
              <w:t>dagogische Fachrichtung</w:t>
            </w:r>
          </w:p>
          <w:p w14:paraId="53A7D251" w14:textId="77777777" w:rsidR="00B67EA0" w:rsidRDefault="00B67EA0">
            <w:pPr>
              <w:pStyle w:val="RVliste3u75nl"/>
            </w:pPr>
            <w:r>
              <w:t>-</w:t>
            </w:r>
            <w:r>
              <w:tab/>
            </w:r>
            <w:r>
              <w:rPr>
                <w:rFonts w:cs="Calibri"/>
              </w:rPr>
              <w:t>Diagnose, F</w:t>
            </w:r>
            <w:r>
              <w:rPr>
                <w:rFonts w:cs="Calibri"/>
              </w:rPr>
              <w:t>ö</w:t>
            </w:r>
            <w:r>
              <w:rPr>
                <w:rFonts w:cs="Calibri"/>
              </w:rPr>
              <w:t>rderung, Pr</w:t>
            </w:r>
            <w:r>
              <w:rPr>
                <w:rFonts w:cs="Calibri"/>
              </w:rPr>
              <w:t>ä</w:t>
            </w:r>
            <w:r>
              <w:rPr>
                <w:rFonts w:cs="Calibri"/>
              </w:rPr>
              <w:t>vention</w:t>
            </w:r>
          </w:p>
        </w:tc>
        <w:tc>
          <w:tcPr>
            <w:tcW w:w="687" w:type="dxa"/>
            <w:tcMar>
              <w:top w:w="20" w:type="dxa"/>
              <w:left w:w="40" w:type="dxa"/>
              <w:bottom w:w="20" w:type="dxa"/>
              <w:right w:w="40" w:type="dxa"/>
            </w:tcMar>
          </w:tcPr>
          <w:p w14:paraId="683C5593" w14:textId="77777777" w:rsidR="00B67EA0" w:rsidRDefault="00B67EA0">
            <w:pPr>
              <w:pStyle w:val="RVtabelle75nr"/>
              <w:widowControl/>
              <w:rPr>
                <w:rFonts w:cs="Arial"/>
              </w:rPr>
            </w:pPr>
            <w:r>
              <w:t>50 LP</w:t>
            </w:r>
          </w:p>
        </w:tc>
      </w:tr>
      <w:tr w:rsidR="00000000" w14:paraId="5A06A9F5" w14:textId="77777777">
        <w:tc>
          <w:tcPr>
            <w:tcW w:w="4192" w:type="dxa"/>
            <w:tcMar>
              <w:top w:w="20" w:type="dxa"/>
              <w:left w:w="40" w:type="dxa"/>
              <w:bottom w:w="20" w:type="dxa"/>
              <w:right w:w="40" w:type="dxa"/>
            </w:tcMar>
          </w:tcPr>
          <w:p w14:paraId="740AB661" w14:textId="77777777" w:rsidR="00B67EA0" w:rsidRDefault="00B67EA0">
            <w:pPr>
              <w:pStyle w:val="RVfliesstext175nl"/>
            </w:pPr>
            <w:r>
              <w:rPr>
                <w:rFonts w:cs="Calibri"/>
              </w:rPr>
              <w:t>Zweite Sonderp</w:t>
            </w:r>
            <w:r>
              <w:rPr>
                <w:rFonts w:cs="Calibri"/>
              </w:rPr>
              <w:t>ä</w:t>
            </w:r>
            <w:r>
              <w:rPr>
                <w:rFonts w:cs="Calibri"/>
              </w:rPr>
              <w:t>dagogische Fachrichtung</w:t>
            </w:r>
          </w:p>
          <w:p w14:paraId="5A0396A8" w14:textId="77777777" w:rsidR="00B67EA0" w:rsidRDefault="00B67EA0">
            <w:pPr>
              <w:pStyle w:val="RVliste3u75nl"/>
              <w:rPr>
                <w:rFonts w:cs="Calibri"/>
              </w:rPr>
            </w:pPr>
            <w:r>
              <w:rPr>
                <w:rFonts w:cs="Calibri"/>
              </w:rPr>
              <w:t>-</w:t>
            </w:r>
            <w:r>
              <w:rPr>
                <w:rFonts w:cs="Calibri"/>
              </w:rPr>
              <w:tab/>
            </w:r>
            <w:r>
              <w:t>Diagnose, F</w:t>
            </w:r>
            <w:r>
              <w:t>ö</w:t>
            </w:r>
            <w:r>
              <w:t>rderung, Pr</w:t>
            </w:r>
            <w:r>
              <w:t>ä</w:t>
            </w:r>
            <w:r>
              <w:t>vention</w:t>
            </w:r>
          </w:p>
        </w:tc>
        <w:tc>
          <w:tcPr>
            <w:tcW w:w="687" w:type="dxa"/>
            <w:tcMar>
              <w:top w:w="20" w:type="dxa"/>
              <w:left w:w="40" w:type="dxa"/>
              <w:bottom w:w="20" w:type="dxa"/>
              <w:right w:w="40" w:type="dxa"/>
            </w:tcMar>
          </w:tcPr>
          <w:p w14:paraId="56B788C4" w14:textId="77777777" w:rsidR="00B67EA0" w:rsidRDefault="00B67EA0">
            <w:pPr>
              <w:pStyle w:val="RVtabelle75nr"/>
              <w:widowControl/>
            </w:pPr>
            <w:r>
              <w:rPr>
                <w:rFonts w:cs="Arial"/>
              </w:rPr>
              <w:t>55 LP</w:t>
            </w:r>
          </w:p>
        </w:tc>
      </w:tr>
      <w:tr w:rsidR="00000000" w14:paraId="0EA940F3" w14:textId="77777777">
        <w:tc>
          <w:tcPr>
            <w:tcW w:w="4192" w:type="dxa"/>
            <w:tcMar>
              <w:top w:w="20" w:type="dxa"/>
              <w:left w:w="40" w:type="dxa"/>
              <w:bottom w:w="20" w:type="dxa"/>
              <w:right w:w="40" w:type="dxa"/>
            </w:tcMar>
          </w:tcPr>
          <w:p w14:paraId="4CB30547" w14:textId="77777777" w:rsidR="00B67EA0" w:rsidRDefault="00B67EA0">
            <w:pPr>
              <w:pStyle w:val="RVfliesstext175nl"/>
              <w:rPr>
                <w:rFonts w:cs="Calibri"/>
              </w:rPr>
            </w:pPr>
            <w:r>
              <w:t xml:space="preserve">Praxissemester nach </w:t>
            </w:r>
            <w:r>
              <w:t>§</w:t>
            </w:r>
            <w:r>
              <w:t xml:space="preserve"> 8</w:t>
            </w:r>
          </w:p>
        </w:tc>
        <w:tc>
          <w:tcPr>
            <w:tcW w:w="687" w:type="dxa"/>
            <w:tcMar>
              <w:top w:w="20" w:type="dxa"/>
              <w:left w:w="40" w:type="dxa"/>
              <w:bottom w:w="20" w:type="dxa"/>
              <w:right w:w="40" w:type="dxa"/>
            </w:tcMar>
          </w:tcPr>
          <w:p w14:paraId="0ADE5681" w14:textId="77777777" w:rsidR="00B67EA0" w:rsidRDefault="00B67EA0">
            <w:pPr>
              <w:pStyle w:val="RVtabelle75nr"/>
              <w:widowControl/>
            </w:pPr>
            <w:r>
              <w:rPr>
                <w:rFonts w:cs="Arial"/>
              </w:rPr>
              <w:t>25 LP</w:t>
            </w:r>
          </w:p>
        </w:tc>
      </w:tr>
      <w:tr w:rsidR="00000000" w14:paraId="7EAE04B2" w14:textId="77777777">
        <w:tc>
          <w:tcPr>
            <w:tcW w:w="4192" w:type="dxa"/>
            <w:tcMar>
              <w:top w:w="20" w:type="dxa"/>
              <w:left w:w="40" w:type="dxa"/>
              <w:bottom w:w="20" w:type="dxa"/>
              <w:right w:w="40" w:type="dxa"/>
            </w:tcMar>
          </w:tcPr>
          <w:p w14:paraId="0E2D5298" w14:textId="77777777" w:rsidR="00B67EA0" w:rsidRDefault="00B67EA0">
            <w:pPr>
              <w:pStyle w:val="RVfliesstext175nl"/>
              <w:rPr>
                <w:rFonts w:cs="Calibri"/>
              </w:rPr>
            </w:pPr>
            <w:r>
              <w:t>Bachelor- und Masterarbeit</w:t>
            </w:r>
          </w:p>
        </w:tc>
        <w:tc>
          <w:tcPr>
            <w:tcW w:w="687" w:type="dxa"/>
            <w:tcMar>
              <w:top w:w="20" w:type="dxa"/>
              <w:left w:w="40" w:type="dxa"/>
              <w:bottom w:w="20" w:type="dxa"/>
              <w:right w:w="40" w:type="dxa"/>
            </w:tcMar>
          </w:tcPr>
          <w:p w14:paraId="7BC63A0D" w14:textId="77777777" w:rsidR="00B67EA0" w:rsidRDefault="00B67EA0">
            <w:pPr>
              <w:pStyle w:val="RVtabelle75nr"/>
              <w:widowControl/>
            </w:pPr>
            <w:r>
              <w:rPr>
                <w:rFonts w:cs="Arial"/>
              </w:rPr>
              <w:t>28 LP</w:t>
            </w:r>
          </w:p>
        </w:tc>
      </w:tr>
    </w:tbl>
    <w:p w14:paraId="74F72A28" w14:textId="77777777" w:rsidR="00B67EA0" w:rsidRDefault="00B67EA0">
      <w:pPr>
        <w:pStyle w:val="RVtabellenanker"/>
        <w:widowControl/>
        <w:rPr>
          <w:rFonts w:cs="Arial"/>
        </w:rPr>
      </w:pPr>
    </w:p>
    <w:p w14:paraId="4919265C" w14:textId="77777777" w:rsidR="00B67EA0" w:rsidRDefault="00B67EA0">
      <w:pPr>
        <w:pStyle w:val="RVfliesstext175nb"/>
        <w:rPr>
          <w:rFonts w:cs="Arial"/>
        </w:rPr>
      </w:pPr>
      <w:r>
        <w:t>(2) F</w:t>
      </w:r>
      <w:r>
        <w:t>ü</w:t>
      </w:r>
      <w:r>
        <w:t>r den Zugang zum Master-Studiengang mit der Fachrichtung H</w:t>
      </w:r>
      <w:r>
        <w:t>ö</w:t>
      </w:r>
      <w:r>
        <w:t>ren und Kommunikation oder mit der Fachrichtung Sehen sind fundierte Kompetenzen in Bezug auf behinderungsspezifische Kommunikationsmittel und -formen nachzuweisen (zum Beispiel Deutsche Geb</w:t>
      </w:r>
      <w:r>
        <w:t>ä</w:t>
      </w:r>
      <w:r>
        <w:t>rdensprache; Braille-Schrift).</w:t>
      </w:r>
    </w:p>
    <w:p w14:paraId="64E16B90" w14:textId="77777777" w:rsidR="00B67EA0" w:rsidRDefault="00B67EA0">
      <w:pPr>
        <w:pStyle w:val="RVfliesstext175nb"/>
        <w:rPr>
          <w:rFonts w:cs="Arial"/>
        </w:rPr>
      </w:pPr>
      <w:r>
        <w:t>(3) Die beiden F</w:t>
      </w:r>
      <w:r>
        <w:t>ä</w:t>
      </w:r>
      <w:r>
        <w:t>cher k</w:t>
      </w:r>
      <w:r>
        <w:t>ö</w:t>
      </w:r>
      <w:r>
        <w:t xml:space="preserve">nnen aus den in </w:t>
      </w:r>
      <w:r>
        <w:t>§</w:t>
      </w:r>
      <w:r>
        <w:t xml:space="preserve"> 2 genannten Unterrichtsf</w:t>
      </w:r>
      <w:r>
        <w:t>ä</w:t>
      </w:r>
      <w:r>
        <w:t>chern und Lernbereichen sowie aus den Unterrichtsf</w:t>
      </w:r>
      <w:r>
        <w:t>ä</w:t>
      </w:r>
      <w:r>
        <w:t>chern Biologie, Chemie, Deutsch, Franz</w:t>
      </w:r>
      <w:r>
        <w:t>ö</w:t>
      </w:r>
      <w:r>
        <w:t>sisch, Geschichte, Hauswirtschaft (Konsum/Ern</w:t>
      </w:r>
      <w:r>
        <w:t>ä</w:t>
      </w:r>
      <w:r>
        <w:t>hrung/Gesundheit), Informatik, Mathematik, Physik, Praktische Philosophie, Sozialwissenschaften (Politikwissenschaft, Soziologie, Wirtschaftswissenschaft), Technik und Textilgestaltung gew</w:t>
      </w:r>
      <w:r>
        <w:t>ä</w:t>
      </w:r>
      <w:r>
        <w:t>hlt werden. Eines der beiden F</w:t>
      </w:r>
      <w:r>
        <w:t>ä</w:t>
      </w:r>
      <w:r>
        <w:t>cher ist das Unterrichtsfach Deutsch oder das Unterrichtsfach Mathematik oder der Lernbereich Sprachliche Grundbildung oder der Lernbereich Mathematische Grundbildung. Die erste sonderp</w:t>
      </w:r>
      <w:r>
        <w:t>ä</w:t>
      </w:r>
      <w:r>
        <w:t>dagogische Fachrichtung ist der F</w:t>
      </w:r>
      <w:r>
        <w:t>ö</w:t>
      </w:r>
      <w:r>
        <w:t>rderschwerpunkt Lernen oder der F</w:t>
      </w:r>
      <w:r>
        <w:t>ö</w:t>
      </w:r>
      <w:r>
        <w:t>rderschwerpunkt Emotionale und soziale Entwicklung. Als zweite sonderp</w:t>
      </w:r>
      <w:r>
        <w:t>ä</w:t>
      </w:r>
      <w:r>
        <w:t>dagogische Fachrichtung sind der jeweils andere F</w:t>
      </w:r>
      <w:r>
        <w:t>ö</w:t>
      </w:r>
      <w:r>
        <w:t>rderschwerpunkt oder der F</w:t>
      </w:r>
      <w:r>
        <w:t>ö</w:t>
      </w:r>
      <w:r>
        <w:t>rderschwerpunkt Geistige Entwicklung, der F</w:t>
      </w:r>
      <w:r>
        <w:t>ö</w:t>
      </w:r>
      <w:r>
        <w:t>rderschwerpunkt H</w:t>
      </w:r>
      <w:r>
        <w:t>ö</w:t>
      </w:r>
      <w:r>
        <w:t>ren und Kommunikation, der F</w:t>
      </w:r>
      <w:r>
        <w:t>ö</w:t>
      </w:r>
      <w:r>
        <w:t>rderschwerpunkt K</w:t>
      </w:r>
      <w:r>
        <w:t>ö</w:t>
      </w:r>
      <w:r>
        <w:t>rperliche und motorische Entwicklung, der F</w:t>
      </w:r>
      <w:r>
        <w:t>ö</w:t>
      </w:r>
      <w:r>
        <w:t>rderschwerpunkt Sehen oder der F</w:t>
      </w:r>
      <w:r>
        <w:t>ö</w:t>
      </w:r>
      <w:r>
        <w:t xml:space="preserve">rderschwerpunkt Sprache zugelassen. </w:t>
      </w:r>
    </w:p>
    <w:p w14:paraId="36E872D7" w14:textId="77777777" w:rsidR="00B67EA0" w:rsidRDefault="00B67EA0">
      <w:pPr>
        <w:pStyle w:val="RVueberschrift285fz"/>
        <w:keepNext/>
        <w:keepLines/>
        <w:rPr>
          <w:rFonts w:cs="Arial"/>
        </w:rPr>
      </w:pPr>
      <w:r>
        <w:t>§</w:t>
      </w:r>
      <w:r>
        <w:t xml:space="preserve"> 7 </w:t>
      </w:r>
      <w:r>
        <w:br/>
        <w:t>Eignungs- und Orientierungspraktikum</w:t>
      </w:r>
    </w:p>
    <w:p w14:paraId="0E8A81CB" w14:textId="77777777" w:rsidR="00B67EA0" w:rsidRDefault="00B67EA0">
      <w:pPr>
        <w:pStyle w:val="RVfliesstext175nb"/>
        <w:rPr>
          <w:rFonts w:cs="Arial"/>
        </w:rPr>
      </w:pPr>
      <w:r>
        <w:t>Die Absolventinnen und Absolventen des Eignungs- und Orientierungspraktikums (</w:t>
      </w:r>
      <w:r>
        <w:t>§</w:t>
      </w:r>
      <w:r>
        <w:t xml:space="preserve"> 12 Absatz 2 Satz 1 des Lehrerausbildungsgesetzes) verf</w:t>
      </w:r>
      <w:r>
        <w:t>ü</w:t>
      </w:r>
      <w:r>
        <w:t xml:space="preserve">gen </w:t>
      </w:r>
      <w:r>
        <w:t>ü</w:t>
      </w:r>
      <w:r>
        <w:t>ber die F</w:t>
      </w:r>
      <w:r>
        <w:t>ä</w:t>
      </w:r>
      <w:r>
        <w:t>higkeit,</w:t>
      </w:r>
    </w:p>
    <w:p w14:paraId="72A1FA7F" w14:textId="77777777" w:rsidR="00B67EA0" w:rsidRDefault="00B67EA0">
      <w:pPr>
        <w:pStyle w:val="RVliste3n75nbanfang"/>
      </w:pPr>
      <w:r>
        <w:t>1.</w:t>
      </w:r>
      <w:r>
        <w:tab/>
      </w:r>
      <w:r>
        <w:rPr>
          <w:rFonts w:cs="Arial"/>
        </w:rPr>
        <w:t>die Komplexit</w:t>
      </w:r>
      <w:r>
        <w:rPr>
          <w:rFonts w:cs="Arial"/>
        </w:rPr>
        <w:t>ä</w:t>
      </w:r>
      <w:r>
        <w:rPr>
          <w:rFonts w:cs="Arial"/>
        </w:rPr>
        <w:t>t des schulischen Handlungsfelds aus einer professions- und systemorientierten Perspektive zu erkunden und auf die Schule bezogene Praxis- und Lernfelder wahrzunehmen und zu reflektieren,</w:t>
      </w:r>
    </w:p>
    <w:p w14:paraId="4B13CB5A" w14:textId="77777777" w:rsidR="00B67EA0" w:rsidRDefault="00B67EA0">
      <w:pPr>
        <w:pStyle w:val="RVliste3n75nb"/>
      </w:pPr>
      <w:r>
        <w:t>2.</w:t>
      </w:r>
      <w:r>
        <w:tab/>
      </w:r>
      <w:r>
        <w:rPr>
          <w:rFonts w:cs="Calibri"/>
        </w:rPr>
        <w:t>erste Beziehungen zwischen bildungswissenschaftlichen Theorieans</w:t>
      </w:r>
      <w:r>
        <w:rPr>
          <w:rFonts w:cs="Calibri"/>
        </w:rPr>
        <w:t>ä</w:t>
      </w:r>
      <w:r>
        <w:rPr>
          <w:rFonts w:cs="Calibri"/>
        </w:rPr>
        <w:t>tzen und konkreten p</w:t>
      </w:r>
      <w:r>
        <w:rPr>
          <w:rFonts w:cs="Calibri"/>
        </w:rPr>
        <w:t>ä</w:t>
      </w:r>
      <w:r>
        <w:rPr>
          <w:rFonts w:cs="Calibri"/>
        </w:rPr>
        <w:t>dagogischen Situationen herzustellen,</w:t>
      </w:r>
    </w:p>
    <w:p w14:paraId="516D2737" w14:textId="77777777" w:rsidR="00B67EA0" w:rsidRDefault="00B67EA0">
      <w:pPr>
        <w:pStyle w:val="RVliste3n75nb"/>
        <w:rPr>
          <w:rFonts w:cs="Calibri"/>
        </w:rPr>
      </w:pPr>
      <w:r>
        <w:rPr>
          <w:rFonts w:cs="Calibri"/>
        </w:rPr>
        <w:t>3.</w:t>
      </w:r>
      <w:r>
        <w:rPr>
          <w:rFonts w:cs="Calibri"/>
        </w:rPr>
        <w:tab/>
      </w:r>
      <w:r>
        <w:t>erste eigene p</w:t>
      </w:r>
      <w:r>
        <w:t>ä</w:t>
      </w:r>
      <w:r>
        <w:t>dagogische Handlungsm</w:t>
      </w:r>
      <w:r>
        <w:t>ö</w:t>
      </w:r>
      <w:r>
        <w:t>glichkeiten zu erproben und auf dem Hintergrund der gemachten Erfahrung die Studien- und Berufswahl zu reflektieren und</w:t>
      </w:r>
    </w:p>
    <w:p w14:paraId="63865BEB" w14:textId="77777777" w:rsidR="00B67EA0" w:rsidRDefault="00B67EA0">
      <w:pPr>
        <w:pStyle w:val="RVliste3n75nb"/>
      </w:pPr>
      <w:r>
        <w:t>4.</w:t>
      </w:r>
      <w:r>
        <w:tab/>
      </w:r>
      <w:r>
        <w:rPr>
          <w:rFonts w:cs="Calibri"/>
        </w:rPr>
        <w:t>Aufbau und Ausgestaltung von Studium und eigener professioneller Entwicklung reflektiert mitzugestalten.</w:t>
      </w:r>
    </w:p>
    <w:p w14:paraId="348138A3" w14:textId="77777777" w:rsidR="00B67EA0" w:rsidRDefault="00B67EA0">
      <w:pPr>
        <w:pStyle w:val="RVfliesstext175nb"/>
        <w:rPr>
          <w:rFonts w:cs="Arial"/>
        </w:rPr>
      </w:pPr>
      <w:r>
        <w:t>F</w:t>
      </w:r>
      <w:r>
        <w:t>ü</w:t>
      </w:r>
      <w:r>
        <w:t>r das Eignungs- und Orientierungspraktikum sind alle Schulen zugelassen mit Ausnahme von Schulen, welche die Praktikantin oder der Praktikant als Sch</w:t>
      </w:r>
      <w:r>
        <w:t>ü</w:t>
      </w:r>
      <w:r>
        <w:t>lerin oder Sch</w:t>
      </w:r>
      <w:r>
        <w:t>ü</w:t>
      </w:r>
      <w:r>
        <w:t>ler besucht hat. Das Praktikum umfasst eine begleitende Eignungsreflexion.</w:t>
      </w:r>
    </w:p>
    <w:p w14:paraId="5C669F21" w14:textId="77777777" w:rsidR="00B67EA0" w:rsidRDefault="00B67EA0">
      <w:pPr>
        <w:pStyle w:val="RVueberschrift285fz"/>
        <w:keepNext/>
        <w:keepLines/>
        <w:rPr>
          <w:rFonts w:cs="Arial"/>
        </w:rPr>
      </w:pPr>
      <w:r>
        <w:t>§</w:t>
      </w:r>
      <w:r>
        <w:t xml:space="preserve"> 8 </w:t>
      </w:r>
      <w:r>
        <w:br/>
        <w:t>Praxissemester</w:t>
      </w:r>
    </w:p>
    <w:p w14:paraId="67F38DA0" w14:textId="77777777" w:rsidR="00B67EA0" w:rsidRDefault="00B67EA0">
      <w:pPr>
        <w:pStyle w:val="RVfliesstext175nb"/>
        <w:rPr>
          <w:rFonts w:cs="Arial"/>
        </w:rPr>
      </w:pPr>
      <w:r>
        <w:t>(1) Die Absolventinnen und Absolventen des Praxissemesters (</w:t>
      </w:r>
      <w:r>
        <w:t>§</w:t>
      </w:r>
      <w:r>
        <w:t xml:space="preserve"> 12 Absatz 3 des Lehrerausbildungsgesetzes) verf</w:t>
      </w:r>
      <w:r>
        <w:t>ü</w:t>
      </w:r>
      <w:r>
        <w:t xml:space="preserve">gen </w:t>
      </w:r>
      <w:r>
        <w:t>ü</w:t>
      </w:r>
      <w:r>
        <w:t>ber die F</w:t>
      </w:r>
      <w:r>
        <w:t>ä</w:t>
      </w:r>
      <w:r>
        <w:t>higkeit,</w:t>
      </w:r>
    </w:p>
    <w:p w14:paraId="058D2EC3" w14:textId="77777777" w:rsidR="00B67EA0" w:rsidRDefault="00B67EA0">
      <w:pPr>
        <w:pStyle w:val="RVliste3n75nbanfang"/>
      </w:pPr>
      <w:r>
        <w:t>1.</w:t>
      </w:r>
      <w:r>
        <w:tab/>
      </w:r>
      <w:r>
        <w:rPr>
          <w:rFonts w:cs="Arial"/>
        </w:rPr>
        <w:t>grundlegende Elemente schulischen Lehrens und Lernens auf der Basis von Fachwissenschaft, Fachdidaktik und Bildungswissenschaften zu planen, durchzuf</w:t>
      </w:r>
      <w:r>
        <w:rPr>
          <w:rFonts w:cs="Arial"/>
        </w:rPr>
        <w:t>ü</w:t>
      </w:r>
      <w:r>
        <w:rPr>
          <w:rFonts w:cs="Arial"/>
        </w:rPr>
        <w:t>hren und zu reflektieren,</w:t>
      </w:r>
    </w:p>
    <w:p w14:paraId="14479714" w14:textId="77777777" w:rsidR="00B67EA0" w:rsidRDefault="00B67EA0">
      <w:pPr>
        <w:pStyle w:val="RVliste3n75nb"/>
      </w:pPr>
      <w:r>
        <w:t>2.</w:t>
      </w:r>
      <w:r>
        <w:tab/>
      </w:r>
      <w:r>
        <w:rPr>
          <w:rFonts w:cs="Calibri"/>
        </w:rPr>
        <w:t>Konzepte und Verfahren von Leistungsbeurteilung, p</w:t>
      </w:r>
      <w:r>
        <w:rPr>
          <w:rFonts w:cs="Calibri"/>
        </w:rPr>
        <w:t>ä</w:t>
      </w:r>
      <w:r>
        <w:rPr>
          <w:rFonts w:cs="Calibri"/>
        </w:rPr>
        <w:t>dagogischer Diagnostik und individueller F</w:t>
      </w:r>
      <w:r>
        <w:rPr>
          <w:rFonts w:cs="Calibri"/>
        </w:rPr>
        <w:t>ö</w:t>
      </w:r>
      <w:r>
        <w:rPr>
          <w:rFonts w:cs="Calibri"/>
        </w:rPr>
        <w:t>rderung anzuwenden und zu reflektieren,</w:t>
      </w:r>
    </w:p>
    <w:p w14:paraId="197BA280" w14:textId="77777777" w:rsidR="00B67EA0" w:rsidRDefault="00B67EA0">
      <w:pPr>
        <w:pStyle w:val="RVliste3n75nb"/>
        <w:rPr>
          <w:rFonts w:cs="Calibri"/>
        </w:rPr>
      </w:pPr>
      <w:r>
        <w:rPr>
          <w:rFonts w:cs="Calibri"/>
        </w:rPr>
        <w:t>3.</w:t>
      </w:r>
      <w:r>
        <w:rPr>
          <w:rFonts w:cs="Calibri"/>
        </w:rPr>
        <w:tab/>
      </w:r>
      <w:r>
        <w:t>den Erziehungsauftrag der Schule wahrzunehmen und sich an der Umsetzung zu beteiligen,</w:t>
      </w:r>
    </w:p>
    <w:p w14:paraId="3715BFDF" w14:textId="77777777" w:rsidR="00B67EA0" w:rsidRDefault="00B67EA0">
      <w:pPr>
        <w:pStyle w:val="RVliste3n75nb"/>
      </w:pPr>
      <w:r>
        <w:t>4.</w:t>
      </w:r>
      <w:r>
        <w:tab/>
      </w:r>
      <w:r>
        <w:rPr>
          <w:rFonts w:cs="Calibri"/>
        </w:rPr>
        <w:t>theoriegeleitete Erkundungen im Handlungsfeld Schule zu planen, durchzuf</w:t>
      </w:r>
      <w:r>
        <w:rPr>
          <w:rFonts w:cs="Calibri"/>
        </w:rPr>
        <w:t>ü</w:t>
      </w:r>
      <w:r>
        <w:rPr>
          <w:rFonts w:cs="Calibri"/>
        </w:rPr>
        <w:t>hren und auszuwerten sowie aus Erfahrungen in der Praxis Fragestellungen an Theorien zu entwickeln und</w:t>
      </w:r>
    </w:p>
    <w:p w14:paraId="586EB0C4" w14:textId="77777777" w:rsidR="00B67EA0" w:rsidRDefault="00B67EA0">
      <w:pPr>
        <w:pStyle w:val="RVliste3n75nb"/>
        <w:rPr>
          <w:rFonts w:cs="Calibri"/>
        </w:rPr>
      </w:pPr>
      <w:r>
        <w:rPr>
          <w:rFonts w:cs="Calibri"/>
        </w:rPr>
        <w:t>5.</w:t>
      </w:r>
      <w:r>
        <w:rPr>
          <w:rFonts w:cs="Calibri"/>
        </w:rPr>
        <w:tab/>
      </w:r>
      <w:r>
        <w:t>ein eigenes professionelles Selbstkonzept zu entwickeln.</w:t>
      </w:r>
    </w:p>
    <w:p w14:paraId="2980387B" w14:textId="77777777" w:rsidR="00B67EA0" w:rsidRDefault="00B67EA0">
      <w:pPr>
        <w:pStyle w:val="RVfliesstext175nb"/>
      </w:pPr>
      <w:r>
        <w:rPr>
          <w:rFonts w:cs="Arial"/>
        </w:rPr>
        <w:t>(2) Absolventinnen und Absolventen weisen nach, dass sie im Rahmen des Masterstudiums bezogen auf ein Schulhalbjahr und in der Regel in einer dem angestrebten Lehramt entsprechenden Schulform und den Studienf</w:t>
      </w:r>
      <w:r>
        <w:rPr>
          <w:rFonts w:cs="Arial"/>
        </w:rPr>
        <w:t>ä</w:t>
      </w:r>
      <w:r>
        <w:rPr>
          <w:rFonts w:cs="Arial"/>
        </w:rPr>
        <w:t>chern kontinuierlich mindestens 390 Zeit-Stunden Ausbildungszeit im Bereich des Lernorts Schule absolviert haben. F</w:t>
      </w:r>
      <w:r>
        <w:rPr>
          <w:rFonts w:cs="Arial"/>
        </w:rPr>
        <w:t>ü</w:t>
      </w:r>
      <w:r>
        <w:rPr>
          <w:rFonts w:cs="Arial"/>
        </w:rPr>
        <w:t>r eine befristete Sonderma</w:t>
      </w:r>
      <w:r>
        <w:rPr>
          <w:rFonts w:cs="Arial"/>
        </w:rPr>
        <w:t>ß</w:t>
      </w:r>
      <w:r>
        <w:rPr>
          <w:rFonts w:cs="Arial"/>
        </w:rPr>
        <w:t>nahme zur Gewinnung von Lehrkr</w:t>
      </w:r>
      <w:r>
        <w:rPr>
          <w:rFonts w:cs="Arial"/>
        </w:rPr>
        <w:t>ä</w:t>
      </w:r>
      <w:r>
        <w:rPr>
          <w:rFonts w:cs="Arial"/>
        </w:rPr>
        <w:t>ften in den beruflichen Fachrichtungen Chemietechnik, Elektrotechnik und Maschinenbautechnik sowie diesen zugeordneten verwandten Fachrichtungen k</w:t>
      </w:r>
      <w:r>
        <w:rPr>
          <w:rFonts w:cs="Arial"/>
        </w:rPr>
        <w:t>ö</w:t>
      </w:r>
      <w:r>
        <w:rPr>
          <w:rFonts w:cs="Arial"/>
        </w:rPr>
        <w:t>nnen Ausbildungszeiten im Sinne des Satzes 1 teilweise auch durch Unterrichtst</w:t>
      </w:r>
      <w:r>
        <w:rPr>
          <w:rFonts w:cs="Arial"/>
        </w:rPr>
        <w:t>ä</w:t>
      </w:r>
      <w:r>
        <w:rPr>
          <w:rFonts w:cs="Arial"/>
        </w:rPr>
        <w:t>tigkeit an einem Berufskolleg erbracht werden.</w:t>
      </w:r>
    </w:p>
    <w:p w14:paraId="37038207" w14:textId="77777777" w:rsidR="00B67EA0" w:rsidRDefault="00B67EA0">
      <w:pPr>
        <w:pStyle w:val="RVueberschrift285fz"/>
        <w:keepNext/>
        <w:keepLines/>
      </w:pPr>
      <w:r>
        <w:rPr>
          <w:rFonts w:cs="Arial"/>
        </w:rPr>
        <w:t>§</w:t>
      </w:r>
      <w:r>
        <w:rPr>
          <w:rFonts w:cs="Arial"/>
        </w:rPr>
        <w:t xml:space="preserve"> 9 </w:t>
      </w:r>
      <w:r>
        <w:rPr>
          <w:rFonts w:cs="Arial"/>
        </w:rPr>
        <w:br/>
        <w:t>Berufsfeldpraktikum</w:t>
      </w:r>
    </w:p>
    <w:p w14:paraId="1CA01AFD" w14:textId="77777777" w:rsidR="00B67EA0" w:rsidRDefault="00B67EA0">
      <w:pPr>
        <w:pStyle w:val="RVfliesstext175nb"/>
      </w:pPr>
      <w:r>
        <w:rPr>
          <w:rFonts w:cs="Arial"/>
        </w:rPr>
        <w:t>Nachgewiesene berufliche T</w:t>
      </w:r>
      <w:r>
        <w:rPr>
          <w:rFonts w:cs="Arial"/>
        </w:rPr>
        <w:t>ä</w:t>
      </w:r>
      <w:r>
        <w:rPr>
          <w:rFonts w:cs="Arial"/>
        </w:rPr>
        <w:t>tigkeiten sowie fachpraktische T</w:t>
      </w:r>
      <w:r>
        <w:rPr>
          <w:rFonts w:cs="Arial"/>
        </w:rPr>
        <w:t>ä</w:t>
      </w:r>
      <w:r>
        <w:rPr>
          <w:rFonts w:cs="Arial"/>
        </w:rPr>
        <w:t xml:space="preserve">tigkeiten nach </w:t>
      </w:r>
      <w:r>
        <w:rPr>
          <w:rFonts w:cs="Arial"/>
        </w:rPr>
        <w:t>§</w:t>
      </w:r>
      <w:r>
        <w:rPr>
          <w:rFonts w:cs="Arial"/>
        </w:rPr>
        <w:t xml:space="preserve"> 5 Absatz 6 k</w:t>
      </w:r>
      <w:r>
        <w:rPr>
          <w:rFonts w:cs="Arial"/>
        </w:rPr>
        <w:t>ö</w:t>
      </w:r>
      <w:r>
        <w:rPr>
          <w:rFonts w:cs="Arial"/>
        </w:rPr>
        <w:t xml:space="preserve">nnen nach Anrechnung durch die Hochschule an die Stelle des Berufsfeldpraktikums nach </w:t>
      </w:r>
      <w:r>
        <w:rPr>
          <w:rFonts w:cs="Arial"/>
        </w:rPr>
        <w:t>§</w:t>
      </w:r>
      <w:r>
        <w:rPr>
          <w:rFonts w:cs="Arial"/>
        </w:rPr>
        <w:t xml:space="preserve"> 12 Absatz 2 Satz 2 des Lehrerausbildungsgesetzes treten. F</w:t>
      </w:r>
      <w:r>
        <w:rPr>
          <w:rFonts w:cs="Arial"/>
        </w:rPr>
        <w:t>ü</w:t>
      </w:r>
      <w:r>
        <w:rPr>
          <w:rFonts w:cs="Arial"/>
        </w:rPr>
        <w:t>r das Lehramt an Berufskollegs sollen nachgewiesene berufliche T</w:t>
      </w:r>
      <w:r>
        <w:rPr>
          <w:rFonts w:cs="Arial"/>
        </w:rPr>
        <w:t>ä</w:t>
      </w:r>
      <w:r>
        <w:rPr>
          <w:rFonts w:cs="Arial"/>
        </w:rPr>
        <w:t>tigkeiten und fachpraktische T</w:t>
      </w:r>
      <w:r>
        <w:rPr>
          <w:rFonts w:cs="Arial"/>
        </w:rPr>
        <w:t>ä</w:t>
      </w:r>
      <w:r>
        <w:rPr>
          <w:rFonts w:cs="Arial"/>
        </w:rPr>
        <w:t xml:space="preserve">tigkeiten nach </w:t>
      </w:r>
      <w:r>
        <w:rPr>
          <w:rFonts w:cs="Arial"/>
        </w:rPr>
        <w:t>§</w:t>
      </w:r>
      <w:r>
        <w:rPr>
          <w:rFonts w:cs="Arial"/>
        </w:rPr>
        <w:t xml:space="preserve"> 5 Absatz 6 angerechnet werden.</w:t>
      </w:r>
    </w:p>
    <w:p w14:paraId="45382A96" w14:textId="77777777" w:rsidR="00B67EA0" w:rsidRDefault="00B67EA0">
      <w:pPr>
        <w:pStyle w:val="RVueberschrift285fz"/>
        <w:keepNext/>
        <w:keepLines/>
      </w:pPr>
      <w:r>
        <w:rPr>
          <w:rFonts w:cs="Arial"/>
        </w:rPr>
        <w:t>§</w:t>
      </w:r>
      <w:r>
        <w:rPr>
          <w:rFonts w:cs="Arial"/>
        </w:rPr>
        <w:t xml:space="preserve"> 10 </w:t>
      </w:r>
      <w:r>
        <w:rPr>
          <w:rFonts w:cs="Arial"/>
        </w:rPr>
        <w:br/>
      </w:r>
      <w:r>
        <w:rPr>
          <w:rFonts w:cs="Arial"/>
        </w:rPr>
        <w:t>Ü</w:t>
      </w:r>
      <w:r>
        <w:rPr>
          <w:rFonts w:cs="Arial"/>
        </w:rPr>
        <w:t>bergreifende Kompetenzen</w:t>
      </w:r>
    </w:p>
    <w:p w14:paraId="16C68BB2" w14:textId="77777777" w:rsidR="00B67EA0" w:rsidRDefault="00B67EA0">
      <w:pPr>
        <w:pStyle w:val="RVfliesstext175nb"/>
      </w:pPr>
      <w:r>
        <w:rPr>
          <w:rFonts w:cs="Arial"/>
        </w:rPr>
        <w:t>Absolventinnen und Absolventen aller Lehr</w:t>
      </w:r>
      <w:r>
        <w:rPr>
          <w:rFonts w:cs="Arial"/>
        </w:rPr>
        <w:t>ä</w:t>
      </w:r>
      <w:r>
        <w:rPr>
          <w:rFonts w:cs="Arial"/>
        </w:rPr>
        <w:t>mter und aller F</w:t>
      </w:r>
      <w:r>
        <w:rPr>
          <w:rFonts w:cs="Arial"/>
        </w:rPr>
        <w:t>ä</w:t>
      </w:r>
      <w:r>
        <w:rPr>
          <w:rFonts w:cs="Arial"/>
        </w:rPr>
        <w:t xml:space="preserve">cher weisen neben den in </w:t>
      </w:r>
      <w:r>
        <w:rPr>
          <w:rFonts w:cs="Arial"/>
        </w:rPr>
        <w:t>§</w:t>
      </w:r>
      <w:r>
        <w:rPr>
          <w:rFonts w:cs="Arial"/>
        </w:rPr>
        <w:t xml:space="preserve"> 2 Absatz 2 Satz 2 des Lehrerausbildungsgesetzes genannten, folgende </w:t>
      </w:r>
      <w:r>
        <w:rPr>
          <w:rFonts w:cs="Arial"/>
        </w:rPr>
        <w:t>ü</w:t>
      </w:r>
      <w:r>
        <w:rPr>
          <w:rFonts w:cs="Arial"/>
        </w:rPr>
        <w:t>bergreifende Kompetenzen nach:</w:t>
      </w:r>
    </w:p>
    <w:p w14:paraId="59E9DEEA" w14:textId="77777777" w:rsidR="00B67EA0" w:rsidRDefault="00B67EA0">
      <w:pPr>
        <w:pStyle w:val="RVliste3n75nbanfang"/>
        <w:rPr>
          <w:rFonts w:cs="Arial"/>
        </w:rPr>
      </w:pPr>
      <w:r>
        <w:rPr>
          <w:rFonts w:cs="Arial"/>
        </w:rPr>
        <w:t>1.</w:t>
      </w:r>
      <w:r>
        <w:rPr>
          <w:rFonts w:cs="Arial"/>
        </w:rPr>
        <w:tab/>
      </w:r>
      <w:r>
        <w:t>Kompetenzen zum fachspezifischen Umgang mit Informations- und Kommunikationstechniken sowie p</w:t>
      </w:r>
      <w:r>
        <w:t>ä</w:t>
      </w:r>
      <w:r>
        <w:t>dagogische Medienkompetenz,</w:t>
      </w:r>
    </w:p>
    <w:p w14:paraId="7C199A22" w14:textId="77777777" w:rsidR="00B67EA0" w:rsidRDefault="00B67EA0">
      <w:pPr>
        <w:pStyle w:val="RVliste3n75nb"/>
        <w:rPr>
          <w:rFonts w:cs="Calibri"/>
        </w:rPr>
      </w:pPr>
      <w:r>
        <w:rPr>
          <w:rFonts w:cs="Calibri"/>
        </w:rPr>
        <w:t>2.</w:t>
      </w:r>
      <w:r>
        <w:rPr>
          <w:rFonts w:cs="Calibri"/>
        </w:rPr>
        <w:tab/>
      </w:r>
      <w:r>
        <w:t>Grundkompetenzen in didaktischen Aspekten einer reflektierten Koedukation,</w:t>
      </w:r>
    </w:p>
    <w:p w14:paraId="7D3B1677" w14:textId="77777777" w:rsidR="00B67EA0" w:rsidRDefault="00B67EA0">
      <w:pPr>
        <w:pStyle w:val="RVliste3n75nb"/>
      </w:pPr>
      <w:r>
        <w:t>3.</w:t>
      </w:r>
      <w:r>
        <w:tab/>
      </w:r>
      <w:r>
        <w:rPr>
          <w:rFonts w:cs="Calibri"/>
        </w:rPr>
        <w:t>Grundkompetenzen im Umgang mit Vielfalt, einschlie</w:t>
      </w:r>
      <w:r>
        <w:rPr>
          <w:rFonts w:cs="Calibri"/>
        </w:rPr>
        <w:t>ß</w:t>
      </w:r>
      <w:r>
        <w:rPr>
          <w:rFonts w:cs="Calibri"/>
        </w:rPr>
        <w:t>lich der F</w:t>
      </w:r>
      <w:r>
        <w:rPr>
          <w:rFonts w:cs="Calibri"/>
        </w:rPr>
        <w:t>ö</w:t>
      </w:r>
      <w:r>
        <w:rPr>
          <w:rFonts w:cs="Calibri"/>
        </w:rPr>
        <w:t>rderung von Sch</w:t>
      </w:r>
      <w:r>
        <w:rPr>
          <w:rFonts w:cs="Calibri"/>
        </w:rPr>
        <w:t>ü</w:t>
      </w:r>
      <w:r>
        <w:rPr>
          <w:rFonts w:cs="Calibri"/>
        </w:rPr>
        <w:t>lerinnen und Sch</w:t>
      </w:r>
      <w:r>
        <w:rPr>
          <w:rFonts w:cs="Calibri"/>
        </w:rPr>
        <w:t>ü</w:t>
      </w:r>
      <w:r>
        <w:rPr>
          <w:rFonts w:cs="Calibri"/>
        </w:rPr>
        <w:t>lern in Deutsch f</w:t>
      </w:r>
      <w:r>
        <w:rPr>
          <w:rFonts w:cs="Calibri"/>
        </w:rPr>
        <w:t>ü</w:t>
      </w:r>
      <w:r>
        <w:rPr>
          <w:rFonts w:cs="Calibri"/>
        </w:rPr>
        <w:t>r Sch</w:t>
      </w:r>
      <w:r>
        <w:rPr>
          <w:rFonts w:cs="Calibri"/>
        </w:rPr>
        <w:t>ü</w:t>
      </w:r>
      <w:r>
        <w:rPr>
          <w:rFonts w:cs="Calibri"/>
        </w:rPr>
        <w:t>lerinnen und Sch</w:t>
      </w:r>
      <w:r>
        <w:rPr>
          <w:rFonts w:cs="Calibri"/>
        </w:rPr>
        <w:t>ü</w:t>
      </w:r>
      <w:r>
        <w:rPr>
          <w:rFonts w:cs="Calibri"/>
        </w:rPr>
        <w:t>ler mit Zuwanderungsgeschichte im Zusammenhang interkultureller Bildung,</w:t>
      </w:r>
    </w:p>
    <w:p w14:paraId="5ED9C6D8" w14:textId="77777777" w:rsidR="00B67EA0" w:rsidRDefault="00B67EA0">
      <w:pPr>
        <w:pStyle w:val="RVliste3n75nb"/>
        <w:rPr>
          <w:rFonts w:cs="Calibri"/>
        </w:rPr>
      </w:pPr>
      <w:r>
        <w:rPr>
          <w:rFonts w:cs="Calibri"/>
        </w:rPr>
        <w:t>4.</w:t>
      </w:r>
      <w:r>
        <w:rPr>
          <w:rFonts w:cs="Calibri"/>
        </w:rPr>
        <w:tab/>
      </w:r>
      <w:r>
        <w:t>Grundkompetenzen, die f</w:t>
      </w:r>
      <w:r>
        <w:t>ü</w:t>
      </w:r>
      <w:r>
        <w:t>r Teilnahme und gestaltende Mitwirkung bei der Schulentwicklung und bei der Entwicklung des Ganztagsbereichs erforderlich sind,</w:t>
      </w:r>
    </w:p>
    <w:p w14:paraId="63AE30CC" w14:textId="77777777" w:rsidR="00B67EA0" w:rsidRDefault="00B67EA0">
      <w:pPr>
        <w:pStyle w:val="RVliste3n75nb"/>
      </w:pPr>
      <w:r>
        <w:t>5.</w:t>
      </w:r>
      <w:r>
        <w:tab/>
      </w:r>
      <w:r>
        <w:rPr>
          <w:rFonts w:cs="Calibri"/>
        </w:rPr>
        <w:t>Grundkompetenzen in der F</w:t>
      </w:r>
      <w:r>
        <w:rPr>
          <w:rFonts w:cs="Calibri"/>
        </w:rPr>
        <w:t>ö</w:t>
      </w:r>
      <w:r>
        <w:rPr>
          <w:rFonts w:cs="Calibri"/>
        </w:rPr>
        <w:t>rderung von Alphabetisierung und Grundbildung und</w:t>
      </w:r>
    </w:p>
    <w:p w14:paraId="2C92E444" w14:textId="77777777" w:rsidR="00B67EA0" w:rsidRDefault="00B67EA0">
      <w:pPr>
        <w:pStyle w:val="RVliste3n75nb"/>
        <w:rPr>
          <w:rFonts w:cs="Calibri"/>
        </w:rPr>
      </w:pPr>
      <w:r>
        <w:rPr>
          <w:rFonts w:cs="Calibri"/>
        </w:rPr>
        <w:t>6.</w:t>
      </w:r>
      <w:r>
        <w:rPr>
          <w:rFonts w:cs="Calibri"/>
        </w:rPr>
        <w:tab/>
      </w:r>
      <w:r>
        <w:t>Grundkompetenzen zur Berufsorientierung der Sch</w:t>
      </w:r>
      <w:r>
        <w:t>ü</w:t>
      </w:r>
      <w:r>
        <w:t>lerinnen und Sch</w:t>
      </w:r>
      <w:r>
        <w:t>ü</w:t>
      </w:r>
      <w:r>
        <w:t>ler.</w:t>
      </w:r>
    </w:p>
    <w:p w14:paraId="1A4BDC99" w14:textId="77777777" w:rsidR="00B67EA0" w:rsidRDefault="00B67EA0">
      <w:pPr>
        <w:pStyle w:val="RVueberschrift285fz"/>
        <w:keepNext/>
        <w:keepLines/>
      </w:pPr>
      <w:r>
        <w:rPr>
          <w:rFonts w:cs="Arial"/>
        </w:rPr>
        <w:t>§</w:t>
      </w:r>
      <w:r>
        <w:rPr>
          <w:rFonts w:cs="Arial"/>
        </w:rPr>
        <w:t xml:space="preserve"> 11 </w:t>
      </w:r>
      <w:r>
        <w:rPr>
          <w:rFonts w:cs="Arial"/>
        </w:rPr>
        <w:br/>
        <w:t>Nachweis fremdsprachlicher Kenntnisse</w:t>
      </w:r>
    </w:p>
    <w:p w14:paraId="6B5A8F87" w14:textId="77777777" w:rsidR="00B67EA0" w:rsidRDefault="00B67EA0">
      <w:pPr>
        <w:pStyle w:val="RVfliesstext175nb"/>
      </w:pPr>
      <w:r>
        <w:rPr>
          <w:rFonts w:cs="Arial"/>
        </w:rPr>
        <w:t>(1) Es sind Kenntnisse in zwei Fremdsprachen nachzuweisen, in der Regel durch die Hochschulzugangsberechtigung. Wer eine andere Sprache als Deutsch als Erstsprache erlernt und seine Hochschulzugangsberechtigung in deutscher Sprache erworben hat, hat lediglich Kenntnisse in einer weiteren Sprache nachzuweisen. Abweichend von Satz 1 sind f</w:t>
      </w:r>
      <w:r>
        <w:rPr>
          <w:rFonts w:cs="Arial"/>
        </w:rPr>
        <w:t>ü</w:t>
      </w:r>
      <w:r>
        <w:rPr>
          <w:rFonts w:cs="Arial"/>
        </w:rPr>
        <w:t>r das Lehramt an Berufskollegs mit beruflicher Fachrichtung Kenntnisse in einer Fremdsprache nachzuweisen.</w:t>
      </w:r>
    </w:p>
    <w:p w14:paraId="0C4125DB" w14:textId="77777777" w:rsidR="00B67EA0" w:rsidRDefault="00B67EA0">
      <w:pPr>
        <w:pStyle w:val="RVfliesstext175nb"/>
      </w:pPr>
      <w:r>
        <w:rPr>
          <w:rFonts w:cs="Arial"/>
        </w:rPr>
        <w:t>(2) Die erforderlichen fachwissenschaftlichen Kompetenzen f</w:t>
      </w:r>
      <w:r>
        <w:rPr>
          <w:rFonts w:cs="Arial"/>
        </w:rPr>
        <w:t>ü</w:t>
      </w:r>
      <w:r>
        <w:rPr>
          <w:rFonts w:cs="Arial"/>
        </w:rPr>
        <w:t>r das Lehramt an Gymnasien und Gesamtschulen beruhen in bestimmten F</w:t>
      </w:r>
      <w:r>
        <w:rPr>
          <w:rFonts w:cs="Arial"/>
        </w:rPr>
        <w:t>ä</w:t>
      </w:r>
      <w:r>
        <w:rPr>
          <w:rFonts w:cs="Arial"/>
        </w:rPr>
        <w:t xml:space="preserve">chern auf weiter gehenden Sprachkenntnissen entsprechend der Verordnung </w:t>
      </w:r>
      <w:r>
        <w:rPr>
          <w:rFonts w:cs="Arial"/>
        </w:rPr>
        <w:t>ü</w:t>
      </w:r>
      <w:r>
        <w:rPr>
          <w:rFonts w:cs="Arial"/>
        </w:rPr>
        <w:t>ber den Bildungsgang und die Abiturpr</w:t>
      </w:r>
      <w:r>
        <w:rPr>
          <w:rFonts w:cs="Arial"/>
        </w:rPr>
        <w:t>ü</w:t>
      </w:r>
      <w:r>
        <w:rPr>
          <w:rFonts w:cs="Arial"/>
        </w:rPr>
        <w:t xml:space="preserve">fung in der gymnasialen Oberstufe vom 5. Oktober 1998 (GV. NRW. S. 594) in der jeweils geltenden Fassung: </w:t>
      </w:r>
    </w:p>
    <w:p w14:paraId="3A56071E" w14:textId="77777777" w:rsidR="00B67EA0" w:rsidRDefault="00B67EA0">
      <w:pPr>
        <w:pStyle w:val="RVliste3n75nbanfang"/>
        <w:rPr>
          <w:rFonts w:cs="Arial"/>
        </w:rPr>
      </w:pPr>
      <w:r>
        <w:rPr>
          <w:rFonts w:cs="Arial"/>
        </w:rPr>
        <w:t>1.</w:t>
      </w:r>
      <w:r>
        <w:rPr>
          <w:rFonts w:cs="Arial"/>
        </w:rPr>
        <w:tab/>
      </w:r>
      <w:r>
        <w:t>im Fach Katholische Religionslehre auf Kenntnissen in Latein (Latinum), im Fach Philosophie/Praktische Philosophie auf Kenntnissen in Latein auf dem Niveau eines Kleinen Latinums oder auf Kenntnissen in Griechisch (Graecum),</w:t>
      </w:r>
    </w:p>
    <w:p w14:paraId="115BEB75" w14:textId="77777777" w:rsidR="00B67EA0" w:rsidRDefault="00B67EA0">
      <w:pPr>
        <w:pStyle w:val="RVliste3n75nb"/>
        <w:rPr>
          <w:rFonts w:cs="Calibri"/>
        </w:rPr>
      </w:pPr>
      <w:r>
        <w:rPr>
          <w:rFonts w:cs="Calibri"/>
        </w:rPr>
        <w:t>2.</w:t>
      </w:r>
      <w:r>
        <w:rPr>
          <w:rFonts w:cs="Calibri"/>
        </w:rPr>
        <w:tab/>
      </w:r>
      <w:r>
        <w:t>in den F</w:t>
      </w:r>
      <w:r>
        <w:t>ä</w:t>
      </w:r>
      <w:r>
        <w:t>chern Latein und Griechisch auf Kenntnissen in Latein und Griechisch (Latinum und Graecum),</w:t>
      </w:r>
    </w:p>
    <w:p w14:paraId="0E64AE04" w14:textId="77777777" w:rsidR="00B67EA0" w:rsidRDefault="00B67EA0">
      <w:pPr>
        <w:pStyle w:val="RVliste3n75nb"/>
      </w:pPr>
      <w:r>
        <w:t>3.</w:t>
      </w:r>
      <w:r>
        <w:tab/>
      </w:r>
      <w:r>
        <w:rPr>
          <w:rFonts w:cs="Calibri"/>
        </w:rPr>
        <w:t>im Fach Evangelische Religionslehre auf Kenntnissen in Griechisch (Graecum) sowie auf Kenntnissen in Latein oder Hebr</w:t>
      </w:r>
      <w:r>
        <w:rPr>
          <w:rFonts w:cs="Calibri"/>
        </w:rPr>
        <w:t>ä</w:t>
      </w:r>
      <w:r>
        <w:rPr>
          <w:rFonts w:cs="Calibri"/>
        </w:rPr>
        <w:t>isch (Latinum oder Hebraicum) und</w:t>
      </w:r>
    </w:p>
    <w:p w14:paraId="47748002" w14:textId="77777777" w:rsidR="00B67EA0" w:rsidRDefault="00B67EA0">
      <w:pPr>
        <w:pStyle w:val="RVliste3n75nb"/>
        <w:rPr>
          <w:rFonts w:cs="Calibri"/>
        </w:rPr>
      </w:pPr>
      <w:r>
        <w:rPr>
          <w:rFonts w:cs="Calibri"/>
        </w:rPr>
        <w:t>4.</w:t>
      </w:r>
      <w:r>
        <w:rPr>
          <w:rFonts w:cs="Calibri"/>
        </w:rPr>
        <w:tab/>
      </w:r>
      <w:r>
        <w:t>im Fach Geschichte auf Kenntnissen in Latein auf dem Niveau eines Kleinen Latinums.</w:t>
      </w:r>
    </w:p>
    <w:p w14:paraId="5B5F9B2D" w14:textId="77777777" w:rsidR="00B67EA0" w:rsidRDefault="00B67EA0">
      <w:pPr>
        <w:pStyle w:val="RVfliesstext175nb"/>
      </w:pPr>
      <w:r>
        <w:rPr>
          <w:rFonts w:cs="Arial"/>
        </w:rPr>
        <w:t>Die erforderlichen fachwissenschaftlichen Kompetenzen f</w:t>
      </w:r>
      <w:r>
        <w:rPr>
          <w:rFonts w:cs="Arial"/>
        </w:rPr>
        <w:t>ü</w:t>
      </w:r>
      <w:r>
        <w:rPr>
          <w:rFonts w:cs="Arial"/>
        </w:rPr>
        <w:t>r das Lehramt an Gymnasien und Gesamtschulen beruhen im Fach Katholische Religionslehre neben dem Latinum auf Grundkenntnissen in Griechisch und Hebr</w:t>
      </w:r>
      <w:r>
        <w:rPr>
          <w:rFonts w:cs="Arial"/>
        </w:rPr>
        <w:t>ä</w:t>
      </w:r>
      <w:r>
        <w:rPr>
          <w:rFonts w:cs="Arial"/>
        </w:rPr>
        <w:t>isch, im Fach Islamische Religionslehre auf Kenntnissen des Arabischen.</w:t>
      </w:r>
    </w:p>
    <w:p w14:paraId="7DD0EE00" w14:textId="77777777" w:rsidR="00B67EA0" w:rsidRDefault="00B67EA0">
      <w:pPr>
        <w:pStyle w:val="RVfliesstext175nb"/>
      </w:pPr>
      <w:r>
        <w:rPr>
          <w:rFonts w:cs="Arial"/>
        </w:rPr>
        <w:t>(3) Die Hochschulen k</w:t>
      </w:r>
      <w:r>
        <w:rPr>
          <w:rFonts w:cs="Arial"/>
        </w:rPr>
        <w:t>ö</w:t>
      </w:r>
      <w:r>
        <w:rPr>
          <w:rFonts w:cs="Arial"/>
        </w:rPr>
        <w:t>nnen in ihren Ordnungen weitergehende Anforderungen stellen.</w:t>
      </w:r>
    </w:p>
    <w:p w14:paraId="53478257" w14:textId="77777777" w:rsidR="00B67EA0" w:rsidRDefault="00B67EA0">
      <w:pPr>
        <w:pStyle w:val="RVueberschrift285fz"/>
        <w:keepNext/>
        <w:keepLines/>
      </w:pPr>
      <w:r>
        <w:rPr>
          <w:rFonts w:cs="Arial"/>
        </w:rPr>
        <w:t>§</w:t>
      </w:r>
      <w:r>
        <w:rPr>
          <w:rFonts w:cs="Arial"/>
        </w:rPr>
        <w:t xml:space="preserve"> 12 </w:t>
      </w:r>
      <w:r>
        <w:rPr>
          <w:rFonts w:cs="Arial"/>
        </w:rPr>
        <w:br/>
        <w:t>Zeugnisse, Noten</w:t>
      </w:r>
    </w:p>
    <w:p w14:paraId="796025AF" w14:textId="77777777" w:rsidR="00B67EA0" w:rsidRDefault="00B67EA0">
      <w:pPr>
        <w:pStyle w:val="RVfliesstext175nb"/>
      </w:pPr>
      <w:r>
        <w:rPr>
          <w:rFonts w:cs="Arial"/>
        </w:rPr>
        <w:t xml:space="preserve">(1) Das Zeugnis </w:t>
      </w:r>
      <w:r>
        <w:rPr>
          <w:rFonts w:cs="Arial"/>
        </w:rPr>
        <w:t>ü</w:t>
      </w:r>
      <w:r>
        <w:rPr>
          <w:rFonts w:cs="Arial"/>
        </w:rPr>
        <w:t xml:space="preserve">ber den Master-Abschluss weist neben der Bezeichnung </w:t>
      </w:r>
      <w:r>
        <w:rPr>
          <w:rFonts w:cs="Arial"/>
        </w:rPr>
        <w:t>„</w:t>
      </w:r>
      <w:r>
        <w:rPr>
          <w:rFonts w:cs="Arial"/>
        </w:rPr>
        <w:t>Master of Education</w:t>
      </w:r>
      <w:r>
        <w:rPr>
          <w:rFonts w:cs="Arial"/>
        </w:rPr>
        <w:t>“</w:t>
      </w:r>
      <w:r>
        <w:rPr>
          <w:rFonts w:cs="Arial"/>
        </w:rPr>
        <w:t xml:space="preserve"> auch den Bezug auf eines der Lehr</w:t>
      </w:r>
      <w:r>
        <w:rPr>
          <w:rFonts w:cs="Arial"/>
        </w:rPr>
        <w:t>ä</w:t>
      </w:r>
      <w:r>
        <w:rPr>
          <w:rFonts w:cs="Arial"/>
        </w:rPr>
        <w:t xml:space="preserve">mter nach den </w:t>
      </w:r>
      <w:r>
        <w:rPr>
          <w:rFonts w:cs="Arial"/>
        </w:rPr>
        <w:t>§§</w:t>
      </w:r>
      <w:r>
        <w:rPr>
          <w:rFonts w:cs="Arial"/>
        </w:rPr>
        <w:t xml:space="preserve"> 2 bis 6 aus. Zeugnisse sind jeweils auf den Tag der letzten Pr</w:t>
      </w:r>
      <w:r>
        <w:rPr>
          <w:rFonts w:cs="Arial"/>
        </w:rPr>
        <w:t>ü</w:t>
      </w:r>
      <w:r>
        <w:rPr>
          <w:rFonts w:cs="Arial"/>
        </w:rPr>
        <w:t xml:space="preserve">fungsleistung datiert. Sie enthalten eine Aussage </w:t>
      </w:r>
      <w:r>
        <w:rPr>
          <w:rFonts w:cs="Arial"/>
        </w:rPr>
        <w:t>ü</w:t>
      </w:r>
      <w:r>
        <w:rPr>
          <w:rFonts w:cs="Arial"/>
        </w:rPr>
        <w:t>ber die Akkreditierung des Studiengangs.</w:t>
      </w:r>
    </w:p>
    <w:p w14:paraId="7892A1DB" w14:textId="77777777" w:rsidR="00B67EA0" w:rsidRDefault="00B67EA0">
      <w:pPr>
        <w:pStyle w:val="RVfliesstext175nb"/>
      </w:pPr>
      <w:r>
        <w:rPr>
          <w:rFonts w:cs="Arial"/>
        </w:rPr>
        <w:t>(2) Das Zeugnis enth</w:t>
      </w:r>
      <w:r>
        <w:rPr>
          <w:rFonts w:cs="Arial"/>
        </w:rPr>
        <w:t>ä</w:t>
      </w:r>
      <w:r>
        <w:rPr>
          <w:rFonts w:cs="Arial"/>
        </w:rPr>
        <w:t>lt neben einer Gesamtnote auch Noten f</w:t>
      </w:r>
      <w:r>
        <w:rPr>
          <w:rFonts w:cs="Arial"/>
        </w:rPr>
        <w:t>ü</w:t>
      </w:r>
      <w:r>
        <w:rPr>
          <w:rFonts w:cs="Arial"/>
        </w:rPr>
        <w:t>r die einzelnen F</w:t>
      </w:r>
      <w:r>
        <w:rPr>
          <w:rFonts w:cs="Arial"/>
        </w:rPr>
        <w:t>ä</w:t>
      </w:r>
      <w:r>
        <w:rPr>
          <w:rFonts w:cs="Arial"/>
        </w:rPr>
        <w:t>cher, die Bildungswissenschaften, die Master-Arbeit sowie fachpraktische Pr</w:t>
      </w:r>
      <w:r>
        <w:rPr>
          <w:rFonts w:cs="Arial"/>
        </w:rPr>
        <w:t>ü</w:t>
      </w:r>
      <w:r>
        <w:rPr>
          <w:rFonts w:cs="Arial"/>
        </w:rPr>
        <w:t xml:space="preserve">fungen nach </w:t>
      </w:r>
      <w:r>
        <w:rPr>
          <w:rFonts w:cs="Arial"/>
        </w:rPr>
        <w:t>§</w:t>
      </w:r>
      <w:r>
        <w:rPr>
          <w:rFonts w:cs="Arial"/>
        </w:rPr>
        <w:t xml:space="preserve"> 11 Absatz 8 des Lehrerausbildungsgesetzes. Alle Teilbereiche nach Satz 1 sind mit mindestens ausreichend (4,0) bewertet.</w:t>
      </w:r>
    </w:p>
    <w:p w14:paraId="2C58555B" w14:textId="77777777" w:rsidR="00B67EA0" w:rsidRDefault="00B67EA0">
      <w:pPr>
        <w:pStyle w:val="RVfliesstext175nb"/>
      </w:pPr>
      <w:r>
        <w:rPr>
          <w:rFonts w:cs="Arial"/>
        </w:rPr>
        <w:t>(3) Einzelne Pr</w:t>
      </w:r>
      <w:r>
        <w:rPr>
          <w:rFonts w:cs="Arial"/>
        </w:rPr>
        <w:t>ü</w:t>
      </w:r>
      <w:r>
        <w:rPr>
          <w:rFonts w:cs="Arial"/>
        </w:rPr>
        <w:t>fungsleistungen sind mit folgenden Noten ausgewiesen:</w:t>
      </w:r>
    </w:p>
    <w:p w14:paraId="53CF5534" w14:textId="77777777" w:rsidR="00B67EA0" w:rsidRDefault="00B67EA0">
      <w:pPr>
        <w:pStyle w:val="RVtabellenanker"/>
        <w:framePr w:h="20" w:hRule="exact" w:wrap="auto" w:hAnchor="text"/>
        <w:widowControl/>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289"/>
        <w:gridCol w:w="217"/>
        <w:gridCol w:w="1046"/>
        <w:gridCol w:w="250"/>
        <w:gridCol w:w="3163"/>
      </w:tblGrid>
      <w:tr w:rsidR="00000000" w14:paraId="227501CB" w14:textId="77777777">
        <w:tc>
          <w:tcPr>
            <w:tcW w:w="284"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5404A13A" w14:textId="77777777" w:rsidR="00B67EA0" w:rsidRDefault="00B67EA0">
            <w:pPr>
              <w:pStyle w:val="RVfliesstext175nl"/>
            </w:pPr>
            <w:r>
              <w:rPr>
                <w:rFonts w:cs="Calibri"/>
              </w:rPr>
              <w:t>1</w:t>
            </w:r>
          </w:p>
        </w:tc>
        <w:tc>
          <w:tcPr>
            <w:tcW w:w="213"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50AA1924" w14:textId="77777777" w:rsidR="00B67EA0" w:rsidRDefault="00B67EA0">
            <w:pPr>
              <w:pStyle w:val="RVfliesstext175nl"/>
            </w:pPr>
            <w:r>
              <w:rPr>
                <w:rFonts w:cs="Calibri"/>
              </w:rPr>
              <w:t>=</w:t>
            </w:r>
          </w:p>
        </w:tc>
        <w:tc>
          <w:tcPr>
            <w:tcW w:w="1027"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8936993" w14:textId="77777777" w:rsidR="00B67EA0" w:rsidRDefault="00B67EA0">
            <w:pPr>
              <w:pStyle w:val="RVfliesstext175nl"/>
            </w:pPr>
            <w:r>
              <w:rPr>
                <w:rFonts w:cs="Calibri"/>
              </w:rPr>
              <w:t>sehr gut</w:t>
            </w:r>
          </w:p>
        </w:tc>
        <w:tc>
          <w:tcPr>
            <w:tcW w:w="245"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A45EAAB" w14:textId="77777777" w:rsidR="00B67EA0" w:rsidRDefault="00B67EA0">
            <w:pPr>
              <w:pStyle w:val="RVfliesstext175nl"/>
            </w:pPr>
            <w:r>
              <w:rPr>
                <w:rFonts w:cs="Calibri"/>
              </w:rPr>
              <w:t>=</w:t>
            </w:r>
          </w:p>
        </w:tc>
        <w:tc>
          <w:tcPr>
            <w:tcW w:w="310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74879CA" w14:textId="77777777" w:rsidR="00B67EA0" w:rsidRDefault="00B67EA0">
            <w:pPr>
              <w:pStyle w:val="RVfliesstext175nl"/>
            </w:pPr>
            <w:r>
              <w:rPr>
                <w:rFonts w:cs="Calibri"/>
              </w:rPr>
              <w:t>eine ausgezeichnete Leistung</w:t>
            </w:r>
          </w:p>
        </w:tc>
      </w:tr>
      <w:tr w:rsidR="00000000" w14:paraId="54A8FC18" w14:textId="77777777">
        <w:tc>
          <w:tcPr>
            <w:tcW w:w="284"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DD28031" w14:textId="77777777" w:rsidR="00B67EA0" w:rsidRDefault="00B67EA0">
            <w:pPr>
              <w:pStyle w:val="RVfliesstext175nl"/>
            </w:pPr>
            <w:r>
              <w:rPr>
                <w:rFonts w:cs="Calibri"/>
              </w:rPr>
              <w:t>2</w:t>
            </w:r>
          </w:p>
        </w:tc>
        <w:tc>
          <w:tcPr>
            <w:tcW w:w="213"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0F8CC187" w14:textId="77777777" w:rsidR="00B67EA0" w:rsidRDefault="00B67EA0">
            <w:pPr>
              <w:pStyle w:val="RVfliesstext175nl"/>
            </w:pPr>
            <w:r>
              <w:rPr>
                <w:rFonts w:cs="Calibri"/>
              </w:rPr>
              <w:t>=</w:t>
            </w:r>
          </w:p>
        </w:tc>
        <w:tc>
          <w:tcPr>
            <w:tcW w:w="1027"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5E916E9" w14:textId="77777777" w:rsidR="00B67EA0" w:rsidRDefault="00B67EA0">
            <w:pPr>
              <w:pStyle w:val="RVfliesstext175nl"/>
            </w:pPr>
            <w:r>
              <w:rPr>
                <w:rFonts w:cs="Calibri"/>
              </w:rPr>
              <w:t>gut</w:t>
            </w:r>
          </w:p>
        </w:tc>
        <w:tc>
          <w:tcPr>
            <w:tcW w:w="245"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A20AB54" w14:textId="77777777" w:rsidR="00B67EA0" w:rsidRDefault="00B67EA0">
            <w:pPr>
              <w:pStyle w:val="RVfliesstext175nl"/>
            </w:pPr>
            <w:r>
              <w:rPr>
                <w:rFonts w:cs="Calibri"/>
              </w:rPr>
              <w:t>=</w:t>
            </w:r>
          </w:p>
        </w:tc>
        <w:tc>
          <w:tcPr>
            <w:tcW w:w="310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5259A8AE" w14:textId="77777777" w:rsidR="00B67EA0" w:rsidRDefault="00B67EA0">
            <w:pPr>
              <w:pStyle w:val="RVfliesstext175nl"/>
            </w:pPr>
            <w:r>
              <w:rPr>
                <w:rFonts w:cs="Calibri"/>
              </w:rPr>
              <w:t xml:space="preserve">eine Leistung, die erheblich </w:t>
            </w:r>
            <w:r>
              <w:rPr>
                <w:rFonts w:cs="Calibri"/>
              </w:rPr>
              <w:t>ü</w:t>
            </w:r>
            <w:r>
              <w:rPr>
                <w:rFonts w:cs="Calibri"/>
              </w:rPr>
              <w:t>ber den durchschnittlichen Anforderungen liegt</w:t>
            </w:r>
          </w:p>
        </w:tc>
      </w:tr>
      <w:tr w:rsidR="00000000" w14:paraId="1819653D" w14:textId="77777777">
        <w:tc>
          <w:tcPr>
            <w:tcW w:w="284"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1DBF93C" w14:textId="77777777" w:rsidR="00B67EA0" w:rsidRDefault="00B67EA0">
            <w:pPr>
              <w:pStyle w:val="RVfliesstext175nl"/>
            </w:pPr>
            <w:r>
              <w:rPr>
                <w:rFonts w:cs="Calibri"/>
              </w:rPr>
              <w:t>3</w:t>
            </w:r>
          </w:p>
        </w:tc>
        <w:tc>
          <w:tcPr>
            <w:tcW w:w="213"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1EF56ECE" w14:textId="77777777" w:rsidR="00B67EA0" w:rsidRDefault="00B67EA0">
            <w:pPr>
              <w:pStyle w:val="RVfliesstext175nl"/>
            </w:pPr>
            <w:r>
              <w:rPr>
                <w:rFonts w:cs="Calibri"/>
              </w:rPr>
              <w:t>=</w:t>
            </w:r>
          </w:p>
        </w:tc>
        <w:tc>
          <w:tcPr>
            <w:tcW w:w="1027"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48A89FFD" w14:textId="77777777" w:rsidR="00B67EA0" w:rsidRDefault="00B67EA0">
            <w:pPr>
              <w:pStyle w:val="RVfliesstext175nl"/>
            </w:pPr>
            <w:r>
              <w:rPr>
                <w:rFonts w:cs="Calibri"/>
              </w:rPr>
              <w:t>befriedigend</w:t>
            </w:r>
          </w:p>
        </w:tc>
        <w:tc>
          <w:tcPr>
            <w:tcW w:w="245"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080E8DDF" w14:textId="77777777" w:rsidR="00B67EA0" w:rsidRDefault="00B67EA0">
            <w:pPr>
              <w:pStyle w:val="RVfliesstext175nl"/>
            </w:pPr>
            <w:r>
              <w:rPr>
                <w:rFonts w:cs="Calibri"/>
              </w:rPr>
              <w:t>=</w:t>
            </w:r>
          </w:p>
        </w:tc>
        <w:tc>
          <w:tcPr>
            <w:tcW w:w="310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1655923" w14:textId="77777777" w:rsidR="00B67EA0" w:rsidRDefault="00B67EA0">
            <w:pPr>
              <w:pStyle w:val="RVfliesstext175nl"/>
            </w:pPr>
            <w:r>
              <w:rPr>
                <w:rFonts w:cs="Calibri"/>
              </w:rPr>
              <w:t>eine Leistung, die durchschnittlichen Anforderungen entspricht</w:t>
            </w:r>
          </w:p>
        </w:tc>
      </w:tr>
      <w:tr w:rsidR="00000000" w14:paraId="6418CA0B" w14:textId="77777777">
        <w:tc>
          <w:tcPr>
            <w:tcW w:w="284"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14DA09D" w14:textId="77777777" w:rsidR="00B67EA0" w:rsidRDefault="00B67EA0">
            <w:pPr>
              <w:pStyle w:val="RVfliesstext175nl"/>
            </w:pPr>
            <w:r>
              <w:rPr>
                <w:rFonts w:cs="Calibri"/>
              </w:rPr>
              <w:t>4</w:t>
            </w:r>
          </w:p>
        </w:tc>
        <w:tc>
          <w:tcPr>
            <w:tcW w:w="213"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A177D81" w14:textId="77777777" w:rsidR="00B67EA0" w:rsidRDefault="00B67EA0">
            <w:pPr>
              <w:pStyle w:val="RVfliesstext175nl"/>
            </w:pPr>
            <w:r>
              <w:rPr>
                <w:rFonts w:cs="Calibri"/>
              </w:rPr>
              <w:t>=</w:t>
            </w:r>
          </w:p>
        </w:tc>
        <w:tc>
          <w:tcPr>
            <w:tcW w:w="1027"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23688DE" w14:textId="77777777" w:rsidR="00B67EA0" w:rsidRDefault="00B67EA0">
            <w:pPr>
              <w:pStyle w:val="RVfliesstext175nl"/>
            </w:pPr>
            <w:r>
              <w:rPr>
                <w:rFonts w:cs="Calibri"/>
              </w:rPr>
              <w:t>ausreichend</w:t>
            </w:r>
          </w:p>
        </w:tc>
        <w:tc>
          <w:tcPr>
            <w:tcW w:w="245"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12D7FAB" w14:textId="77777777" w:rsidR="00B67EA0" w:rsidRDefault="00B67EA0">
            <w:pPr>
              <w:pStyle w:val="RVfliesstext175nl"/>
            </w:pPr>
            <w:r>
              <w:rPr>
                <w:rFonts w:cs="Calibri"/>
              </w:rPr>
              <w:t>=</w:t>
            </w:r>
          </w:p>
        </w:tc>
        <w:tc>
          <w:tcPr>
            <w:tcW w:w="310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987A6D9" w14:textId="77777777" w:rsidR="00B67EA0" w:rsidRDefault="00B67EA0">
            <w:pPr>
              <w:pStyle w:val="RVfliesstext175nl"/>
            </w:pPr>
            <w:r>
              <w:rPr>
                <w:rFonts w:cs="Calibri"/>
              </w:rPr>
              <w:t>eine Leistung, die trotz ihrer M</w:t>
            </w:r>
            <w:r>
              <w:rPr>
                <w:rFonts w:cs="Calibri"/>
              </w:rPr>
              <w:t>ä</w:t>
            </w:r>
            <w:r>
              <w:rPr>
                <w:rFonts w:cs="Calibri"/>
              </w:rPr>
              <w:t>ngel noch den Anforderungen gen</w:t>
            </w:r>
            <w:r>
              <w:rPr>
                <w:rFonts w:cs="Calibri"/>
              </w:rPr>
              <w:t>ü</w:t>
            </w:r>
            <w:r>
              <w:rPr>
                <w:rFonts w:cs="Calibri"/>
              </w:rPr>
              <w:t>gt</w:t>
            </w:r>
          </w:p>
        </w:tc>
      </w:tr>
      <w:tr w:rsidR="00000000" w14:paraId="04102493" w14:textId="77777777">
        <w:tc>
          <w:tcPr>
            <w:tcW w:w="284"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60BE18A" w14:textId="77777777" w:rsidR="00B67EA0" w:rsidRDefault="00B67EA0">
            <w:pPr>
              <w:pStyle w:val="RVfliesstext175nl"/>
            </w:pPr>
            <w:r>
              <w:rPr>
                <w:rFonts w:cs="Calibri"/>
              </w:rPr>
              <w:t>5</w:t>
            </w:r>
          </w:p>
        </w:tc>
        <w:tc>
          <w:tcPr>
            <w:tcW w:w="213"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0D820EF" w14:textId="77777777" w:rsidR="00B67EA0" w:rsidRDefault="00B67EA0">
            <w:pPr>
              <w:pStyle w:val="RVfliesstext175nl"/>
            </w:pPr>
            <w:r>
              <w:rPr>
                <w:rFonts w:cs="Calibri"/>
              </w:rPr>
              <w:t>=</w:t>
            </w:r>
          </w:p>
        </w:tc>
        <w:tc>
          <w:tcPr>
            <w:tcW w:w="1027"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6E743455" w14:textId="77777777" w:rsidR="00B67EA0" w:rsidRDefault="00B67EA0">
            <w:pPr>
              <w:pStyle w:val="RVfliesstext175nl"/>
            </w:pPr>
            <w:r>
              <w:rPr>
                <w:rFonts w:cs="Calibri"/>
              </w:rPr>
              <w:t>mangelhaft</w:t>
            </w:r>
          </w:p>
        </w:tc>
        <w:tc>
          <w:tcPr>
            <w:tcW w:w="245"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7B0893F7" w14:textId="77777777" w:rsidR="00B67EA0" w:rsidRDefault="00B67EA0">
            <w:pPr>
              <w:pStyle w:val="RVfliesstext175nl"/>
            </w:pPr>
            <w:r>
              <w:rPr>
                <w:rFonts w:cs="Calibri"/>
              </w:rPr>
              <w:t>=</w:t>
            </w:r>
          </w:p>
        </w:tc>
        <w:tc>
          <w:tcPr>
            <w:tcW w:w="3106" w:type="dxa"/>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13216AF0" w14:textId="77777777" w:rsidR="00B67EA0" w:rsidRDefault="00B67EA0">
            <w:pPr>
              <w:pStyle w:val="RVfliesstext175nl"/>
            </w:pPr>
            <w:r>
              <w:rPr>
                <w:rFonts w:cs="Calibri"/>
              </w:rPr>
              <w:t>eine Leistung, die wegen erheblicher M</w:t>
            </w:r>
            <w:r>
              <w:rPr>
                <w:rFonts w:cs="Calibri"/>
              </w:rPr>
              <w:t>ä</w:t>
            </w:r>
            <w:r>
              <w:rPr>
                <w:rFonts w:cs="Calibri"/>
              </w:rPr>
              <w:t>ngel den Anforderungen nicht mehr gen</w:t>
            </w:r>
            <w:r>
              <w:rPr>
                <w:rFonts w:cs="Calibri"/>
              </w:rPr>
              <w:t>ü</w:t>
            </w:r>
            <w:r>
              <w:rPr>
                <w:rFonts w:cs="Calibri"/>
              </w:rPr>
              <w:t>gt.</w:t>
            </w:r>
          </w:p>
        </w:tc>
      </w:tr>
      <w:tr w:rsidR="00000000" w14:paraId="16A27429" w14:textId="77777777">
        <w:trPr>
          <w:cantSplit/>
        </w:trPr>
        <w:tc>
          <w:tcPr>
            <w:tcW w:w="4875" w:type="dxa"/>
            <w:gridSpan w:val="5"/>
            <w:tcBorders>
              <w:left w:val="nil"/>
              <w:bottom w:val="nil"/>
              <w:right w:val="nil"/>
            </w:tcBorders>
            <w:tcMar>
              <w:top w:w="-90" w:type="dxa"/>
              <w:left w:w="20" w:type="dxa"/>
              <w:bottom w:w="20" w:type="dxa"/>
              <w:right w:w="20" w:type="dxa"/>
            </w:tcMar>
          </w:tcPr>
          <w:p w14:paraId="7A57D565" w14:textId="77777777" w:rsidR="00B67EA0" w:rsidRDefault="00B67EA0">
            <w:pPr>
              <w:pStyle w:val="RVtabellenunterschrift"/>
            </w:pPr>
            <w:r>
              <w:rPr>
                <w:rFonts w:cs="Calibri"/>
              </w:rPr>
              <w:t xml:space="preserve">Tabelle </w:t>
            </w:r>
            <w:r>
              <w:fldChar w:fldCharType="begin"/>
            </w:r>
            <w:r>
              <w:instrText>SEQ Tabelle \* ARABIC</w:instrText>
            </w:r>
            <w:r>
              <w:fldChar w:fldCharType="separate"/>
            </w:r>
            <w:r>
              <w:rPr>
                <w:rFonts w:cs="Calibri"/>
              </w:rPr>
              <w:t>7</w:t>
            </w:r>
            <w:r>
              <w:fldChar w:fldCharType="end"/>
            </w:r>
            <w:r>
              <w:t xml:space="preserve">: </w:t>
            </w:r>
            <w:r>
              <w:rPr>
                <w:rFonts w:cs="Calibri"/>
              </w:rPr>
              <w:t>Notenspiegel</w:t>
            </w:r>
          </w:p>
        </w:tc>
      </w:tr>
    </w:tbl>
    <w:p w14:paraId="714F1518" w14:textId="77777777" w:rsidR="00B67EA0" w:rsidRDefault="00B67EA0">
      <w:pPr>
        <w:pStyle w:val="RVfliesstext175nb"/>
        <w:rPr>
          <w:rFonts w:cs="Arial"/>
        </w:rPr>
      </w:pPr>
      <w:r>
        <w:t>Zur differenzierten Bewertung k</w:t>
      </w:r>
      <w:r>
        <w:t>ö</w:t>
      </w:r>
      <w:r>
        <w:t xml:space="preserve">nnen Zwischenwerte durch Absenken oder Anheben der einzelnen Note um 0,3 gebildet werden. Dabei sind die Zwischennoten 0,7; 4,3; 4,7 und 5,3 ausgeschlossen. Gesamtnoten, die aus verschiedenen Noten gebildet werden, errechnen sich aus dem arithmetischen Mittel aller Einzelnoten, gewichtet nach den jeweils zu Grunde liegenden Leistungspunkten. Die Gesamtnote weist zwei Dezimalstellen aus. Notenwerte mit der Dezimalstelle 5 werden abgerundet, Notenwerte </w:t>
      </w:r>
      <w:r>
        <w:t>ü</w:t>
      </w:r>
      <w:r>
        <w:t>ber 4,0 entsprechen der Note mangelhaft.</w:t>
      </w:r>
    </w:p>
    <w:p w14:paraId="01E92F83" w14:textId="77777777" w:rsidR="00B67EA0" w:rsidRDefault="00B67EA0">
      <w:pPr>
        <w:pStyle w:val="RVfliesstext175nb"/>
        <w:rPr>
          <w:rFonts w:cs="Arial"/>
        </w:rPr>
      </w:pPr>
      <w:r>
        <w:t xml:space="preserve">(4) Das Zeugnis </w:t>
      </w:r>
      <w:r>
        <w:t>ü</w:t>
      </w:r>
      <w:r>
        <w:t>ber den Bachelor-Abschluss enth</w:t>
      </w:r>
      <w:r>
        <w:t>ä</w:t>
      </w:r>
      <w:r>
        <w:t xml:space="preserve">lt Notenwerte nach Absatz 3 Satz 1. </w:t>
      </w:r>
    </w:p>
    <w:p w14:paraId="69D05661" w14:textId="77777777" w:rsidR="00B67EA0" w:rsidRDefault="00B67EA0">
      <w:pPr>
        <w:pStyle w:val="RVueberschrift285fz"/>
        <w:keepNext/>
        <w:keepLines/>
        <w:rPr>
          <w:rFonts w:cs="Arial"/>
        </w:rPr>
      </w:pPr>
      <w:r>
        <w:t>§</w:t>
      </w:r>
      <w:r>
        <w:t xml:space="preserve"> 13 </w:t>
      </w:r>
      <w:r>
        <w:br/>
        <w:t>Portfolio</w:t>
      </w:r>
    </w:p>
    <w:p w14:paraId="788EC45E" w14:textId="77777777" w:rsidR="00B67EA0" w:rsidRDefault="00B67EA0">
      <w:pPr>
        <w:pStyle w:val="RVfliesstext175nb"/>
        <w:rPr>
          <w:rFonts w:cs="Arial"/>
        </w:rPr>
      </w:pPr>
      <w:r>
        <w:t xml:space="preserve">Durch das </w:t>
      </w:r>
      <w:r>
        <w:t>„</w:t>
      </w:r>
      <w:r>
        <w:t>Portfo</w:t>
      </w:r>
      <w:r>
        <w:t>lio Praxiselemente</w:t>
      </w:r>
      <w:r>
        <w:t>“</w:t>
      </w:r>
      <w:r>
        <w:t xml:space="preserve"> dokumentieren Absolventinnen und Absolventen den systematischen Aufbau berufsbezogener Kompetenzen in den einzelnen Praxiselementen der Ausbildung. Den f</w:t>
      </w:r>
      <w:r>
        <w:t>ö</w:t>
      </w:r>
      <w:r>
        <w:t>rmlichen Nachweis des erfolgreichen Abschlusses der einzelnen Ausbildungsabschnitte f</w:t>
      </w:r>
      <w:r>
        <w:t>ü</w:t>
      </w:r>
      <w:r>
        <w:t>hren sie davon unabh</w:t>
      </w:r>
      <w:r>
        <w:t>ä</w:t>
      </w:r>
      <w:r>
        <w:t>ngig allein durch die im Lehrerausbildungsgesetz jeweils vorgesehenen Nachweise. Die Form des Portfolios wird durch das f</w:t>
      </w:r>
      <w:r>
        <w:t>ü</w:t>
      </w:r>
      <w:r>
        <w:t>r Schulen zust</w:t>
      </w:r>
      <w:r>
        <w:t>ä</w:t>
      </w:r>
      <w:r>
        <w:t xml:space="preserve">ndige Ministerium durch Regelungen nach </w:t>
      </w:r>
      <w:r>
        <w:t>§</w:t>
      </w:r>
      <w:r>
        <w:t xml:space="preserve"> 12 Absatz 5 Satz 4 des Lehrerausbildungsgesetzes allgemein vorgegeben. Das Portfolio wird in der Regel ab Beginn des Eignungs- und Orientierungspraktikums bis zum Ende der Ausbildung gef</w:t>
      </w:r>
      <w:r>
        <w:t>ü</w:t>
      </w:r>
      <w:r>
        <w:t>hrt. Es dokumentiert die Ausbildung als zusammenh</w:t>
      </w:r>
      <w:r>
        <w:t>ä</w:t>
      </w:r>
      <w:r>
        <w:t>ngenden berufsbiographischen Prozess.</w:t>
      </w:r>
    </w:p>
    <w:p w14:paraId="18104808" w14:textId="77777777" w:rsidR="00B67EA0" w:rsidRDefault="00B67EA0">
      <w:pPr>
        <w:pStyle w:val="RVueberschrift285fz"/>
        <w:keepNext/>
        <w:keepLines/>
        <w:rPr>
          <w:rFonts w:cs="Arial"/>
        </w:rPr>
      </w:pPr>
      <w:r>
        <w:t>§</w:t>
      </w:r>
      <w:r>
        <w:t xml:space="preserve"> 14 </w:t>
      </w:r>
      <w:r>
        <w:br/>
        <w:t>Inkrafttreten, Au</w:t>
      </w:r>
      <w:r>
        <w:t>ß</w:t>
      </w:r>
      <w:r>
        <w:t xml:space="preserve">erkrafttreten, </w:t>
      </w:r>
      <w:r>
        <w:t>Ü</w:t>
      </w:r>
      <w:r>
        <w:t>bergangsregelungen</w:t>
      </w:r>
    </w:p>
    <w:p w14:paraId="43A81460" w14:textId="77777777" w:rsidR="00B67EA0" w:rsidRDefault="00B67EA0">
      <w:pPr>
        <w:pStyle w:val="RVfliesstext175nb"/>
        <w:rPr>
          <w:rFonts w:cs="Arial"/>
        </w:rPr>
      </w:pPr>
      <w:r>
        <w:t>(1) Diese Verordnung tritt zwei Tage nach der Verk</w:t>
      </w:r>
      <w:r>
        <w:t>ü</w:t>
      </w:r>
      <w:r>
        <w:t>ndung in Kraft. Gleichzeitig tritt die Lehramtszugangsverordnung vom 18. Juni 2009 (GV. NRW. S. 344) au</w:t>
      </w:r>
      <w:r>
        <w:t>ß</w:t>
      </w:r>
      <w:r>
        <w:t>er Kraft. Das f</w:t>
      </w:r>
      <w:r>
        <w:t>ü</w:t>
      </w:r>
      <w:r>
        <w:t>r Schulen zust</w:t>
      </w:r>
      <w:r>
        <w:t>ä</w:t>
      </w:r>
      <w:r>
        <w:t xml:space="preserve">ndige Ministerium berichtet </w:t>
      </w:r>
      <w:r>
        <w:t>ü</w:t>
      </w:r>
      <w:r>
        <w:t xml:space="preserve">ber die Notwendigkeit des Fortbestehens der Regelung bis zum 31. Dezember 2020 im Rahmen der Berichterstattung nach </w:t>
      </w:r>
      <w:r>
        <w:t>§</w:t>
      </w:r>
      <w:r>
        <w:t xml:space="preserve"> 1 Absatz 3 des Lehrerausbildungsgesetzes.</w:t>
      </w:r>
    </w:p>
    <w:p w14:paraId="22228CEE" w14:textId="77777777" w:rsidR="00B67EA0" w:rsidRDefault="00B67EA0">
      <w:pPr>
        <w:pStyle w:val="RVfliesstext175nb"/>
        <w:rPr>
          <w:rFonts w:cs="Arial"/>
        </w:rPr>
      </w:pPr>
      <w:r>
        <w:t>(2) Die Lehramtspr</w:t>
      </w:r>
      <w:r>
        <w:t>ü</w:t>
      </w:r>
      <w:r>
        <w:t>fungsordnung vom 27. M</w:t>
      </w:r>
      <w:r>
        <w:t>ä</w:t>
      </w:r>
      <w:r>
        <w:t xml:space="preserve">rz 2003 (GV. NRW. S. 182), die durch Verordnung vom 28. Juni 2009 (GV. NRW. S. 344) aufgehoben worden ist, gilt im Rahmen der </w:t>
      </w:r>
      <w:r>
        <w:t>Ü</w:t>
      </w:r>
      <w:r>
        <w:t xml:space="preserve">bergangsregelungen in </w:t>
      </w:r>
      <w:r>
        <w:t>§</w:t>
      </w:r>
      <w:r>
        <w:t xml:space="preserve"> 20 Absatz 1 bis Absatz 4 des Lehrerausbildungsgesetzes auslaufend fort.</w:t>
      </w:r>
    </w:p>
    <w:p w14:paraId="22854913" w14:textId="77777777" w:rsidR="00B67EA0" w:rsidRDefault="00B67EA0">
      <w:pPr>
        <w:pStyle w:val="RVfliesstext175nb"/>
        <w:rPr>
          <w:rFonts w:cs="Arial"/>
        </w:rPr>
      </w:pPr>
      <w:r>
        <w:t xml:space="preserve">(3) </w:t>
      </w:r>
      <w:r>
        <w:t>§</w:t>
      </w:r>
      <w:r>
        <w:t xml:space="preserve"> 1 Absatz 2, </w:t>
      </w:r>
      <w:r>
        <w:t>§</w:t>
      </w:r>
      <w:r>
        <w:t xml:space="preserve"> 2 Absatz 1, </w:t>
      </w:r>
      <w:r>
        <w:t>§</w:t>
      </w:r>
      <w:r>
        <w:t xml:space="preserve"> 3 Absatz 1, </w:t>
      </w:r>
      <w:r>
        <w:t>§</w:t>
      </w:r>
      <w:r>
        <w:t xml:space="preserve"> 4 Absatz 1, </w:t>
      </w:r>
      <w:r>
        <w:t>§</w:t>
      </w:r>
      <w:r>
        <w:t xml:space="preserve"> 5 Absatz 1, </w:t>
      </w:r>
      <w:r>
        <w:t>§</w:t>
      </w:r>
      <w:r>
        <w:t xml:space="preserve"> 6 Absatz 1 und </w:t>
      </w:r>
      <w:r>
        <w:t>§</w:t>
      </w:r>
      <w:r>
        <w:t xml:space="preserve"> 10 Nummer 5 stellen f</w:t>
      </w:r>
      <w:r>
        <w:t>ü</w:t>
      </w:r>
      <w:r>
        <w:t>r den Zugang zum Vorbereitungsdienst andere Anforderungen, insbesondere an bildungswissenschaftliche Leistungen, als die Lehramtszugangsverordnung vom 18. Juni 2009. Diese Leistungen sind sp</w:t>
      </w:r>
      <w:r>
        <w:t>ä</w:t>
      </w:r>
      <w:r>
        <w:t>testens nachzuweisen von Absolventinnen und Absolventen der Studienabschl</w:t>
      </w:r>
      <w:r>
        <w:t>ü</w:t>
      </w:r>
      <w:r>
        <w:t xml:space="preserve">sse nach </w:t>
      </w:r>
      <w:r>
        <w:t>§</w:t>
      </w:r>
      <w:r>
        <w:t xml:space="preserve"> 10 Absatz 1 des Lehrerausbildungsgesetzes, die ihr Studium ab dem Wintersemester 2016/2017 beginnen.</w:t>
      </w:r>
    </w:p>
    <w:p w14:paraId="6E5123BC" w14:textId="77777777" w:rsidR="00B67EA0" w:rsidRDefault="00B67EA0">
      <w:pPr>
        <w:pStyle w:val="RVfliesstext175nb"/>
        <w:rPr>
          <w:rFonts w:cs="Arial"/>
        </w:rPr>
      </w:pPr>
      <w:r>
        <w:t>(4) F</w:t>
      </w:r>
      <w:r>
        <w:t>ü</w:t>
      </w:r>
      <w:r>
        <w:t xml:space="preserve">r Anforderungen an Praktika nach </w:t>
      </w:r>
      <w:r>
        <w:t>§</w:t>
      </w:r>
      <w:r>
        <w:t xml:space="preserve"> 9 gelten die </w:t>
      </w:r>
      <w:r>
        <w:t>Ü</w:t>
      </w:r>
      <w:r>
        <w:t xml:space="preserve">bergangsregelungen in </w:t>
      </w:r>
      <w:r>
        <w:t>§</w:t>
      </w:r>
      <w:r>
        <w:t xml:space="preserve"> 20 Absatz 12 des Lehrerausbildungsgesetzes.</w:t>
      </w:r>
    </w:p>
    <w:p w14:paraId="39D4C83A" w14:textId="77777777" w:rsidR="00B67EA0" w:rsidRDefault="00B67EA0">
      <w:pPr>
        <w:pStyle w:val="RVfliesstext175nb"/>
        <w:rPr>
          <w:rFonts w:cs="Arial"/>
        </w:rPr>
      </w:pPr>
      <w:r>
        <w:t>(5) Soweit diese Verordnung geringere Anforderungen als die Lehramtszugangsverordnung vom 18. Juni 2009 f</w:t>
      </w:r>
      <w:r>
        <w:t>ü</w:t>
      </w:r>
      <w:r>
        <w:t xml:space="preserve">r den Zugang zum Vorbereitungsdienst stellt, insbesondere an fremdsprachliche Kenntnisse nach </w:t>
      </w:r>
      <w:r>
        <w:t>§</w:t>
      </w:r>
      <w:r>
        <w:t xml:space="preserve"> 11, gelten diese reduzierten Anforderungen auch f</w:t>
      </w:r>
      <w:r>
        <w:t>ü</w:t>
      </w:r>
      <w:r>
        <w:t>r Studierende nach der Lehramtszugangsverordnung vom 18. Juni 2009.</w:t>
      </w:r>
    </w:p>
    <w:p w14:paraId="33122653" w14:textId="77777777" w:rsidR="00B67EA0" w:rsidRDefault="00B67EA0">
      <w:pPr>
        <w:pStyle w:val="RVfliesstext175nb"/>
        <w:rPr>
          <w:rFonts w:cs="Arial"/>
        </w:rPr>
      </w:pPr>
      <w:r>
        <w:t xml:space="preserve">(6) Nach </w:t>
      </w:r>
      <w:r>
        <w:t>§</w:t>
      </w:r>
      <w:r>
        <w:t xml:space="preserve"> 12 zu erstellende Masterzeugnisse weisen die neue Bezeichnung des Lehramts nach </w:t>
      </w:r>
      <w:r>
        <w:t>§</w:t>
      </w:r>
      <w:r>
        <w:t xml:space="preserve"> 3 Absatz 1 Nummer 2 des Lehrerausbildungsgesetzes sp</w:t>
      </w:r>
      <w:r>
        <w:t>ä</w:t>
      </w:r>
      <w:r>
        <w:t>testens ab dem 1. Oktober 2016 aus.</w:t>
      </w:r>
    </w:p>
    <w:p w14:paraId="5A54FC0B" w14:textId="77777777" w:rsidR="00B67EA0" w:rsidRDefault="00B67EA0">
      <w:pPr>
        <w:pStyle w:val="RVfliesstext175nb"/>
        <w:rPr>
          <w:rFonts w:cs="Arial"/>
        </w:rPr>
      </w:pPr>
      <w:r>
        <w:t xml:space="preserve">(7) Nachweise nach </w:t>
      </w:r>
      <w:r>
        <w:t>§</w:t>
      </w:r>
      <w:r>
        <w:t xml:space="preserve"> 1 Absatz 1 Satz 3 gelten ohne erneute Akkreditierung der ge</w:t>
      </w:r>
      <w:r>
        <w:t>ä</w:t>
      </w:r>
      <w:r>
        <w:t>nderten Studieng</w:t>
      </w:r>
      <w:r>
        <w:t>ä</w:t>
      </w:r>
      <w:r>
        <w:t>nge als erbracht f</w:t>
      </w:r>
      <w:r>
        <w:t>ü</w:t>
      </w:r>
      <w:r>
        <w:t>r Studierende, die ihr Studium beginnen bis der jeweilige Studiengang der Hochschule die n</w:t>
      </w:r>
      <w:r>
        <w:t>ä</w:t>
      </w:r>
      <w:r>
        <w:t>chste planm</w:t>
      </w:r>
      <w:r>
        <w:t>äß</w:t>
      </w:r>
      <w:r>
        <w:t>ige Reakkreditierung nach Inkrafttreten dieser Verordnung erfahren haben muss. Dies gilt f</w:t>
      </w:r>
      <w:r>
        <w:t>ü</w:t>
      </w:r>
      <w:r>
        <w:t xml:space="preserve">r </w:t>
      </w:r>
      <w:r>
        <w:t>Ä</w:t>
      </w:r>
      <w:r>
        <w:t>nderungen von Studieng</w:t>
      </w:r>
      <w:r>
        <w:t>ä</w:t>
      </w:r>
      <w:r>
        <w:t xml:space="preserve">ngen, welche die Neufassung dieser Verordnung umsetzen oder die dieser Neufassung zugrunde liegende </w:t>
      </w:r>
      <w:r>
        <w:t>Ä</w:t>
      </w:r>
      <w:r>
        <w:t>nderung des Lehrerausbildungsgesetzes umsetzen; es gilt nicht f</w:t>
      </w:r>
      <w:r>
        <w:t>ü</w:t>
      </w:r>
      <w:r>
        <w:t>r die Einf</w:t>
      </w:r>
      <w:r>
        <w:t>ü</w:t>
      </w:r>
      <w:r>
        <w:t>hrung von Studieng</w:t>
      </w:r>
      <w:r>
        <w:t>ä</w:t>
      </w:r>
      <w:r>
        <w:t>ngen in weiteren F</w:t>
      </w:r>
      <w:r>
        <w:t>ä</w:t>
      </w:r>
      <w:r>
        <w:t xml:space="preserve">chern nach </w:t>
      </w:r>
      <w:r>
        <w:t>§</w:t>
      </w:r>
      <w:r>
        <w:t xml:space="preserve"> 2 bis </w:t>
      </w:r>
      <w:r>
        <w:t>§</w:t>
      </w:r>
      <w:r>
        <w:t xml:space="preserve"> 6.</w:t>
      </w:r>
    </w:p>
    <w:p w14:paraId="09560D30" w14:textId="77777777" w:rsidR="00B67EA0" w:rsidRDefault="00B67EA0">
      <w:pPr>
        <w:pStyle w:val="RVfliesstext175nb"/>
      </w:pPr>
    </w:p>
    <w:p w14:paraId="4544A016" w14:textId="77777777" w:rsidR="00B67EA0" w:rsidRDefault="00B67EA0">
      <w:pPr>
        <w:pStyle w:val="RVfliesstext175nb"/>
      </w:pPr>
      <w:r>
        <w:rPr>
          <w:rFonts w:cs="Arial"/>
        </w:rPr>
        <w:t>ABl. NRW. 06/2016 S. 45</w:t>
      </w: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8F8FC" w14:textId="77777777" w:rsidR="00B67EA0" w:rsidRDefault="00B67EA0">
      <w:r>
        <w:separator/>
      </w:r>
    </w:p>
  </w:endnote>
  <w:endnote w:type="continuationSeparator" w:id="0">
    <w:p w14:paraId="731C1289" w14:textId="77777777" w:rsidR="00B67EA0" w:rsidRDefault="00B6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9CE9" w14:textId="77777777" w:rsidR="00B67EA0" w:rsidRDefault="00B67EA0">
    <w:pPr>
      <w:pStyle w:val="Fudfzeile"/>
      <w:widowControl/>
      <w:rPr>
        <w:rFonts w:cs="Calibri"/>
      </w:rPr>
    </w:pPr>
    <w:r>
      <w:t>©</w:t>
    </w:r>
    <w:r>
      <w:t xml:space="preserve"> Ritterbach Verlag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51DC" w14:textId="77777777" w:rsidR="00B67EA0" w:rsidRDefault="00B67EA0">
    <w:pPr>
      <w:pStyle w:val="Fudfzeile"/>
      <w:widowControl/>
      <w:rPr>
        <w:rFonts w:cs="Calibri"/>
      </w:rPr>
    </w:pPr>
    <w:r>
      <w:t>©</w:t>
    </w:r>
    <w:r>
      <w:t xml:space="preserve"> Ritterbach Verlag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A4A6E" w14:textId="77777777" w:rsidR="00B67EA0" w:rsidRDefault="00B67EA0">
      <w:pPr>
        <w:widowControl/>
        <w:rPr>
          <w:rFonts w:cs="Calibri"/>
          <w:sz w:val="2"/>
        </w:rPr>
      </w:pPr>
      <w:r>
        <w:separator/>
      </w:r>
    </w:p>
  </w:footnote>
  <w:footnote w:type="continuationSeparator" w:id="0">
    <w:p w14:paraId="2B60862E" w14:textId="77777777" w:rsidR="00B67EA0" w:rsidRDefault="00B67EA0">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03ACF"/>
    <w:rsid w:val="00203ACF"/>
    <w:rsid w:val="00A339FA"/>
    <w:rsid w:val="00B67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94A424"/>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lang w:val="en-US"/>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lang w:val="en-US"/>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Arial"/>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Calibri"/>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Arial"/>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lang w:val="en-US"/>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lang w:val="en-US"/>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Calibri"/>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FF"/>
      <w:sz w:val="22"/>
      <w:vertAlign w:val="superscript"/>
    </w:rPr>
  </w:style>
  <w:style w:type="character" w:customStyle="1" w:styleId="FNhochgestelltmagerundblau">
    <w:name w:val="FN hochgestellt. mager und blau"/>
    <w:uiPriority w:val="99"/>
    <w:rPr>
      <w:rFonts w:ascii="Arial" w:hAnsi="Arial" w:cs="Arial"/>
      <w:color w:val="000000"/>
      <w:sz w:val="15"/>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color w:val="000000"/>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Sternchen">
    <w:name w:val="Sternchen"/>
    <w:uiPriority w:val="99"/>
    <w:rPr>
      <w:rFonts w:ascii="Arial" w:hAnsi="Arial" w:cs="Arial"/>
      <w:b/>
      <w:color w:val="000000"/>
      <w:sz w:val="20"/>
    </w:rPr>
  </w:style>
  <w:style w:type="character" w:customStyle="1" w:styleId="Sternchenblau">
    <w:name w:val="Sternchen blau"/>
    <w:uiPriority w:val="99"/>
    <w:rPr>
      <w:rFonts w:ascii="Arial" w:hAnsi="Arial"/>
      <w:b/>
      <w:color w:val="0000FF"/>
      <w:sz w:val="20"/>
    </w:rPr>
  </w:style>
  <w:style w:type="character" w:customStyle="1" w:styleId="Unterstrichen">
    <w:name w:val="Unterstrichen"/>
    <w:uiPriority w:val="99"/>
    <w:rPr>
      <w:rFonts w:ascii="Arial" w:hAnsi="Arial" w:cs="Arial"/>
      <w:color w:val="000000"/>
      <w:sz w:val="15"/>
      <w:u w:val="single"/>
    </w:rPr>
  </w:style>
  <w:style w:type="character" w:customStyle="1" w:styleId="waldgrfcn">
    <w:name w:val="waldgrüfcn"/>
    <w:uiPriority w:val="99"/>
    <w:rPr>
      <w:rFonts w:ascii="Arial" w:hAnsi="Arial"/>
      <w:b/>
      <w:color w:val="518A51"/>
      <w:sz w:val="18"/>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3871</Words>
  <Characters>24392</Characters>
  <Application>Microsoft Office Word</Application>
  <DocSecurity>0</DocSecurity>
  <Lines>203</Lines>
  <Paragraphs>56</Paragraphs>
  <ScaleCrop>false</ScaleCrop>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2024-09-10T02:40:00Z</dcterms:created>
  <dcterms:modified xsi:type="dcterms:W3CDTF">2024-09-10T02:40:00Z</dcterms:modified>
</cp:coreProperties>
</file>