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FB49F" w14:textId="77777777" w:rsidR="00324CB4" w:rsidRDefault="00324CB4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21-13</w:t>
      </w:r>
    </w:p>
    <w:p w14:paraId="779116D8" w14:textId="77777777" w:rsidR="00324CB4" w:rsidRDefault="00324CB4">
      <w:pPr>
        <w:pStyle w:val="RVueberschrift1100fz"/>
        <w:keepNext/>
        <w:keepLines/>
      </w:pPr>
      <w:r>
        <w:rPr>
          <w:rFonts w:cs="Calibri"/>
        </w:rPr>
        <w:t xml:space="preserve">Multiprofessionelle Teams </w:t>
      </w:r>
      <w:r>
        <w:rPr>
          <w:rFonts w:cs="Calibri"/>
        </w:rPr>
        <w:br/>
        <w:t xml:space="preserve">zur Integration durch Bildung </w:t>
      </w:r>
      <w:r>
        <w:rPr>
          <w:rFonts w:cs="Calibri"/>
        </w:rPr>
        <w:br/>
        <w:t>f</w:t>
      </w:r>
      <w:r>
        <w:rPr>
          <w:rFonts w:cs="Calibri"/>
        </w:rPr>
        <w:t>ü</w:t>
      </w:r>
      <w:r>
        <w:rPr>
          <w:rFonts w:cs="Calibri"/>
        </w:rPr>
        <w:t>r neu zugewanderte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</w:t>
      </w:r>
    </w:p>
    <w:p w14:paraId="14264991" w14:textId="77777777" w:rsidR="00324CB4" w:rsidRDefault="00324CB4">
      <w:pPr>
        <w:pStyle w:val="RVueberschrift285nz"/>
        <w:keepNext/>
        <w:keepLines/>
        <w:rPr>
          <w:rFonts w:cs="Arial"/>
        </w:rPr>
      </w:pPr>
      <w:r>
        <w:t>RdErl. d. Ministeriums f</w:t>
      </w:r>
      <w:r>
        <w:t>ü</w:t>
      </w:r>
      <w:r>
        <w:t xml:space="preserve">r Schule und Weiterbildung </w:t>
      </w:r>
      <w:r>
        <w:br/>
      </w:r>
      <w:r>
        <w:t>v. 02.02.2016 - 322-08.06.10-130168</w:t>
      </w:r>
    </w:p>
    <w:p w14:paraId="1BE10523" w14:textId="77777777" w:rsidR="00324CB4" w:rsidRDefault="00324CB4">
      <w:pPr>
        <w:pStyle w:val="RVueberschrift285fz"/>
        <w:keepNext/>
        <w:keepLines/>
      </w:pPr>
      <w:r>
        <w:rPr>
          <w:rFonts w:cs="Calibri"/>
        </w:rPr>
        <w:t>1 Stellen f</w:t>
      </w:r>
      <w:r>
        <w:rPr>
          <w:rFonts w:cs="Calibri"/>
        </w:rPr>
        <w:t>ü</w:t>
      </w:r>
      <w:r>
        <w:rPr>
          <w:rFonts w:cs="Calibri"/>
        </w:rPr>
        <w:t>r multiprofessionelle Teams</w:t>
      </w:r>
    </w:p>
    <w:p w14:paraId="228ED1CE" w14:textId="77777777" w:rsidR="00324CB4" w:rsidRDefault="00324CB4">
      <w:pPr>
        <w:pStyle w:val="RVfliesstext175nb"/>
        <w:rPr>
          <w:rFonts w:cs="Arial"/>
        </w:rPr>
      </w:pPr>
      <w:r>
        <w:t xml:space="preserve">Der Landtag hat mit seinem Beschluss </w:t>
      </w:r>
      <w:r>
        <w:t>ü</w:t>
      </w:r>
      <w:r>
        <w:t>ber den Haushalt 2016 des Landes Nordrhein-Westfalen 113 zus</w:t>
      </w:r>
      <w:r>
        <w:t>ä</w:t>
      </w:r>
      <w:r>
        <w:t>tzliche Stellen im Landesdienst f</w:t>
      </w:r>
      <w:r>
        <w:t>ü</w:t>
      </w:r>
      <w:r>
        <w:t>r multiprofessionelle Teams zur Integration durch Bildung f</w:t>
      </w:r>
      <w:r>
        <w:t>ü</w:t>
      </w:r>
      <w:r>
        <w:t>r neu zugewanderte Sch</w:t>
      </w:r>
      <w:r>
        <w:t>ü</w:t>
      </w:r>
      <w:r>
        <w:t>lerinnen und Sch</w:t>
      </w:r>
      <w:r>
        <w:t>ü</w:t>
      </w:r>
      <w:r>
        <w:t>ler geschaffen. Die Stellen sind bis zum 31.07.2019 befristet.</w:t>
      </w:r>
    </w:p>
    <w:p w14:paraId="5C138741" w14:textId="77777777" w:rsidR="00324CB4" w:rsidRDefault="00324CB4">
      <w:pPr>
        <w:pStyle w:val="RVfliesstext175nb"/>
        <w:rPr>
          <w:rFonts w:cs="Arial"/>
        </w:rPr>
      </w:pPr>
      <w:r>
        <w:t>Die Stellen sollen dazu beitragen, dass neu zugewanderte Kinder und Jugendliche im schulpflichtigen Alter, d.h. gefl</w:t>
      </w:r>
      <w:r>
        <w:t>ü</w:t>
      </w:r>
      <w:r>
        <w:t>chtete Kinder und Jugendliche sowie Kinder und Jugendliche in vergleichbaren Lebenslagen, z.B. im Rahmen der EU-Binnenwanderung eingewanderte Sinti und Roma, so schnell und so gut wie m</w:t>
      </w:r>
      <w:r>
        <w:t>ö</w:t>
      </w:r>
      <w:r>
        <w:t>glich in die nordrhein-westf</w:t>
      </w:r>
      <w:r>
        <w:t>ä</w:t>
      </w:r>
      <w:r>
        <w:t>lischen Schulen integriert werden k</w:t>
      </w:r>
      <w:r>
        <w:t>ö</w:t>
      </w:r>
      <w:r>
        <w:t>nnen.</w:t>
      </w:r>
    </w:p>
    <w:p w14:paraId="7438A406" w14:textId="77777777" w:rsidR="00324CB4" w:rsidRDefault="00324CB4">
      <w:pPr>
        <w:pStyle w:val="RVfliesstext175nb"/>
        <w:rPr>
          <w:rFonts w:cs="Arial"/>
        </w:rPr>
      </w:pPr>
      <w:r>
        <w:t>Folgende Stellenzuweisung ist beabsichtigt:</w:t>
      </w:r>
    </w:p>
    <w:p w14:paraId="3BF96B19" w14:textId="77777777" w:rsidR="00324CB4" w:rsidRDefault="00324CB4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58"/>
        <w:gridCol w:w="2019"/>
        <w:gridCol w:w="1388"/>
      </w:tblGrid>
      <w:tr w:rsidR="00000000" w14:paraId="5F9F57B5" w14:textId="77777777">
        <w:tc>
          <w:tcPr>
            <w:tcW w:w="15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8E6DBB" w14:textId="77777777" w:rsidR="00324CB4" w:rsidRDefault="00324CB4">
            <w:pPr>
              <w:pStyle w:val="RVfliesstext175fl"/>
            </w:pPr>
            <w:r>
              <w:rPr>
                <w:rFonts w:cs="Arial"/>
              </w:rPr>
              <w:t>Bezirksregierung</w:t>
            </w:r>
          </w:p>
        </w:tc>
        <w:tc>
          <w:tcPr>
            <w:tcW w:w="198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147BFE" w14:textId="77777777" w:rsidR="00324CB4" w:rsidRDefault="00324CB4">
            <w:pPr>
              <w:pStyle w:val="RVfliesstext175fl"/>
            </w:pPr>
            <w:r>
              <w:rPr>
                <w:rFonts w:cs="Arial"/>
              </w:rPr>
              <w:t>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 und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</w:t>
            </w:r>
          </w:p>
        </w:tc>
        <w:tc>
          <w:tcPr>
            <w:tcW w:w="13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E5B00B" w14:textId="77777777" w:rsidR="00324CB4" w:rsidRDefault="00324CB4">
            <w:pPr>
              <w:pStyle w:val="RVfliesstext175fl"/>
            </w:pPr>
            <w:r>
              <w:rPr>
                <w:rFonts w:cs="Arial"/>
              </w:rPr>
              <w:t>Stellen</w:t>
            </w:r>
          </w:p>
        </w:tc>
      </w:tr>
      <w:tr w:rsidR="00000000" w14:paraId="76F1B176" w14:textId="77777777">
        <w:tc>
          <w:tcPr>
            <w:tcW w:w="15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F4A00E" w14:textId="77777777" w:rsidR="00324CB4" w:rsidRDefault="00324CB4">
            <w:pPr>
              <w:pStyle w:val="RVfliesstext175nb"/>
            </w:pPr>
            <w:r>
              <w:rPr>
                <w:rFonts w:cs="Arial"/>
              </w:rPr>
              <w:t>Arnsberg</w:t>
            </w:r>
          </w:p>
        </w:tc>
        <w:tc>
          <w:tcPr>
            <w:tcW w:w="198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AD291B" w14:textId="77777777" w:rsidR="00324CB4" w:rsidRDefault="00324CB4">
            <w:pPr>
              <w:pStyle w:val="RVfliesstext175nb"/>
            </w:pPr>
            <w:r>
              <w:rPr>
                <w:rFonts w:cs="Arial"/>
              </w:rPr>
              <w:t>515.865</w:t>
            </w:r>
          </w:p>
        </w:tc>
        <w:tc>
          <w:tcPr>
            <w:tcW w:w="13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0EB990" w14:textId="77777777" w:rsidR="00324CB4" w:rsidRDefault="00324CB4">
            <w:pPr>
              <w:pStyle w:val="RVfliesstext175nb"/>
            </w:pPr>
            <w:r>
              <w:rPr>
                <w:rFonts w:cs="Arial"/>
              </w:rPr>
              <w:t>23 Stellen</w:t>
            </w:r>
          </w:p>
        </w:tc>
      </w:tr>
      <w:tr w:rsidR="00000000" w14:paraId="74E64BE7" w14:textId="77777777">
        <w:tc>
          <w:tcPr>
            <w:tcW w:w="15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31E824" w14:textId="77777777" w:rsidR="00324CB4" w:rsidRDefault="00324CB4">
            <w:pPr>
              <w:pStyle w:val="RVfliesstext175nb"/>
            </w:pPr>
            <w:r>
              <w:rPr>
                <w:rFonts w:cs="Arial"/>
              </w:rPr>
              <w:t>Detmold</w:t>
            </w:r>
          </w:p>
        </w:tc>
        <w:tc>
          <w:tcPr>
            <w:tcW w:w="198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A372AF" w14:textId="77777777" w:rsidR="00324CB4" w:rsidRDefault="00324CB4">
            <w:pPr>
              <w:pStyle w:val="RVfliesstext175nb"/>
            </w:pPr>
            <w:r>
              <w:rPr>
                <w:rFonts w:cs="Arial"/>
              </w:rPr>
              <w:t>317.351</w:t>
            </w:r>
          </w:p>
        </w:tc>
        <w:tc>
          <w:tcPr>
            <w:tcW w:w="13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7399F6" w14:textId="77777777" w:rsidR="00324CB4" w:rsidRDefault="00324CB4">
            <w:pPr>
              <w:pStyle w:val="RVfliesstext175nb"/>
            </w:pPr>
            <w:r>
              <w:rPr>
                <w:rFonts w:cs="Arial"/>
              </w:rPr>
              <w:t>14 Stellen</w:t>
            </w:r>
          </w:p>
        </w:tc>
      </w:tr>
      <w:tr w:rsidR="00000000" w14:paraId="142B4F47" w14:textId="77777777">
        <w:tc>
          <w:tcPr>
            <w:tcW w:w="15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FADF71" w14:textId="77777777" w:rsidR="00324CB4" w:rsidRDefault="00324CB4">
            <w:pPr>
              <w:pStyle w:val="RVfliesstext175nb"/>
            </w:pPr>
            <w:r>
              <w:rPr>
                <w:rFonts w:cs="Arial"/>
              </w:rPr>
              <w:t>D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sseldorf</w:t>
            </w:r>
          </w:p>
        </w:tc>
        <w:tc>
          <w:tcPr>
            <w:tcW w:w="198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5ADC13" w14:textId="77777777" w:rsidR="00324CB4" w:rsidRDefault="00324CB4">
            <w:pPr>
              <w:pStyle w:val="RVfliesstext175nb"/>
            </w:pPr>
            <w:r>
              <w:rPr>
                <w:rFonts w:cs="Arial"/>
              </w:rPr>
              <w:t>706.809</w:t>
            </w:r>
          </w:p>
        </w:tc>
        <w:tc>
          <w:tcPr>
            <w:tcW w:w="13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B99F91" w14:textId="77777777" w:rsidR="00324CB4" w:rsidRDefault="00324CB4">
            <w:pPr>
              <w:pStyle w:val="RVfliesstext175nb"/>
            </w:pPr>
            <w:r>
              <w:rPr>
                <w:rFonts w:cs="Arial"/>
              </w:rPr>
              <w:t>32 Stellen</w:t>
            </w:r>
          </w:p>
        </w:tc>
      </w:tr>
      <w:tr w:rsidR="00000000" w14:paraId="415052E0" w14:textId="77777777">
        <w:tc>
          <w:tcPr>
            <w:tcW w:w="15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8D02D9" w14:textId="77777777" w:rsidR="00324CB4" w:rsidRDefault="00324CB4">
            <w:pPr>
              <w:pStyle w:val="RVfliesstext175nb"/>
            </w:pPr>
            <w:r>
              <w:rPr>
                <w:rFonts w:cs="Arial"/>
              </w:rPr>
              <w:t>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ln</w:t>
            </w:r>
          </w:p>
        </w:tc>
        <w:tc>
          <w:tcPr>
            <w:tcW w:w="198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B3378B" w14:textId="77777777" w:rsidR="00324CB4" w:rsidRDefault="00324CB4">
            <w:pPr>
              <w:pStyle w:val="RVfliesstext175nb"/>
            </w:pPr>
            <w:r>
              <w:rPr>
                <w:rFonts w:cs="Arial"/>
              </w:rPr>
              <w:t>615.783</w:t>
            </w:r>
          </w:p>
        </w:tc>
        <w:tc>
          <w:tcPr>
            <w:tcW w:w="13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669ADF" w14:textId="77777777" w:rsidR="00324CB4" w:rsidRDefault="00324CB4">
            <w:pPr>
              <w:pStyle w:val="RVfliesstext175nb"/>
            </w:pPr>
            <w:r>
              <w:rPr>
                <w:rFonts w:cs="Arial"/>
              </w:rPr>
              <w:t>27 Stellen</w:t>
            </w:r>
          </w:p>
        </w:tc>
      </w:tr>
      <w:tr w:rsidR="00000000" w14:paraId="2369C0E2" w14:textId="77777777">
        <w:tc>
          <w:tcPr>
            <w:tcW w:w="15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882A93" w14:textId="77777777" w:rsidR="00324CB4" w:rsidRDefault="00324CB4">
            <w:pPr>
              <w:pStyle w:val="RVfliesstext175nb"/>
            </w:pPr>
            <w:r>
              <w:rPr>
                <w:rFonts w:cs="Arial"/>
              </w:rPr>
              <w:t>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nster</w:t>
            </w:r>
          </w:p>
        </w:tc>
        <w:tc>
          <w:tcPr>
            <w:tcW w:w="198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D62305" w14:textId="77777777" w:rsidR="00324CB4" w:rsidRDefault="00324CB4">
            <w:pPr>
              <w:pStyle w:val="RVfliesstext175nb"/>
            </w:pPr>
            <w:r>
              <w:rPr>
                <w:rFonts w:cs="Arial"/>
              </w:rPr>
              <w:t>391.868</w:t>
            </w:r>
          </w:p>
        </w:tc>
        <w:tc>
          <w:tcPr>
            <w:tcW w:w="13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0A3395" w14:textId="77777777" w:rsidR="00324CB4" w:rsidRDefault="00324CB4">
            <w:pPr>
              <w:pStyle w:val="RVfliesstext175nb"/>
            </w:pPr>
            <w:r>
              <w:rPr>
                <w:rFonts w:cs="Arial"/>
              </w:rPr>
              <w:t>17 Stellen</w:t>
            </w:r>
          </w:p>
        </w:tc>
      </w:tr>
      <w:tr w:rsidR="00000000" w14:paraId="10EF393F" w14:textId="77777777">
        <w:tc>
          <w:tcPr>
            <w:tcW w:w="15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196B5B" w14:textId="77777777" w:rsidR="00324CB4" w:rsidRDefault="00324CB4">
            <w:pPr>
              <w:pStyle w:val="RVfliesstext175fl"/>
            </w:pPr>
            <w:r>
              <w:rPr>
                <w:rFonts w:cs="Arial"/>
              </w:rPr>
              <w:t>Summe</w:t>
            </w:r>
          </w:p>
        </w:tc>
        <w:tc>
          <w:tcPr>
            <w:tcW w:w="198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383FF4" w14:textId="77777777" w:rsidR="00324CB4" w:rsidRDefault="00324CB4">
            <w:pPr>
              <w:pStyle w:val="RVfliesstext175fl"/>
            </w:pPr>
            <w:r>
              <w:rPr>
                <w:rFonts w:cs="Arial"/>
              </w:rPr>
              <w:t>2.547.676</w:t>
            </w:r>
          </w:p>
        </w:tc>
        <w:tc>
          <w:tcPr>
            <w:tcW w:w="13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FA2877" w14:textId="77777777" w:rsidR="00324CB4" w:rsidRDefault="00324CB4">
            <w:pPr>
              <w:pStyle w:val="RVfliesstext175fl"/>
            </w:pPr>
            <w:r>
              <w:rPr>
                <w:rFonts w:cs="Arial"/>
              </w:rPr>
              <w:t>113 Stellen</w:t>
            </w:r>
          </w:p>
        </w:tc>
      </w:tr>
      <w:tr w:rsidR="00000000" w14:paraId="2BB712D6" w14:textId="77777777">
        <w:trPr>
          <w:cantSplit/>
        </w:trPr>
        <w:tc>
          <w:tcPr>
            <w:tcW w:w="4881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4473DB76" w14:textId="77777777" w:rsidR="00324CB4" w:rsidRDefault="00324CB4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Stellenzuweisung multiprofessionelle Teams</w:t>
            </w:r>
          </w:p>
        </w:tc>
      </w:tr>
    </w:tbl>
    <w:p w14:paraId="295A74D5" w14:textId="77777777" w:rsidR="00324CB4" w:rsidRDefault="00324CB4">
      <w:pPr>
        <w:pStyle w:val="RVfliesstext175nb"/>
      </w:pPr>
      <w:r>
        <w:rPr>
          <w:rFonts w:cs="Arial"/>
        </w:rPr>
        <w:t>Die Bestimmungen f</w:t>
      </w:r>
      <w:r>
        <w:rPr>
          <w:rFonts w:cs="Arial"/>
        </w:rPr>
        <w:t>ü</w:t>
      </w:r>
      <w:r>
        <w:rPr>
          <w:rFonts w:cs="Arial"/>
        </w:rPr>
        <w:t>r die Besetzung der Stellen orientieren sich im Wesentlichen an dem 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Weiterbildung v. 23.01.2008 (BASS 21-13 Nr. 6). Im </w:t>
      </w:r>
      <w:r>
        <w:rPr>
          <w:rFonts w:cs="Arial"/>
        </w:rPr>
        <w:t>Ü</w:t>
      </w:r>
      <w:r>
        <w:rPr>
          <w:rFonts w:cs="Arial"/>
        </w:rPr>
        <w:t>brigen gelten folgende Bestimmungen.</w:t>
      </w:r>
    </w:p>
    <w:p w14:paraId="0E40E819" w14:textId="77777777" w:rsidR="00324CB4" w:rsidRDefault="00324CB4">
      <w:pPr>
        <w:pStyle w:val="RVueberschrift285fz"/>
        <w:keepNext/>
        <w:keepLines/>
        <w:rPr>
          <w:rFonts w:cs="Calibri"/>
        </w:rPr>
      </w:pPr>
      <w:r>
        <w:t>2 Anbindung und Aufgaben</w:t>
      </w:r>
    </w:p>
    <w:p w14:paraId="6B14BCF4" w14:textId="77777777" w:rsidR="00324CB4" w:rsidRDefault="00324CB4">
      <w:pPr>
        <w:pStyle w:val="RVfliesstext175nb"/>
      </w:pPr>
      <w:r>
        <w:rPr>
          <w:rFonts w:cs="Arial"/>
        </w:rPr>
        <w:t>2.1 In den Landesdienst eingestellt werden k</w:t>
      </w:r>
      <w:r>
        <w:rPr>
          <w:rFonts w:cs="Arial"/>
        </w:rPr>
        <w:t>ö</w:t>
      </w:r>
      <w:r>
        <w:rPr>
          <w:rFonts w:cs="Arial"/>
        </w:rPr>
        <w:t>nnen im Wesentlichen Fachkr</w:t>
      </w:r>
      <w:r>
        <w:rPr>
          <w:rFonts w:cs="Arial"/>
        </w:rPr>
        <w:t>ä</w:t>
      </w:r>
      <w:r>
        <w:rPr>
          <w:rFonts w:cs="Arial"/>
        </w:rPr>
        <w:t xml:space="preserve">fte nach </w:t>
      </w:r>
      <w:r>
        <w:rPr>
          <w:rFonts w:cs="Arial"/>
        </w:rPr>
        <w:t>§</w:t>
      </w:r>
      <w:r>
        <w:rPr>
          <w:rFonts w:cs="Arial"/>
        </w:rPr>
        <w:t xml:space="preserve"> 72 SGB VIII (z.B. Sozialp</w:t>
      </w:r>
      <w:r>
        <w:rPr>
          <w:rFonts w:cs="Arial"/>
        </w:rPr>
        <w:t>ä</w:t>
      </w:r>
      <w:r>
        <w:rPr>
          <w:rFonts w:cs="Arial"/>
        </w:rPr>
        <w:t>dagoginnen und Sozialp</w:t>
      </w:r>
      <w:r>
        <w:rPr>
          <w:rFonts w:cs="Arial"/>
        </w:rPr>
        <w:t>ä</w:t>
      </w:r>
      <w:r>
        <w:rPr>
          <w:rFonts w:cs="Arial"/>
        </w:rPr>
        <w:t>dagogen, Sozialarbeiterinnen und Sozialarbeiter, Erzieherinnen und Erzieher) sowie Personen im Sinne von Nummer 1.5 des o.g. RdErl. v. 23.01.2008. Diese Fachkr</w:t>
      </w:r>
      <w:r>
        <w:rPr>
          <w:rFonts w:cs="Arial"/>
        </w:rPr>
        <w:t>ä</w:t>
      </w:r>
      <w:r>
        <w:rPr>
          <w:rFonts w:cs="Arial"/>
        </w:rPr>
        <w:t>fte sollen im Rahmen eines multiprofessionellen Teams gemeinsam mit Lehr- und anderen Fachkr</w:t>
      </w:r>
      <w:r>
        <w:rPr>
          <w:rFonts w:cs="Arial"/>
        </w:rPr>
        <w:t>ä</w:t>
      </w:r>
      <w:r>
        <w:rPr>
          <w:rFonts w:cs="Arial"/>
        </w:rPr>
        <w:t>ften in den Schulen sowie anderen Akteurinnen und Akteuren der sozialen Arbeit in Schulen sowie der Integration durch Bildung schulpflichtige Kinder und Jugendliche sowie deren Familien beraten und unterst</w:t>
      </w:r>
      <w:r>
        <w:rPr>
          <w:rFonts w:cs="Arial"/>
        </w:rPr>
        <w:t>ü</w:t>
      </w:r>
      <w:r>
        <w:rPr>
          <w:rFonts w:cs="Arial"/>
        </w:rPr>
        <w:t>tzen.</w:t>
      </w:r>
    </w:p>
    <w:p w14:paraId="15A1CD7C" w14:textId="77777777" w:rsidR="00324CB4" w:rsidRDefault="00324CB4">
      <w:pPr>
        <w:pStyle w:val="RVfliesstext175nb"/>
      </w:pPr>
      <w:r>
        <w:rPr>
          <w:rFonts w:cs="Arial"/>
        </w:rPr>
        <w:t>2.2 Die Stellen werden f</w:t>
      </w:r>
      <w:r>
        <w:rPr>
          <w:rFonts w:cs="Arial"/>
        </w:rPr>
        <w:t>ü</w:t>
      </w:r>
      <w:r>
        <w:rPr>
          <w:rFonts w:cs="Arial"/>
        </w:rPr>
        <w:t>r kommunale Gebietsk</w:t>
      </w:r>
      <w:r>
        <w:rPr>
          <w:rFonts w:cs="Arial"/>
        </w:rPr>
        <w:t>ö</w:t>
      </w:r>
      <w:r>
        <w:rPr>
          <w:rFonts w:cs="Arial"/>
        </w:rPr>
        <w:t>rperschaften ausgeschrieben, denen eine besonders gro</w:t>
      </w:r>
      <w:r>
        <w:rPr>
          <w:rFonts w:cs="Arial"/>
        </w:rPr>
        <w:t>ß</w:t>
      </w:r>
      <w:r>
        <w:rPr>
          <w:rFonts w:cs="Arial"/>
        </w:rPr>
        <w:t>e Zahl von neu zugewanderten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zugewiesen worden ist und in denen erkennbar hohe Bedarfe f</w:t>
      </w:r>
      <w:r>
        <w:rPr>
          <w:rFonts w:cs="Arial"/>
        </w:rPr>
        <w:t>ü</w:t>
      </w:r>
      <w:r>
        <w:rPr>
          <w:rFonts w:cs="Arial"/>
        </w:rPr>
        <w:t>r die Mitwirkung sozialp</w:t>
      </w:r>
      <w:r>
        <w:rPr>
          <w:rFonts w:cs="Arial"/>
        </w:rPr>
        <w:t>ä</w:t>
      </w:r>
      <w:r>
        <w:rPr>
          <w:rFonts w:cs="Arial"/>
        </w:rPr>
        <w:t>dagogischer Fachkr</w:t>
      </w:r>
      <w:r>
        <w:rPr>
          <w:rFonts w:cs="Arial"/>
        </w:rPr>
        <w:t>ä</w:t>
      </w:r>
      <w:r>
        <w:rPr>
          <w:rFonts w:cs="Arial"/>
        </w:rPr>
        <w:t>fte festzustellen sind. Interkommunale Zusammenarbeit wird ausdr</w:t>
      </w:r>
      <w:r>
        <w:rPr>
          <w:rFonts w:cs="Arial"/>
        </w:rPr>
        <w:t>ü</w:t>
      </w:r>
      <w:r>
        <w:rPr>
          <w:rFonts w:cs="Arial"/>
        </w:rPr>
        <w:t>cklich unterst</w:t>
      </w:r>
      <w:r>
        <w:rPr>
          <w:rFonts w:cs="Arial"/>
        </w:rPr>
        <w:t>ü</w:t>
      </w:r>
      <w:r>
        <w:rPr>
          <w:rFonts w:cs="Arial"/>
        </w:rPr>
        <w:t>tzt. Die Antr</w:t>
      </w:r>
      <w:r>
        <w:rPr>
          <w:rFonts w:cs="Arial"/>
        </w:rPr>
        <w:t>ä</w:t>
      </w:r>
      <w:r>
        <w:rPr>
          <w:rFonts w:cs="Arial"/>
        </w:rPr>
        <w:t>ge k</w:t>
      </w:r>
      <w:r>
        <w:rPr>
          <w:rFonts w:cs="Arial"/>
        </w:rPr>
        <w:t>ö</w:t>
      </w:r>
      <w:r>
        <w:rPr>
          <w:rFonts w:cs="Arial"/>
        </w:rPr>
        <w:t>nnen auch von Kommunalverb</w:t>
      </w:r>
      <w:r>
        <w:rPr>
          <w:rFonts w:cs="Arial"/>
        </w:rPr>
        <w:t>ä</w:t>
      </w:r>
      <w:r>
        <w:rPr>
          <w:rFonts w:cs="Arial"/>
        </w:rPr>
        <w:t>nden (Landschaftsverb</w:t>
      </w:r>
      <w:r>
        <w:rPr>
          <w:rFonts w:cs="Arial"/>
        </w:rPr>
        <w:t>ä</w:t>
      </w:r>
      <w:r>
        <w:rPr>
          <w:rFonts w:cs="Arial"/>
        </w:rPr>
        <w:t>nde, Zweckverb</w:t>
      </w:r>
      <w:r>
        <w:rPr>
          <w:rFonts w:cs="Arial"/>
        </w:rPr>
        <w:t>ä</w:t>
      </w:r>
      <w:r>
        <w:rPr>
          <w:rFonts w:cs="Arial"/>
        </w:rPr>
        <w:t>nde) gestellt werden.</w:t>
      </w:r>
    </w:p>
    <w:p w14:paraId="7B54D6CD" w14:textId="77777777" w:rsidR="00324CB4" w:rsidRDefault="00324CB4">
      <w:pPr>
        <w:pStyle w:val="RVfliesstext175nb"/>
      </w:pPr>
      <w:r>
        <w:rPr>
          <w:rFonts w:cs="Arial"/>
        </w:rPr>
        <w:t>2.3 Grundlage f</w:t>
      </w:r>
      <w:r>
        <w:rPr>
          <w:rFonts w:cs="Arial"/>
        </w:rPr>
        <w:t>ü</w:t>
      </w:r>
      <w:r>
        <w:rPr>
          <w:rFonts w:cs="Arial"/>
        </w:rPr>
        <w:t>r Ausschreibung, Besetzung und Aufgabenbeschreibung ist ein im Bereich der Gebietsk</w:t>
      </w:r>
      <w:r>
        <w:rPr>
          <w:rFonts w:cs="Arial"/>
        </w:rPr>
        <w:t>ö</w:t>
      </w:r>
      <w:r>
        <w:rPr>
          <w:rFonts w:cs="Arial"/>
        </w:rPr>
        <w:t>rperschaft abgestimmtes sozialr</w:t>
      </w:r>
      <w:r>
        <w:rPr>
          <w:rFonts w:cs="Arial"/>
        </w:rPr>
        <w:t>ä</w:t>
      </w:r>
      <w:r>
        <w:rPr>
          <w:rFonts w:cs="Arial"/>
        </w:rPr>
        <w:t>umlich bezogenes Handlungskonzept der beteiligten Schulen. Schulaufsicht und Gebietsk</w:t>
      </w:r>
      <w:r>
        <w:rPr>
          <w:rFonts w:cs="Arial"/>
        </w:rPr>
        <w:t>ö</w:t>
      </w:r>
      <w:r>
        <w:rPr>
          <w:rFonts w:cs="Arial"/>
        </w:rPr>
        <w:t>rperschaft vereinbaren ein gemeinsames Einsatzmanagement. Hilfreich ist der Abgleich mit Aktivit</w:t>
      </w:r>
      <w:r>
        <w:rPr>
          <w:rFonts w:cs="Arial"/>
        </w:rPr>
        <w:t>ä</w:t>
      </w:r>
      <w:r>
        <w:rPr>
          <w:rFonts w:cs="Arial"/>
        </w:rPr>
        <w:t xml:space="preserve">ten des jeweiligen Kommunalen Integrationszentrums. Einbezogen werden - je nach </w:t>
      </w:r>
      <w:r>
        <w:rPr>
          <w:rFonts w:cs="Arial"/>
        </w:rPr>
        <w:t>ö</w:t>
      </w:r>
      <w:r>
        <w:rPr>
          <w:rFonts w:cs="Arial"/>
        </w:rPr>
        <w:t>rtlichen Bedarfen - auch andere Akteure wie beispielsweise das Jugendamt, Tr</w:t>
      </w:r>
      <w:r>
        <w:rPr>
          <w:rFonts w:cs="Arial"/>
        </w:rPr>
        <w:t>ä</w:t>
      </w:r>
      <w:r>
        <w:rPr>
          <w:rFonts w:cs="Arial"/>
        </w:rPr>
        <w:t>ger der freien Jugendhilfe, Regionale Bildungsnetzwerke, Schulpsychologische Dienste oder Kein Abschluss ohne Anschluss (vgl. a. Nummer 1.4, Nummer 2.1 und Nummer 4 des o.g. RdErl. v. 23.01.2008).</w:t>
      </w:r>
    </w:p>
    <w:p w14:paraId="00C15EA1" w14:textId="77777777" w:rsidR="00324CB4" w:rsidRDefault="00324CB4">
      <w:pPr>
        <w:pStyle w:val="RVfliesstext175nb"/>
      </w:pPr>
      <w:r>
        <w:rPr>
          <w:rFonts w:cs="Arial"/>
        </w:rPr>
        <w:t>2.4 Die neu einzustellenden Fachkr</w:t>
      </w:r>
      <w:r>
        <w:rPr>
          <w:rFonts w:cs="Arial"/>
        </w:rPr>
        <w:t>ä</w:t>
      </w:r>
      <w:r>
        <w:rPr>
          <w:rFonts w:cs="Arial"/>
        </w:rPr>
        <w:t>fte werden in der Regel nicht einer einzelnen Schule zugewiesen, sondern sollen in einem vor Ort vorhandenen Team t</w:t>
      </w:r>
      <w:r>
        <w:rPr>
          <w:rFonts w:cs="Arial"/>
        </w:rPr>
        <w:t>ä</w:t>
      </w:r>
      <w:r>
        <w:rPr>
          <w:rFonts w:cs="Arial"/>
        </w:rPr>
        <w:t>tig werden, in dem verschiedene Fachkr</w:t>
      </w:r>
      <w:r>
        <w:rPr>
          <w:rFonts w:cs="Arial"/>
        </w:rPr>
        <w:t>ä</w:t>
      </w:r>
      <w:r>
        <w:rPr>
          <w:rFonts w:cs="Arial"/>
        </w:rPr>
        <w:t>fte Schulen mit ihrer jeweiligen sozialp</w:t>
      </w:r>
      <w:r>
        <w:rPr>
          <w:rFonts w:cs="Arial"/>
        </w:rPr>
        <w:t>ä</w:t>
      </w:r>
      <w:r>
        <w:rPr>
          <w:rFonts w:cs="Arial"/>
        </w:rPr>
        <w:t>dagogischen Kompetenz unterst</w:t>
      </w:r>
      <w:r>
        <w:rPr>
          <w:rFonts w:cs="Arial"/>
        </w:rPr>
        <w:t>ü</w:t>
      </w:r>
      <w:r>
        <w:rPr>
          <w:rFonts w:cs="Arial"/>
        </w:rPr>
        <w:t>tzen. Sie sind in der Regel f</w:t>
      </w:r>
      <w:r>
        <w:rPr>
          <w:rFonts w:cs="Arial"/>
        </w:rPr>
        <w:t>ü</w:t>
      </w:r>
      <w:r>
        <w:rPr>
          <w:rFonts w:cs="Arial"/>
        </w:rPr>
        <w:t>r mehrere Schulen, ggf. auch f</w:t>
      </w:r>
      <w:r>
        <w:rPr>
          <w:rFonts w:cs="Arial"/>
        </w:rPr>
        <w:t>ü</w:t>
      </w:r>
      <w:r>
        <w:rPr>
          <w:rFonts w:cs="Arial"/>
        </w:rPr>
        <w:t>r ein Schulzentrum, nach M</w:t>
      </w:r>
      <w:r>
        <w:rPr>
          <w:rFonts w:cs="Arial"/>
        </w:rPr>
        <w:t>ö</w:t>
      </w:r>
      <w:r>
        <w:rPr>
          <w:rFonts w:cs="Arial"/>
        </w:rPr>
        <w:t>glichkeit in einem Sozialraum zust</w:t>
      </w:r>
      <w:r>
        <w:rPr>
          <w:rFonts w:cs="Arial"/>
        </w:rPr>
        <w:t>ä</w:t>
      </w:r>
      <w:r>
        <w:rPr>
          <w:rFonts w:cs="Arial"/>
        </w:rPr>
        <w:t>ndig. In Ausnahmef</w:t>
      </w:r>
      <w:r>
        <w:rPr>
          <w:rFonts w:cs="Arial"/>
        </w:rPr>
        <w:t>ä</w:t>
      </w:r>
      <w:r>
        <w:rPr>
          <w:rFonts w:cs="Arial"/>
        </w:rPr>
        <w:t>llen ist auch die Anbindung an eine gro</w:t>
      </w:r>
      <w:r>
        <w:rPr>
          <w:rFonts w:cs="Arial"/>
        </w:rPr>
        <w:t>ß</w:t>
      </w:r>
      <w:r>
        <w:rPr>
          <w:rFonts w:cs="Arial"/>
        </w:rPr>
        <w:t>e Schule m</w:t>
      </w:r>
      <w:r>
        <w:rPr>
          <w:rFonts w:cs="Arial"/>
        </w:rPr>
        <w:t>ö</w:t>
      </w:r>
      <w:r>
        <w:rPr>
          <w:rFonts w:cs="Arial"/>
        </w:rPr>
        <w:t>glich.</w:t>
      </w:r>
    </w:p>
    <w:p w14:paraId="1557E630" w14:textId="77777777" w:rsidR="00324CB4" w:rsidRDefault="00324CB4">
      <w:pPr>
        <w:pStyle w:val="RVfliesstext175nb"/>
      </w:pPr>
      <w:r>
        <w:rPr>
          <w:rFonts w:cs="Arial"/>
        </w:rPr>
        <w:t>2.5 Es gelten die arbeitsrechtlichen Hinweise von Nummer 3 des o.g. RdErl. v. 23.01.2008.</w:t>
      </w:r>
    </w:p>
    <w:p w14:paraId="68266C8B" w14:textId="77777777" w:rsidR="00324CB4" w:rsidRDefault="00324CB4">
      <w:pPr>
        <w:pStyle w:val="RVueberschrift285fz"/>
        <w:keepNext/>
        <w:keepLines/>
        <w:rPr>
          <w:rFonts w:cs="Calibri"/>
        </w:rPr>
      </w:pPr>
      <w:r>
        <w:t>3 Matching</w:t>
      </w:r>
    </w:p>
    <w:p w14:paraId="251F032D" w14:textId="77777777" w:rsidR="00324CB4" w:rsidRDefault="00324CB4">
      <w:pPr>
        <w:pStyle w:val="RVfliesstext175nb"/>
      </w:pPr>
      <w:r>
        <w:rPr>
          <w:rFonts w:cs="Arial"/>
        </w:rPr>
        <w:t>3.1 Die kommunalen Gebietsk</w:t>
      </w:r>
      <w:r>
        <w:rPr>
          <w:rFonts w:cs="Arial"/>
        </w:rPr>
        <w:t>ö</w:t>
      </w:r>
      <w:r>
        <w:rPr>
          <w:rFonts w:cs="Arial"/>
        </w:rPr>
        <w:t>rperschaften, in denen die neu einzustellenden Fachkr</w:t>
      </w:r>
      <w:r>
        <w:rPr>
          <w:rFonts w:cs="Arial"/>
        </w:rPr>
        <w:t>ä</w:t>
      </w:r>
      <w:r>
        <w:rPr>
          <w:rFonts w:cs="Arial"/>
        </w:rPr>
        <w:t>fte t</w:t>
      </w:r>
      <w:r>
        <w:rPr>
          <w:rFonts w:cs="Arial"/>
        </w:rPr>
        <w:t>ä</w:t>
      </w:r>
      <w:r>
        <w:rPr>
          <w:rFonts w:cs="Arial"/>
        </w:rPr>
        <w:t>tig werden sollen, erg</w:t>
      </w:r>
      <w:r>
        <w:rPr>
          <w:rFonts w:cs="Arial"/>
        </w:rPr>
        <w:t>ä</w:t>
      </w:r>
      <w:r>
        <w:rPr>
          <w:rFonts w:cs="Arial"/>
        </w:rPr>
        <w:t>nzen diese durch eigenes Personal. Dabei ist in der Regel ein Schl</w:t>
      </w:r>
      <w:r>
        <w:rPr>
          <w:rFonts w:cs="Arial"/>
        </w:rPr>
        <w:t>ü</w:t>
      </w:r>
      <w:r>
        <w:rPr>
          <w:rFonts w:cs="Arial"/>
        </w:rPr>
        <w:t>ssel von zwei Stellen im Landesdienst zu einer Stelle im kommunalen Dienst anzuwenden.</w:t>
      </w:r>
    </w:p>
    <w:p w14:paraId="31C99C15" w14:textId="77777777" w:rsidR="00324CB4" w:rsidRDefault="00324CB4">
      <w:pPr>
        <w:pStyle w:val="RVfliesstext175nb"/>
      </w:pPr>
      <w:r>
        <w:rPr>
          <w:rFonts w:cs="Arial"/>
        </w:rPr>
        <w:t>3.2 Die kommunalen Gebietsk</w:t>
      </w:r>
      <w:r>
        <w:rPr>
          <w:rFonts w:cs="Arial"/>
        </w:rPr>
        <w:t>ö</w:t>
      </w:r>
      <w:r>
        <w:rPr>
          <w:rFonts w:cs="Arial"/>
        </w:rPr>
        <w:t>rperschaften bringen verbindlich Stellen in dieses Matching-Verfahren ein, die f</w:t>
      </w:r>
      <w:r>
        <w:rPr>
          <w:rFonts w:cs="Arial"/>
        </w:rPr>
        <w:t>ü</w:t>
      </w:r>
      <w:r>
        <w:rPr>
          <w:rFonts w:cs="Arial"/>
        </w:rPr>
        <w:t>r den Zweck Integration durch Bildung eingesetzt werden. Nicht angerechnet werden k</w:t>
      </w:r>
      <w:r>
        <w:rPr>
          <w:rFonts w:cs="Arial"/>
        </w:rPr>
        <w:t>ö</w:t>
      </w:r>
      <w:r>
        <w:rPr>
          <w:rFonts w:cs="Arial"/>
        </w:rPr>
        <w:t>nnen kommunale Stellen, die bereits in einem anderen Rahmen als Matching-Stellen anerkannt worden sind. Bestehende Angebote der Schulsozialarbeit sollen aufrechterhalten und mit dem zus</w:t>
      </w:r>
      <w:r>
        <w:rPr>
          <w:rFonts w:cs="Arial"/>
        </w:rPr>
        <w:t>ä</w:t>
      </w:r>
      <w:r>
        <w:rPr>
          <w:rFonts w:cs="Arial"/>
        </w:rPr>
        <w:t xml:space="preserve">tzlichen Angebot vernetzt </w:t>
      </w:r>
      <w:r>
        <w:rPr>
          <w:rFonts w:cs="Arial"/>
        </w:rPr>
        <w:t>werden.</w:t>
      </w:r>
    </w:p>
    <w:p w14:paraId="1E759717" w14:textId="77777777" w:rsidR="00324CB4" w:rsidRDefault="00324CB4">
      <w:pPr>
        <w:pStyle w:val="RVfliesstext175nb"/>
      </w:pPr>
      <w:r>
        <w:rPr>
          <w:rFonts w:cs="Arial"/>
        </w:rPr>
        <w:t>3.3 Im Rahmen des Matching nicht anerkennbar sind Stellen zur F</w:t>
      </w:r>
      <w:r>
        <w:rPr>
          <w:rFonts w:cs="Arial"/>
        </w:rPr>
        <w:t>ö</w:t>
      </w:r>
      <w:r>
        <w:rPr>
          <w:rFonts w:cs="Arial"/>
        </w:rPr>
        <w:t>rderung der sozialen Arbeit an Schulen, die mit Mitteln aus dem Haushalt des Ministeriums f</w:t>
      </w:r>
      <w:r>
        <w:rPr>
          <w:rFonts w:cs="Arial"/>
        </w:rPr>
        <w:t>ü</w:t>
      </w:r>
      <w:r>
        <w:rPr>
          <w:rFonts w:cs="Arial"/>
        </w:rPr>
        <w:t>r Arbeit, Integration und Soziales finanziert werden sowie Stellen, die aus umgewidmeten Lehrerstellen aus dem Haushalt des Ministeriums f</w:t>
      </w:r>
      <w:r>
        <w:rPr>
          <w:rFonts w:cs="Arial"/>
        </w:rPr>
        <w:t>ü</w:t>
      </w:r>
      <w:r>
        <w:rPr>
          <w:rFonts w:cs="Arial"/>
        </w:rPr>
        <w:t>r Schule und Weiterbildung gewonnen worden sind.</w:t>
      </w:r>
    </w:p>
    <w:p w14:paraId="20320F72" w14:textId="77777777" w:rsidR="00324CB4" w:rsidRDefault="00324CB4">
      <w:pPr>
        <w:pStyle w:val="RVfliesstext175nb"/>
      </w:pPr>
      <w:r>
        <w:rPr>
          <w:rFonts w:cs="Arial"/>
        </w:rPr>
        <w:t>3.4 Als Matching anerkennbar sind in Ausnahmef</w:t>
      </w:r>
      <w:r>
        <w:rPr>
          <w:rFonts w:cs="Arial"/>
        </w:rPr>
        <w:t>ä</w:t>
      </w:r>
      <w:r>
        <w:rPr>
          <w:rFonts w:cs="Arial"/>
        </w:rPr>
        <w:t>llen auch Stellen, die von den Gebietsk</w:t>
      </w:r>
      <w:r>
        <w:rPr>
          <w:rFonts w:cs="Arial"/>
        </w:rPr>
        <w:t>ö</w:t>
      </w:r>
      <w:r>
        <w:rPr>
          <w:rFonts w:cs="Arial"/>
        </w:rPr>
        <w:t>rperschaften erst zum 01.01.2017 verbindlich eingebracht werden. F</w:t>
      </w:r>
      <w:r>
        <w:rPr>
          <w:rFonts w:cs="Arial"/>
        </w:rPr>
        <w:t>ü</w:t>
      </w:r>
      <w:r>
        <w:rPr>
          <w:rFonts w:cs="Arial"/>
        </w:rPr>
        <w:t>r diesen Fall wird bis zu diesem Zeitpunkt auf einen Beitrag der Gebietsk</w:t>
      </w:r>
      <w:r>
        <w:rPr>
          <w:rFonts w:cs="Arial"/>
        </w:rPr>
        <w:t>ö</w:t>
      </w:r>
      <w:r>
        <w:rPr>
          <w:rFonts w:cs="Arial"/>
        </w:rPr>
        <w:t>rperschaften verzichtet.</w:t>
      </w:r>
    </w:p>
    <w:p w14:paraId="3B8743D5" w14:textId="77777777" w:rsidR="00324CB4" w:rsidRDefault="00324CB4">
      <w:pPr>
        <w:pStyle w:val="RVueberschrift285fz"/>
        <w:keepNext/>
        <w:keepLines/>
        <w:rPr>
          <w:rFonts w:cs="Calibri"/>
        </w:rPr>
      </w:pPr>
      <w:r>
        <w:t>4 Antrags- und Bewilligungsverfahren</w:t>
      </w:r>
    </w:p>
    <w:p w14:paraId="4F421DCA" w14:textId="77777777" w:rsidR="00324CB4" w:rsidRDefault="00324CB4">
      <w:pPr>
        <w:pStyle w:val="RVfliesstext175nb"/>
      </w:pPr>
      <w:r>
        <w:rPr>
          <w:rFonts w:cs="Arial"/>
        </w:rPr>
        <w:t>4.1 Antragstermin f</w:t>
      </w:r>
      <w:r>
        <w:rPr>
          <w:rFonts w:cs="Arial"/>
        </w:rPr>
        <w:t>ü</w:t>
      </w:r>
      <w:r>
        <w:rPr>
          <w:rFonts w:cs="Arial"/>
        </w:rPr>
        <w:t>r die Gebietsk</w:t>
      </w:r>
      <w:r>
        <w:rPr>
          <w:rFonts w:cs="Arial"/>
        </w:rPr>
        <w:t>ö</w:t>
      </w:r>
      <w:r>
        <w:rPr>
          <w:rFonts w:cs="Arial"/>
        </w:rPr>
        <w:t>rperschaften ist der 30.04.2016.</w:t>
      </w:r>
    </w:p>
    <w:p w14:paraId="367DBF4D" w14:textId="77777777" w:rsidR="00324CB4" w:rsidRDefault="00324CB4">
      <w:pPr>
        <w:pStyle w:val="RVfliesstext175nb"/>
      </w:pPr>
      <w:r>
        <w:rPr>
          <w:rFonts w:cs="Arial"/>
        </w:rPr>
        <w:t>4.2 Bei Antrags</w:t>
      </w:r>
      <w:r>
        <w:rPr>
          <w:rFonts w:cs="Arial"/>
        </w:rPr>
        <w:t>ü</w:t>
      </w:r>
      <w:r>
        <w:rPr>
          <w:rFonts w:cs="Arial"/>
        </w:rPr>
        <w:t>berh</w:t>
      </w:r>
      <w:r>
        <w:rPr>
          <w:rFonts w:cs="Arial"/>
        </w:rPr>
        <w:t>ä</w:t>
      </w:r>
      <w:r>
        <w:rPr>
          <w:rFonts w:cs="Arial"/>
        </w:rPr>
        <w:t>ngen ber</w:t>
      </w:r>
      <w:r>
        <w:rPr>
          <w:rFonts w:cs="Arial"/>
        </w:rPr>
        <w:t>ü</w:t>
      </w:r>
      <w:r>
        <w:rPr>
          <w:rFonts w:cs="Arial"/>
        </w:rPr>
        <w:t>cksichtigen die Bezirksregierungen die tats</w:t>
      </w:r>
      <w:r>
        <w:rPr>
          <w:rFonts w:cs="Arial"/>
        </w:rPr>
        <w:t>ä</w:t>
      </w:r>
      <w:r>
        <w:rPr>
          <w:rFonts w:cs="Arial"/>
        </w:rPr>
        <w:t>chliche Zahl der seit 2014 zugewanderten Menschen.</w:t>
      </w:r>
    </w:p>
    <w:p w14:paraId="1120BC8D" w14:textId="77777777" w:rsidR="00324CB4" w:rsidRDefault="00324CB4">
      <w:pPr>
        <w:pStyle w:val="RVfliesstext175nb"/>
      </w:pPr>
      <w:r>
        <w:rPr>
          <w:rFonts w:cs="Arial"/>
        </w:rPr>
        <w:t>4.3 Die Besetzungsverfahren sollen sp</w:t>
      </w:r>
      <w:r>
        <w:rPr>
          <w:rFonts w:cs="Arial"/>
        </w:rPr>
        <w:t>ä</w:t>
      </w:r>
      <w:r>
        <w:rPr>
          <w:rFonts w:cs="Arial"/>
        </w:rPr>
        <w:t>testens zum Beginn des Schuljahres 2016/2017 abgeschlossen werden.</w:t>
      </w:r>
    </w:p>
    <w:p w14:paraId="2FEE1CF4" w14:textId="77777777" w:rsidR="00324CB4" w:rsidRDefault="00324CB4">
      <w:pPr>
        <w:pStyle w:val="RVueberschrift285fz"/>
        <w:keepNext/>
        <w:keepLines/>
        <w:rPr>
          <w:rFonts w:cs="Calibri"/>
        </w:rPr>
      </w:pPr>
      <w:r>
        <w:t>5 R</w:t>
      </w:r>
      <w:r>
        <w:t>ü</w:t>
      </w:r>
      <w:r>
        <w:t>ckmeldung</w:t>
      </w:r>
    </w:p>
    <w:p w14:paraId="5CD98B2A" w14:textId="77777777" w:rsidR="00324CB4" w:rsidRDefault="00324CB4">
      <w:pPr>
        <w:pStyle w:val="RVfliesstext175nb"/>
      </w:pPr>
      <w:r>
        <w:rPr>
          <w:rFonts w:cs="Arial"/>
        </w:rPr>
        <w:t>Es wird gebeten, dem Ministerium f</w:t>
      </w:r>
      <w:r>
        <w:rPr>
          <w:rFonts w:cs="Arial"/>
        </w:rPr>
        <w:t>ü</w:t>
      </w:r>
      <w:r>
        <w:rPr>
          <w:rFonts w:cs="Arial"/>
        </w:rPr>
        <w:t xml:space="preserve">r Schule und Weiterbildung zum 31.05.2016 sowie zum 31.10.2016 </w:t>
      </w:r>
      <w:r>
        <w:rPr>
          <w:rFonts w:cs="Arial"/>
        </w:rPr>
        <w:t>ü</w:t>
      </w:r>
      <w:r>
        <w:rPr>
          <w:rFonts w:cs="Arial"/>
        </w:rPr>
        <w:t>ber die Umsetzung mit folgender Tabelle zu berichten:</w:t>
      </w:r>
    </w:p>
    <w:p w14:paraId="20BCB1E3" w14:textId="77777777" w:rsidR="00324CB4" w:rsidRDefault="00324CB4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190"/>
        <w:gridCol w:w="1012"/>
        <w:gridCol w:w="1124"/>
        <w:gridCol w:w="692"/>
        <w:gridCol w:w="947"/>
      </w:tblGrid>
      <w:tr w:rsidR="00000000" w14:paraId="7431E194" w14:textId="77777777">
        <w:tc>
          <w:tcPr>
            <w:tcW w:w="11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010CF6" w14:textId="77777777" w:rsidR="00324CB4" w:rsidRDefault="00324CB4">
            <w:pPr>
              <w:pStyle w:val="RVfliesstext175fl"/>
              <w:rPr>
                <w:rFonts w:cs="Arial"/>
              </w:rPr>
            </w:pPr>
            <w:r>
              <w:t>Gebietsk</w:t>
            </w:r>
            <w:r>
              <w:t>ö</w:t>
            </w:r>
            <w:r>
              <w:t>rperschaft</w:t>
            </w:r>
          </w:p>
        </w:tc>
        <w:tc>
          <w:tcPr>
            <w:tcW w:w="9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5AF562" w14:textId="77777777" w:rsidR="00324CB4" w:rsidRDefault="00324CB4">
            <w:pPr>
              <w:pStyle w:val="RVfliesstext175fl"/>
              <w:rPr>
                <w:rFonts w:cs="Arial"/>
              </w:rPr>
            </w:pPr>
            <w:r>
              <w:t>Zahl der Schulen mit Schulstufe</w:t>
            </w:r>
          </w:p>
        </w:tc>
        <w:tc>
          <w:tcPr>
            <w:tcW w:w="110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849D67" w14:textId="77777777" w:rsidR="00324CB4" w:rsidRDefault="00324CB4">
            <w:pPr>
              <w:pStyle w:val="RVfliesstext175fl"/>
              <w:rPr>
                <w:rFonts w:cs="Arial"/>
              </w:rPr>
            </w:pPr>
            <w:r>
              <w:t>Landesstellen</w:t>
            </w:r>
          </w:p>
        </w:tc>
        <w:tc>
          <w:tcPr>
            <w:tcW w:w="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973914" w14:textId="77777777" w:rsidR="00324CB4" w:rsidRDefault="00324CB4">
            <w:pPr>
              <w:pStyle w:val="RVfliesstext175fl"/>
              <w:rPr>
                <w:rFonts w:cs="Arial"/>
              </w:rPr>
            </w:pPr>
            <w:r>
              <w:t>Komm. Stellen</w:t>
            </w:r>
          </w:p>
        </w:tc>
        <w:tc>
          <w:tcPr>
            <w:tcW w:w="9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75AB1B" w14:textId="77777777" w:rsidR="00324CB4" w:rsidRDefault="00324CB4">
            <w:pPr>
              <w:pStyle w:val="RVfliesstext175fl"/>
              <w:rPr>
                <w:rFonts w:cs="Arial"/>
              </w:rPr>
            </w:pPr>
            <w:r>
              <w:t>Anbindung der Stellen</w:t>
            </w:r>
          </w:p>
        </w:tc>
      </w:tr>
      <w:tr w:rsidR="00000000" w14:paraId="660CC2E8" w14:textId="77777777">
        <w:tc>
          <w:tcPr>
            <w:tcW w:w="11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A7E280" w14:textId="77777777" w:rsidR="00324CB4" w:rsidRDefault="00324CB4">
            <w:pPr>
              <w:pStyle w:val="RVfliesstext175nb"/>
            </w:pPr>
          </w:p>
        </w:tc>
        <w:tc>
          <w:tcPr>
            <w:tcW w:w="9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A92C88" w14:textId="77777777" w:rsidR="00324CB4" w:rsidRDefault="00324CB4">
            <w:pPr>
              <w:pStyle w:val="RVfliesstext175nb"/>
              <w:rPr>
                <w:rFonts w:cs="Arial"/>
              </w:rPr>
            </w:pPr>
          </w:p>
        </w:tc>
        <w:tc>
          <w:tcPr>
            <w:tcW w:w="110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1E23B0" w14:textId="77777777" w:rsidR="00324CB4" w:rsidRDefault="00324CB4">
            <w:pPr>
              <w:pStyle w:val="RVfliesstext175nb"/>
            </w:pPr>
          </w:p>
        </w:tc>
        <w:tc>
          <w:tcPr>
            <w:tcW w:w="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4BFF50" w14:textId="77777777" w:rsidR="00324CB4" w:rsidRDefault="00324CB4">
            <w:pPr>
              <w:pStyle w:val="RVfliesstext175nb"/>
              <w:rPr>
                <w:rFonts w:cs="Arial"/>
              </w:rPr>
            </w:pPr>
          </w:p>
        </w:tc>
        <w:tc>
          <w:tcPr>
            <w:tcW w:w="9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8E7AE1" w14:textId="77777777" w:rsidR="00324CB4" w:rsidRDefault="00324CB4">
            <w:pPr>
              <w:pStyle w:val="RVfliesstext175nb"/>
            </w:pPr>
          </w:p>
        </w:tc>
      </w:tr>
      <w:tr w:rsidR="00000000" w14:paraId="288A3E82" w14:textId="77777777">
        <w:tc>
          <w:tcPr>
            <w:tcW w:w="11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9E2ED4" w14:textId="77777777" w:rsidR="00324CB4" w:rsidRDefault="00324CB4">
            <w:pPr>
              <w:pStyle w:val="RVfliesstext175nb"/>
              <w:rPr>
                <w:rFonts w:cs="Arial"/>
              </w:rPr>
            </w:pPr>
          </w:p>
        </w:tc>
        <w:tc>
          <w:tcPr>
            <w:tcW w:w="9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7727BF" w14:textId="77777777" w:rsidR="00324CB4" w:rsidRDefault="00324CB4">
            <w:pPr>
              <w:pStyle w:val="RVfliesstext175nb"/>
            </w:pPr>
          </w:p>
        </w:tc>
        <w:tc>
          <w:tcPr>
            <w:tcW w:w="110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3CB516" w14:textId="77777777" w:rsidR="00324CB4" w:rsidRDefault="00324CB4">
            <w:pPr>
              <w:pStyle w:val="RVfliesstext175nb"/>
              <w:rPr>
                <w:rFonts w:cs="Arial"/>
              </w:rPr>
            </w:pPr>
          </w:p>
        </w:tc>
        <w:tc>
          <w:tcPr>
            <w:tcW w:w="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FBD9A4" w14:textId="77777777" w:rsidR="00324CB4" w:rsidRDefault="00324CB4">
            <w:pPr>
              <w:pStyle w:val="RVfliesstext175nb"/>
            </w:pPr>
          </w:p>
        </w:tc>
        <w:tc>
          <w:tcPr>
            <w:tcW w:w="9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D961D0" w14:textId="77777777" w:rsidR="00324CB4" w:rsidRDefault="00324CB4">
            <w:pPr>
              <w:pStyle w:val="RVfliesstext175nb"/>
              <w:rPr>
                <w:rFonts w:cs="Arial"/>
              </w:rPr>
            </w:pPr>
          </w:p>
        </w:tc>
      </w:tr>
      <w:tr w:rsidR="00000000" w14:paraId="0A932C47" w14:textId="77777777">
        <w:tc>
          <w:tcPr>
            <w:tcW w:w="11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8CC1D0" w14:textId="77777777" w:rsidR="00324CB4" w:rsidRDefault="00324CB4">
            <w:pPr>
              <w:pStyle w:val="RVfliesstext175nb"/>
            </w:pPr>
          </w:p>
        </w:tc>
        <w:tc>
          <w:tcPr>
            <w:tcW w:w="9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F4386E" w14:textId="77777777" w:rsidR="00324CB4" w:rsidRDefault="00324CB4">
            <w:pPr>
              <w:pStyle w:val="RVfliesstext175nb"/>
              <w:rPr>
                <w:rFonts w:cs="Arial"/>
              </w:rPr>
            </w:pPr>
          </w:p>
        </w:tc>
        <w:tc>
          <w:tcPr>
            <w:tcW w:w="110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25B512" w14:textId="77777777" w:rsidR="00324CB4" w:rsidRDefault="00324CB4">
            <w:pPr>
              <w:pStyle w:val="RVfliesstext175nb"/>
            </w:pPr>
          </w:p>
        </w:tc>
        <w:tc>
          <w:tcPr>
            <w:tcW w:w="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A0369A" w14:textId="77777777" w:rsidR="00324CB4" w:rsidRDefault="00324CB4">
            <w:pPr>
              <w:pStyle w:val="RVfliesstext175nb"/>
              <w:rPr>
                <w:rFonts w:cs="Arial"/>
              </w:rPr>
            </w:pPr>
          </w:p>
        </w:tc>
        <w:tc>
          <w:tcPr>
            <w:tcW w:w="9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5B7B3B" w14:textId="77777777" w:rsidR="00324CB4" w:rsidRDefault="00324CB4">
            <w:pPr>
              <w:pStyle w:val="RVfliesstext175nb"/>
            </w:pPr>
          </w:p>
        </w:tc>
      </w:tr>
      <w:tr w:rsidR="00000000" w14:paraId="355EF12D" w14:textId="77777777">
        <w:tc>
          <w:tcPr>
            <w:tcW w:w="116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1648DB" w14:textId="77777777" w:rsidR="00324CB4" w:rsidRDefault="00324CB4">
            <w:pPr>
              <w:pStyle w:val="RVfliesstext175nb"/>
              <w:rPr>
                <w:rFonts w:cs="Arial"/>
              </w:rPr>
            </w:pPr>
          </w:p>
        </w:tc>
        <w:tc>
          <w:tcPr>
            <w:tcW w:w="99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F5D8B6" w14:textId="77777777" w:rsidR="00324CB4" w:rsidRDefault="00324CB4">
            <w:pPr>
              <w:pStyle w:val="RVfliesstext175nb"/>
            </w:pPr>
          </w:p>
        </w:tc>
        <w:tc>
          <w:tcPr>
            <w:tcW w:w="110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877C88" w14:textId="77777777" w:rsidR="00324CB4" w:rsidRDefault="00324CB4">
            <w:pPr>
              <w:pStyle w:val="RVfliesstext175nb"/>
              <w:rPr>
                <w:rFonts w:cs="Arial"/>
              </w:rPr>
            </w:pPr>
          </w:p>
        </w:tc>
        <w:tc>
          <w:tcPr>
            <w:tcW w:w="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C15303" w14:textId="77777777" w:rsidR="00324CB4" w:rsidRDefault="00324CB4">
            <w:pPr>
              <w:pStyle w:val="RVfliesstext175nb"/>
            </w:pPr>
          </w:p>
        </w:tc>
        <w:tc>
          <w:tcPr>
            <w:tcW w:w="9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9A5941" w14:textId="77777777" w:rsidR="00324CB4" w:rsidRDefault="00324CB4">
            <w:pPr>
              <w:pStyle w:val="RVfliesstext175nb"/>
              <w:rPr>
                <w:rFonts w:cs="Arial"/>
              </w:rPr>
            </w:pPr>
          </w:p>
        </w:tc>
      </w:tr>
      <w:tr w:rsidR="00000000" w14:paraId="27405F5D" w14:textId="77777777">
        <w:trPr>
          <w:cantSplit/>
        </w:trPr>
        <w:tc>
          <w:tcPr>
            <w:tcW w:w="4877" w:type="dxa"/>
            <w:gridSpan w:val="5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16571EAC" w14:textId="77777777" w:rsidR="00324CB4" w:rsidRDefault="00324CB4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ckmeldung multiprofessionelle Teams</w:t>
            </w:r>
          </w:p>
        </w:tc>
      </w:tr>
    </w:tbl>
    <w:p w14:paraId="6B973312" w14:textId="77777777" w:rsidR="00324CB4" w:rsidRDefault="00324CB4">
      <w:pPr>
        <w:pStyle w:val="RVfliesstext175nb"/>
        <w:rPr>
          <w:rFonts w:cs="Arial"/>
        </w:rPr>
      </w:pPr>
      <w:r>
        <w:t>Es wird auch gebeten, dem Ministerium f</w:t>
      </w:r>
      <w:r>
        <w:t>ü</w:t>
      </w:r>
      <w:r>
        <w:t>r Schule und Weiterbildung im selben Format die abgelehnten Antr</w:t>
      </w:r>
      <w:r>
        <w:t>ä</w:t>
      </w:r>
      <w:r>
        <w:t>ge zu nennen.</w:t>
      </w:r>
    </w:p>
    <w:p w14:paraId="228F33E6" w14:textId="77777777" w:rsidR="00324CB4" w:rsidRDefault="00324CB4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C2A9" w14:textId="77777777" w:rsidR="00324CB4" w:rsidRDefault="00324CB4">
      <w:r>
        <w:separator/>
      </w:r>
    </w:p>
  </w:endnote>
  <w:endnote w:type="continuationSeparator" w:id="0">
    <w:p w14:paraId="76A60D9B" w14:textId="77777777" w:rsidR="00324CB4" w:rsidRDefault="0032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801D6" w14:textId="77777777" w:rsidR="00324CB4" w:rsidRDefault="00324CB4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AC573" w14:textId="77777777" w:rsidR="00324CB4" w:rsidRDefault="00324CB4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5C88963C" w14:textId="77777777" w:rsidR="00324CB4" w:rsidRDefault="00324CB4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92950"/>
    <w:rsid w:val="00324CB4"/>
    <w:rsid w:val="00992950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54815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customStyle="1" w:styleId="TabelleTitel">
    <w:name w:val="TabelleTitel"/>
    <w:uiPriority w:val="99"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ASSNormalText">
    <w:name w:val="BASSNormalText"/>
    <w:uiPriority w:val="99"/>
    <w:rPr>
      <w:rFonts w:ascii="Arial" w:hAnsi="Arial" w:cs="Arial"/>
      <w:color w:val="000000"/>
      <w:sz w:val="15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2024-09-10T02:38:00Z</dcterms:created>
  <dcterms:modified xsi:type="dcterms:W3CDTF">2024-09-10T02:38:00Z</dcterms:modified>
</cp:coreProperties>
</file>