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44B5C7C7" w14:textId="77777777">
        <w:trPr>
          <w:trHeight w:val="10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62B15CA" w14:textId="77777777" w:rsidR="00C6107C" w:rsidRDefault="00C6107C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0DEF97B0" w14:textId="77777777" w:rsidR="00C6107C" w:rsidRDefault="00C6107C">
            <w:pPr>
              <w:pStyle w:val="RVfliesstext175fl"/>
              <w:rPr>
                <w:rFonts w:cs="Calibri"/>
              </w:rPr>
            </w:pPr>
            <w:r>
              <w:t>Latinum und Graecum, Hebraicum</w:t>
            </w:r>
          </w:p>
          <w:p w14:paraId="3B9B0258" w14:textId="77777777" w:rsidR="00C6107C" w:rsidRDefault="00C6107C">
            <w:pPr>
              <w:pStyle w:val="RVfliesstext175nb"/>
              <w:rPr>
                <w:rFonts w:cs="Calibri"/>
              </w:rPr>
            </w:pPr>
            <w:r>
              <w:t xml:space="preserve">Der Erlass </w:t>
            </w:r>
            <w:r>
              <w:t>„</w:t>
            </w:r>
            <w:r>
              <w:t>Latinum: Modellversuchs zur Erprobung des Erwerbs am Ende der Sekundarstufe I</w:t>
            </w:r>
            <w:r>
              <w:t>“</w:t>
            </w:r>
            <w:r>
              <w:t xml:space="preserve"> vom 21.05.2010 (BASS 13.21 Nr. 8) wird aufgehoben und in die Anlage 15 zur APO-GOSt integriert, um den erfolgreichen Modellversuch in das Regelsystem zu </w:t>
            </w:r>
            <w:r>
              <w:t>ü</w:t>
            </w:r>
            <w:r>
              <w:t>berf</w:t>
            </w:r>
            <w:r>
              <w:t>ü</w:t>
            </w:r>
            <w:r>
              <w:t>hren.</w:t>
            </w:r>
          </w:p>
        </w:tc>
      </w:tr>
    </w:tbl>
    <w:p w14:paraId="0CBE0705" w14:textId="77777777" w:rsidR="00C6107C" w:rsidRDefault="00C6107C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13-32 Nr. 3.2</w:t>
      </w:r>
    </w:p>
    <w:p w14:paraId="7120099B" w14:textId="77777777" w:rsidR="00C6107C" w:rsidRDefault="00C6107C">
      <w:pPr>
        <w:pStyle w:val="RVueberschrift1100fz"/>
        <w:keepNext/>
        <w:keepLines/>
      </w:pPr>
      <w:r>
        <w:rPr>
          <w:rFonts w:cs="Calibri"/>
        </w:rPr>
        <w:t xml:space="preserve">Erwerb des Latinums </w:t>
      </w:r>
      <w:r>
        <w:rPr>
          <w:rFonts w:cs="Calibri"/>
        </w:rPr>
        <w:br/>
      </w:r>
      <w:r>
        <w:rPr>
          <w:rFonts w:cs="Calibri"/>
        </w:rPr>
        <w:t>am Ende der Sekundarstufe I</w:t>
      </w:r>
    </w:p>
    <w:p w14:paraId="751D6163" w14:textId="77777777" w:rsidR="00C6107C" w:rsidRDefault="00C6107C">
      <w:pPr>
        <w:pStyle w:val="RVueberschrift285nz"/>
        <w:keepNext/>
        <w:widowControl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16.11.2015 -521-6.03.15.06-129793</w:t>
      </w:r>
    </w:p>
    <w:p w14:paraId="032E0A54" w14:textId="77777777" w:rsidR="00C6107C" w:rsidRDefault="00C6107C">
      <w:pPr>
        <w:pStyle w:val="RVfliesstext175fl"/>
      </w:pPr>
      <w:r>
        <w:rPr>
          <w:rFonts w:cs="Calibri"/>
        </w:rPr>
        <w:t>Bezug:</w:t>
      </w:r>
    </w:p>
    <w:p w14:paraId="184EF9A2" w14:textId="77777777" w:rsidR="00C6107C" w:rsidRDefault="00C6107C">
      <w:pPr>
        <w:pStyle w:val="RVfliesstext175nl"/>
        <w:rPr>
          <w:rFonts w:cs="Arial"/>
        </w:rPr>
      </w:pPr>
      <w:r>
        <w:t xml:space="preserve">Verwaltungsvorschriften zur Verordnung </w:t>
      </w:r>
      <w:r>
        <w:t>ü</w:t>
      </w:r>
      <w:r>
        <w:t>ber den Bildungsgang und die Abiturpr</w:t>
      </w:r>
      <w:r>
        <w:t>ü</w:t>
      </w:r>
      <w:r>
        <w:t xml:space="preserve">fung in der gymnasialen Oberstufe (VVzAPO-GOSt) - </w:t>
      </w:r>
      <w:r>
        <w:br/>
        <w:t>RdErl. d. Ministeriums f</w:t>
      </w:r>
      <w:r>
        <w:t>ü</w:t>
      </w:r>
      <w:r>
        <w:t xml:space="preserve">r Schule und Weiterbildung </w:t>
      </w:r>
      <w:r>
        <w:br/>
        <w:t>v. 18. 11. 2006 (BASS 13-32 Nr. 3.2)</w:t>
      </w:r>
    </w:p>
    <w:p w14:paraId="28CB6969" w14:textId="77777777" w:rsidR="00C6107C" w:rsidRDefault="00C6107C">
      <w:pPr>
        <w:pStyle w:val="RVueberschrift285fz"/>
        <w:keepNext/>
        <w:keepLines/>
      </w:pPr>
      <w:r>
        <w:rPr>
          <w:rFonts w:cs="Calibri"/>
        </w:rPr>
        <w:t>I.</w:t>
      </w:r>
    </w:p>
    <w:p w14:paraId="1E97BC69" w14:textId="77777777" w:rsidR="00C6107C" w:rsidRDefault="00C6107C">
      <w:pPr>
        <w:pStyle w:val="RVfliesstext175nb"/>
      </w:pPr>
      <w:r>
        <w:rPr>
          <w:rFonts w:cs="Calibri"/>
        </w:rPr>
        <w:t>Der Bezugserlass wird in Anlage 15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E23C4C3" w14:textId="77777777" w:rsidR="00C6107C" w:rsidRDefault="00C6107C">
      <w:pPr>
        <w:pStyle w:val="RVliste3n75nbanfang"/>
        <w:tabs>
          <w:tab w:val="clear" w:pos="720"/>
        </w:tabs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Nach Nummer 1.2 wird folgender neuer Absatz eingef</w:t>
      </w:r>
      <w:r>
        <w:t>ü</w:t>
      </w:r>
      <w:r>
        <w:t>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140"/>
        <w:gridCol w:w="140"/>
        <w:gridCol w:w="140"/>
      </w:tblGrid>
      <w:tr w:rsidR="00000000" w14:paraId="1E8C6DD2" w14:textId="77777777">
        <w:trPr>
          <w:trHeight w:val="1010"/>
        </w:trPr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044A7" w14:textId="77777777" w:rsidR="00C6107C" w:rsidRDefault="00C6107C">
            <w:pPr>
              <w:pStyle w:val="RVtabellenanker"/>
              <w:framePr w:w="23" w:h="23" w:hRule="exact" w:wrap="notBeside" w:vAnchor="text" w:hAnchor="text"/>
              <w:widowControl/>
              <w:rPr>
                <w:rFonts w:cs="Arial"/>
              </w:rPr>
            </w:pPr>
          </w:p>
          <w:p w14:paraId="2596B660" w14:textId="77777777" w:rsidR="00C6107C" w:rsidRDefault="00C6107C">
            <w:pPr>
              <w:widowControl/>
              <w:spacing w:before="10" w:after="50" w:line="160" w:lineRule="exact"/>
            </w:pPr>
            <w:r>
              <w:rPr>
                <w:rFonts w:ascii="Arial" w:hAnsi="Arial" w:cs="Calibri"/>
                <w:color w:val="000000"/>
                <w:sz w:val="15"/>
              </w:rPr>
              <w:t>„</w:t>
            </w:r>
            <w:r>
              <w:rPr>
                <w:rFonts w:ascii="Arial" w:hAnsi="Arial" w:cs="Calibri"/>
                <w:color w:val="000000"/>
                <w:sz w:val="15"/>
              </w:rPr>
              <w:t>1.2.1</w:t>
            </w:r>
          </w:p>
        </w:tc>
        <w:tc>
          <w:tcPr>
            <w:tcW w:w="1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F5685" w14:textId="77777777" w:rsidR="00C6107C" w:rsidRDefault="00C6107C">
            <w:pPr>
              <w:widowControl/>
              <w:spacing w:before="10" w:after="10" w:line="160" w:lineRule="exact"/>
            </w:pPr>
            <w:r>
              <w:rPr>
                <w:rFonts w:ascii="Arial" w:hAnsi="Arial" w:cs="Calibri"/>
                <w:color w:val="000000"/>
                <w:sz w:val="15"/>
              </w:rPr>
              <w:t>5 bis Ende Klasse 9 (Sek I)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6F766" w14:textId="77777777" w:rsidR="00C6107C" w:rsidRDefault="00C6107C">
            <w:pPr>
              <w:widowControl/>
              <w:spacing w:before="10" w:after="10" w:line="160" w:lineRule="exact"/>
              <w:rPr>
                <w:rFonts w:cs="Calibri"/>
              </w:rPr>
            </w:pP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DB7AD" w14:textId="77777777" w:rsidR="00C6107C" w:rsidRDefault="00C6107C">
            <w:pPr>
              <w:widowControl/>
              <w:spacing w:before="10" w:after="10" w:line="160" w:lineRule="exact"/>
              <w:rPr>
                <w:rFonts w:cs="Calibri"/>
              </w:rPr>
            </w:pPr>
            <w:r>
              <w:rPr>
                <w:rFonts w:ascii="Arial" w:hAnsi="Arial" w:cs="Arial"/>
                <w:color w:val="000000"/>
                <w:sz w:val="15"/>
              </w:rPr>
              <w:t xml:space="preserve">mindestens 20 Wochenstunden, </w:t>
            </w:r>
            <w:r>
              <w:rPr>
                <w:rFonts w:ascii="Arial" w:hAnsi="Arial" w:cs="Arial"/>
                <w:color w:val="000000"/>
                <w:sz w:val="15"/>
              </w:rPr>
              <w:br/>
              <w:t xml:space="preserve">mit Stunden aus dem Deputat </w:t>
            </w:r>
            <w:r>
              <w:rPr>
                <w:rFonts w:ascii="Arial" w:hAnsi="Arial" w:cs="Arial"/>
                <w:color w:val="000000"/>
                <w:sz w:val="15"/>
              </w:rPr>
              <w:br/>
              <w:t>der Erg</w:t>
            </w:r>
            <w:r>
              <w:rPr>
                <w:rFonts w:ascii="Arial" w:hAnsi="Arial" w:cs="Arial"/>
                <w:color w:val="000000"/>
                <w:sz w:val="15"/>
              </w:rPr>
              <w:t>ä</w:t>
            </w:r>
            <w:r>
              <w:rPr>
                <w:rFonts w:ascii="Arial" w:hAnsi="Arial" w:cs="Arial"/>
                <w:color w:val="000000"/>
                <w:sz w:val="15"/>
              </w:rPr>
              <w:t xml:space="preserve">nzungsstunden, </w:t>
            </w:r>
            <w:r>
              <w:rPr>
                <w:rFonts w:ascii="Arial" w:hAnsi="Arial" w:cs="Arial"/>
                <w:color w:val="000000"/>
                <w:sz w:val="15"/>
              </w:rPr>
              <w:br/>
              <w:t>Lekt</w:t>
            </w:r>
            <w:r>
              <w:rPr>
                <w:rFonts w:ascii="Arial" w:hAnsi="Arial" w:cs="Arial"/>
                <w:color w:val="000000"/>
                <w:sz w:val="15"/>
              </w:rPr>
              <w:t>ü</w:t>
            </w:r>
            <w:r>
              <w:rPr>
                <w:rFonts w:ascii="Arial" w:hAnsi="Arial" w:cs="Arial"/>
                <w:color w:val="000000"/>
                <w:sz w:val="15"/>
              </w:rPr>
              <w:t xml:space="preserve">re ab Klasse 8, </w:t>
            </w:r>
            <w:r>
              <w:rPr>
                <w:rFonts w:ascii="Arial" w:hAnsi="Arial" w:cs="Arial"/>
                <w:color w:val="000000"/>
                <w:sz w:val="15"/>
              </w:rPr>
              <w:br/>
              <w:t xml:space="preserve">Endnote im Abschlusshalbjahr: </w:t>
            </w:r>
            <w:r>
              <w:rPr>
                <w:rFonts w:ascii="Arial" w:hAnsi="Arial" w:cs="Arial"/>
                <w:color w:val="000000"/>
                <w:sz w:val="15"/>
              </w:rPr>
              <w:br/>
              <w:t>mindestens ausreichend</w:t>
            </w:r>
            <w:r>
              <w:rPr>
                <w:rFonts w:ascii="Arial" w:hAnsi="Arial" w:cs="Arial"/>
                <w:color w:val="000000"/>
                <w:sz w:val="15"/>
              </w:rPr>
              <w:t>“</w:t>
            </w:r>
          </w:p>
        </w:tc>
      </w:tr>
    </w:tbl>
    <w:p w14:paraId="0C5DE271" w14:textId="77777777" w:rsidR="00C6107C" w:rsidRDefault="00C6107C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>Aus den bisherigen Nummern 1.2.1 bis 1.2.6 werden neu die Nummern 1.2.2 bis 1.2.7.</w:t>
      </w:r>
    </w:p>
    <w:p w14:paraId="08C4B1AA" w14:textId="77777777" w:rsidR="00C6107C" w:rsidRDefault="00C6107C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Arial"/>
        </w:rPr>
        <w:t xml:space="preserve">In Nummer 1.2.7 (neu) wird nach der Angabe </w:t>
      </w:r>
      <w:r>
        <w:rPr>
          <w:rFonts w:cs="Arial"/>
        </w:rPr>
        <w:t>„</w:t>
      </w:r>
      <w:r>
        <w:rPr>
          <w:rFonts w:cs="Arial"/>
        </w:rPr>
        <w:t>Klasse 5</w:t>
      </w:r>
      <w:r>
        <w:rPr>
          <w:rFonts w:cs="Arial"/>
        </w:rPr>
        <w:t>“</w:t>
      </w:r>
      <w:r>
        <w:rPr>
          <w:rFonts w:cs="Arial"/>
        </w:rPr>
        <w:t xml:space="preserve"> ein Klammerzusatz </w:t>
      </w:r>
      <w:r>
        <w:rPr>
          <w:rFonts w:cs="Arial"/>
        </w:rPr>
        <w:t>„</w:t>
      </w:r>
      <w:r>
        <w:rPr>
          <w:rFonts w:cs="Arial"/>
        </w:rPr>
        <w:t>(Nr. 1.2.2)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7CE08B77" w14:textId="77777777" w:rsidR="00C6107C" w:rsidRDefault="00C6107C">
      <w:pPr>
        <w:pStyle w:val="RVliste3n75nb"/>
        <w:tabs>
          <w:tab w:val="clear" w:pos="720"/>
        </w:tabs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 xml:space="preserve">In Nummer 1.3.1 werden die Angabe </w:t>
      </w:r>
      <w:r>
        <w:t>„</w:t>
      </w:r>
      <w:r>
        <w:t>1.2.1</w:t>
      </w:r>
      <w:r>
        <w:t>“</w:t>
      </w:r>
      <w:r>
        <w:t xml:space="preserve"> durch </w:t>
      </w:r>
      <w:r>
        <w:t>„</w:t>
      </w:r>
      <w:r>
        <w:t>1.2.2</w:t>
      </w:r>
      <w:r>
        <w:t>“</w:t>
      </w:r>
      <w:r>
        <w:t xml:space="preserve"> und die Angabe </w:t>
      </w:r>
      <w:r>
        <w:t>„</w:t>
      </w:r>
      <w:r>
        <w:t>1.2.2</w:t>
      </w:r>
      <w:r>
        <w:t>“</w:t>
      </w:r>
      <w:r>
        <w:t xml:space="preserve"> durch </w:t>
      </w:r>
      <w:r>
        <w:t>„</w:t>
      </w:r>
      <w:r>
        <w:t>1.2.3</w:t>
      </w:r>
      <w:r>
        <w:t>“</w:t>
      </w:r>
      <w:r>
        <w:t xml:space="preserve"> ersetzt.</w:t>
      </w:r>
    </w:p>
    <w:p w14:paraId="4D5343B9" w14:textId="77777777" w:rsidR="00C6107C" w:rsidRDefault="00C6107C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Arial"/>
        </w:rPr>
        <w:t xml:space="preserve">In Nummer 1.3.2 werden die Angabe </w:t>
      </w:r>
      <w:r>
        <w:rPr>
          <w:rFonts w:cs="Arial"/>
        </w:rPr>
        <w:t>„</w:t>
      </w:r>
      <w:r>
        <w:rPr>
          <w:rFonts w:cs="Arial"/>
        </w:rPr>
        <w:t>1.2.3</w:t>
      </w:r>
      <w:r>
        <w:rPr>
          <w:rFonts w:cs="Arial"/>
        </w:rPr>
        <w:t>“</w:t>
      </w:r>
      <w:r>
        <w:rPr>
          <w:rFonts w:cs="Arial"/>
        </w:rPr>
        <w:t xml:space="preserve"> durch </w:t>
      </w:r>
      <w:r>
        <w:rPr>
          <w:rFonts w:cs="Arial"/>
        </w:rPr>
        <w:t>„</w:t>
      </w:r>
      <w:r>
        <w:rPr>
          <w:rFonts w:cs="Arial"/>
        </w:rPr>
        <w:t>1.2.4</w:t>
      </w:r>
      <w:r>
        <w:rPr>
          <w:rFonts w:cs="Arial"/>
        </w:rPr>
        <w:t>“</w:t>
      </w:r>
      <w:r>
        <w:rPr>
          <w:rFonts w:cs="Arial"/>
        </w:rPr>
        <w:t xml:space="preserve"> und die Angabe </w:t>
      </w:r>
      <w:r>
        <w:rPr>
          <w:rFonts w:cs="Arial"/>
        </w:rPr>
        <w:t>„</w:t>
      </w:r>
      <w:r>
        <w:rPr>
          <w:rFonts w:cs="Arial"/>
        </w:rPr>
        <w:t>1.2.4</w:t>
      </w:r>
      <w:r>
        <w:rPr>
          <w:rFonts w:cs="Arial"/>
        </w:rPr>
        <w:t>“</w:t>
      </w:r>
      <w:r>
        <w:rPr>
          <w:rFonts w:cs="Arial"/>
        </w:rPr>
        <w:t xml:space="preserve"> durch </w:t>
      </w:r>
      <w:r>
        <w:rPr>
          <w:rFonts w:cs="Arial"/>
        </w:rPr>
        <w:t>„</w:t>
      </w:r>
      <w:r>
        <w:rPr>
          <w:rFonts w:cs="Arial"/>
        </w:rPr>
        <w:t>1.2.5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0E59F4D7" w14:textId="77777777" w:rsidR="00C6107C" w:rsidRDefault="00C6107C">
      <w:pPr>
        <w:pStyle w:val="RVueberschrift285fz"/>
        <w:keepNext/>
        <w:keepLines/>
        <w:rPr>
          <w:rFonts w:cs="Calibri"/>
        </w:rPr>
      </w:pPr>
      <w:r>
        <w:t>II.</w:t>
      </w:r>
    </w:p>
    <w:p w14:paraId="2C128D69" w14:textId="77777777" w:rsidR="00C6107C" w:rsidRDefault="00C6107C">
      <w:pPr>
        <w:pStyle w:val="RVfliesstext175nb"/>
        <w:rPr>
          <w:rFonts w:cs="Calibri"/>
        </w:rPr>
      </w:pPr>
      <w:r>
        <w:t>Der Runderlass des Ministeriums f</w:t>
      </w:r>
      <w:r>
        <w:t>ü</w:t>
      </w:r>
      <w:r>
        <w:t xml:space="preserve">r Schule und Weiterbildung vom 21.05.2010 (BASS 13-21 Nr. 8) </w:t>
      </w:r>
      <w:r>
        <w:t>„</w:t>
      </w:r>
      <w:r>
        <w:t>Latinum. Modellversuch zur Erprobung des Erwerbs am Ende der Sekundarstufe I</w:t>
      </w:r>
      <w:r>
        <w:t>“</w:t>
      </w:r>
      <w:r>
        <w:t xml:space="preserve"> wird aufgehoben.</w:t>
      </w:r>
    </w:p>
    <w:p w14:paraId="5EC7BC8D" w14:textId="77777777" w:rsidR="00C6107C" w:rsidRDefault="00C6107C">
      <w:pPr>
        <w:pStyle w:val="RVfliesstext175nb"/>
        <w:jc w:val="right"/>
        <w:rPr>
          <w:rFonts w:cs="Calibri"/>
        </w:rPr>
      </w:pPr>
      <w:r>
        <w:t>ABl. NRW 12/15 S. 545</w:t>
      </w: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E58DB" w14:textId="77777777" w:rsidR="00C6107C" w:rsidRDefault="00C6107C">
      <w:r>
        <w:separator/>
      </w:r>
    </w:p>
  </w:endnote>
  <w:endnote w:type="continuationSeparator" w:id="0">
    <w:p w14:paraId="30B29E84" w14:textId="77777777" w:rsidR="00C6107C" w:rsidRDefault="00C6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43E4" w14:textId="77777777" w:rsidR="00C6107C" w:rsidRDefault="00C6107C">
    <w:pPr>
      <w:widowControl/>
      <w:tabs>
        <w:tab w:val="left" w:pos="4989"/>
        <w:tab w:val="left" w:pos="9978"/>
      </w:tabs>
      <w:spacing w:before="10" w:after="10" w:line="40" w:lineRule="exact"/>
      <w:ind w:left="1" w:hanging="1"/>
      <w:jc w:val="center"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9DD2" w14:textId="77777777" w:rsidR="00C6107C" w:rsidRDefault="00C6107C">
    <w:pPr>
      <w:pStyle w:val="Fuzeile"/>
      <w:widowControl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D29B" w14:textId="77777777" w:rsidR="00C6107C" w:rsidRDefault="00C6107C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5BA2" w14:textId="77777777" w:rsidR="00C6107C" w:rsidRDefault="00C6107C">
      <w:r>
        <w:separator/>
      </w:r>
    </w:p>
  </w:footnote>
  <w:footnote w:type="continuationSeparator" w:id="0">
    <w:p w14:paraId="04ACB9AA" w14:textId="77777777" w:rsidR="00C6107C" w:rsidRDefault="00C6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759E"/>
    <w:rsid w:val="00A339FA"/>
    <w:rsid w:val="00C6107C"/>
    <w:rsid w:val="00E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C17A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  <w:rPr>
      <w:rFonts w:cs="Calibri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