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EE4D" w14:textId="77777777" w:rsidR="008D62E7" w:rsidRDefault="008D62E7">
      <w:pPr>
        <w:pStyle w:val="BASS-Nr-ABl"/>
        <w:widowControl/>
      </w:pPr>
      <w:r>
        <w:rPr>
          <w:rFonts w:cs="Arial"/>
        </w:rPr>
        <w:t>Zu BASS 11-02 Nr. 26</w:t>
      </w:r>
    </w:p>
    <w:p w14:paraId="21CFA690" w14:textId="77777777" w:rsidR="008D62E7" w:rsidRDefault="008D62E7">
      <w:pPr>
        <w:pStyle w:val="Ueberschriftmittighf9P"/>
        <w:keepNext/>
        <w:keepLines/>
        <w:rPr>
          <w:rFonts w:cs="Calibri"/>
        </w:rPr>
      </w:pPr>
      <w:r>
        <w:t>Richtlinien</w:t>
      </w:r>
      <w:r>
        <w:br/>
      </w:r>
      <w:r>
        <w:t>ü</w:t>
      </w:r>
      <w:r>
        <w:t>ber die Gew</w:t>
      </w:r>
      <w:r>
        <w:t>ä</w:t>
      </w:r>
      <w:r>
        <w:t>hrung von Zuwendungen zur F</w:t>
      </w:r>
      <w:r>
        <w:t>ö</w:t>
      </w:r>
      <w:r>
        <w:t>rderung</w:t>
      </w:r>
      <w:r>
        <w:br/>
        <w:t>von Mitta</w:t>
      </w:r>
      <w:r>
        <w:t>gsverpflegung von Kindern und Jugendlichen in Kindertageseinrichtungen, Kindertagespflegestellen und Schulen - H</w:t>
      </w:r>
      <w:r>
        <w:t>ä</w:t>
      </w:r>
      <w:r>
        <w:t xml:space="preserve">rtefallfonds </w:t>
      </w:r>
      <w:r>
        <w:t>„</w:t>
      </w:r>
      <w:r>
        <w:t>Alle Kinder essen mit</w:t>
      </w:r>
      <w:r>
        <w:t>“</w:t>
      </w:r>
    </w:p>
    <w:p w14:paraId="3635AAB2" w14:textId="77777777" w:rsidR="008D62E7" w:rsidRDefault="008D62E7">
      <w:pPr>
        <w:pStyle w:val="Ueberschriftmittigmager75PAbstandunten2P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>r Arbeit, Integration und Soziales (V A 1 6004)</w:t>
      </w:r>
      <w:r>
        <w:rPr>
          <w:rFonts w:cs="Arial"/>
        </w:rPr>
        <w:br/>
        <w:t>v. 12.06.2015 (MBl. NRW. S. 415)</w:t>
      </w:r>
    </w:p>
    <w:p w14:paraId="43E233F9" w14:textId="77777777" w:rsidR="008D62E7" w:rsidRDefault="008D62E7">
      <w:pPr>
        <w:pStyle w:val="Ueberschriftmittighf75PAbstandoben2P"/>
        <w:keepNext/>
        <w:keepLines/>
      </w:pPr>
      <w:r>
        <w:rPr>
          <w:rFonts w:cs="Arial"/>
        </w:rPr>
        <w:t>1</w:t>
      </w:r>
      <w:r>
        <w:rPr>
          <w:rFonts w:cs="Arial"/>
        </w:rPr>
        <w:br/>
        <w:t>Zuwendungszweck, Rechtsgrundlage</w:t>
      </w:r>
    </w:p>
    <w:p w14:paraId="57F0B1F8" w14:textId="77777777" w:rsidR="008D62E7" w:rsidRDefault="008D62E7">
      <w:pPr>
        <w:pStyle w:val="Haupttext1Einzugauto123AnfangE13"/>
        <w:ind w:left="511" w:hanging="511"/>
      </w:pPr>
      <w:r>
        <w:t>1.1</w:t>
      </w:r>
      <w:r>
        <w:tab/>
      </w:r>
      <w:r>
        <w:rPr>
          <w:rFonts w:cs="Calibri"/>
        </w:rPr>
        <w:t>Das Land gew</w:t>
      </w:r>
      <w:r>
        <w:rPr>
          <w:rFonts w:cs="Calibri"/>
        </w:rPr>
        <w:t>ä</w:t>
      </w:r>
      <w:r>
        <w:rPr>
          <w:rFonts w:cs="Calibri"/>
        </w:rPr>
        <w:t>hrt nach Ma</w:t>
      </w:r>
      <w:r>
        <w:rPr>
          <w:rFonts w:cs="Calibri"/>
        </w:rPr>
        <w:t>ß</w:t>
      </w:r>
      <w:r>
        <w:rPr>
          <w:rFonts w:cs="Calibri"/>
        </w:rPr>
        <w:t xml:space="preserve">gabe dieser Richtlinien und den Verwaltungsvorschriften zu </w:t>
      </w:r>
      <w:r>
        <w:rPr>
          <w:rFonts w:cs="Calibri"/>
        </w:rPr>
        <w:t>§</w:t>
      </w:r>
      <w:r>
        <w:rPr>
          <w:rFonts w:cs="Calibri"/>
        </w:rPr>
        <w:t xml:space="preserve"> 44 Landeshaushaltsordnung (LHO) Zuwendungen f</w:t>
      </w:r>
      <w:r>
        <w:rPr>
          <w:rFonts w:cs="Calibri"/>
        </w:rPr>
        <w:t>ü</w:t>
      </w:r>
      <w:r>
        <w:rPr>
          <w:rFonts w:cs="Calibri"/>
        </w:rPr>
        <w:t>r die Teilnahme an der gemeinschaftlichen Mittagsverpflegung von Kindern und Jugendlichen aus finanziell bed</w:t>
      </w:r>
      <w:r>
        <w:rPr>
          <w:rFonts w:cs="Calibri"/>
        </w:rPr>
        <w:t>ü</w:t>
      </w:r>
      <w:r>
        <w:rPr>
          <w:rFonts w:cs="Calibri"/>
        </w:rPr>
        <w:t>rftigen Familien.</w:t>
      </w:r>
    </w:p>
    <w:p w14:paraId="47E8611E" w14:textId="77777777" w:rsidR="008D62E7" w:rsidRDefault="008D62E7">
      <w:pPr>
        <w:pStyle w:val="Haupttext1Einzugauto123AnfangE13"/>
        <w:ind w:left="511" w:hanging="511"/>
        <w:rPr>
          <w:rFonts w:cs="Calibri"/>
        </w:rPr>
      </w:pPr>
      <w:r>
        <w:rPr>
          <w:rFonts w:cs="Calibri"/>
        </w:rPr>
        <w:t>1.2</w:t>
      </w:r>
      <w:r>
        <w:rPr>
          <w:rFonts w:cs="Calibri"/>
        </w:rPr>
        <w:tab/>
      </w:r>
      <w:r>
        <w:t>Ein Anspruch auf Gew</w:t>
      </w:r>
      <w:r>
        <w:t>ä</w:t>
      </w:r>
      <w:r>
        <w:t>hrung der Zuwendung besteht nicht; vielmehr entscheidet die Bewilligungsbeh</w:t>
      </w:r>
      <w:r>
        <w:t>ö</w:t>
      </w:r>
      <w:r>
        <w:t>rde aufgrund ihres pflichtgem</w:t>
      </w:r>
      <w:r>
        <w:t>äß</w:t>
      </w:r>
      <w:r>
        <w:t>en Ermessens im Rahmen der verf</w:t>
      </w:r>
      <w:r>
        <w:t>ü</w:t>
      </w:r>
      <w:r>
        <w:t>gbaren Haushaltsmittel.</w:t>
      </w:r>
    </w:p>
    <w:p w14:paraId="38E29690" w14:textId="77777777" w:rsidR="008D62E7" w:rsidRDefault="008D62E7">
      <w:pPr>
        <w:pStyle w:val="Ueberschriftmittighf75PAbstandoben2P"/>
        <w:keepNext/>
        <w:keepLines/>
      </w:pPr>
      <w:r>
        <w:rPr>
          <w:rFonts w:cs="Arial"/>
        </w:rPr>
        <w:t>2</w:t>
      </w:r>
      <w:r>
        <w:rPr>
          <w:rFonts w:cs="Arial"/>
        </w:rPr>
        <w:br/>
        <w:t>Gegenstand der F</w:t>
      </w:r>
      <w:r>
        <w:rPr>
          <w:rFonts w:cs="Arial"/>
        </w:rPr>
        <w:t>ö</w:t>
      </w:r>
      <w:r>
        <w:rPr>
          <w:rFonts w:cs="Arial"/>
        </w:rPr>
        <w:t>rderung</w:t>
      </w:r>
    </w:p>
    <w:p w14:paraId="67B6E3E8" w14:textId="77777777" w:rsidR="008D62E7" w:rsidRDefault="008D62E7">
      <w:pPr>
        <w:pStyle w:val="Fliedftext"/>
        <w:rPr>
          <w:rFonts w:cs="Calibri"/>
        </w:rPr>
      </w:pPr>
      <w:r>
        <w:t>Gef</w:t>
      </w:r>
      <w:r>
        <w:t>ö</w:t>
      </w:r>
      <w:r>
        <w:t>rdert wird die Teilnahme von bed</w:t>
      </w:r>
      <w:r>
        <w:t>ü</w:t>
      </w:r>
      <w:r>
        <w:t>rftigen Kindern und Jugendlichen an der Mittagsverpflegung in</w:t>
      </w:r>
    </w:p>
    <w:p w14:paraId="6E523410" w14:textId="77777777" w:rsidR="008D62E7" w:rsidRDefault="008D62E7">
      <w:pPr>
        <w:pStyle w:val="Haupttext1EinzugautoStrich-Aufze4hlungE13"/>
      </w:pPr>
      <w:r>
        <w:t>-</w:t>
      </w:r>
      <w:r>
        <w:tab/>
      </w:r>
      <w:r>
        <w:rPr>
          <w:rFonts w:cs="Calibri"/>
        </w:rPr>
        <w:t>Kindertageseinrichtungen,</w:t>
      </w:r>
    </w:p>
    <w:p w14:paraId="62A44285" w14:textId="77777777" w:rsidR="008D62E7" w:rsidRDefault="008D62E7">
      <w:pPr>
        <w:pStyle w:val="Haupttext1EinzugautoStrich-Aufze4hlungE13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Kindertagespflegestellen,</w:t>
      </w:r>
    </w:p>
    <w:p w14:paraId="5298DA22" w14:textId="77777777" w:rsidR="008D62E7" w:rsidRDefault="008D62E7">
      <w:pPr>
        <w:pStyle w:val="Haupttext1EinzugautoStrich-Aufze4hlungE13"/>
      </w:pPr>
      <w:r>
        <w:t>-</w:t>
      </w:r>
      <w:r>
        <w:tab/>
      </w:r>
      <w:r>
        <w:rPr>
          <w:rFonts w:cs="Calibri"/>
        </w:rPr>
        <w:t>Schulen und</w:t>
      </w:r>
    </w:p>
    <w:p w14:paraId="4CF520D1" w14:textId="77777777" w:rsidR="008D62E7" w:rsidRDefault="008D62E7">
      <w:pPr>
        <w:pStyle w:val="Haupttext1EinzugautoStrich-Aufze4hlungE13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Horten,</w:t>
      </w:r>
    </w:p>
    <w:p w14:paraId="72F8E34A" w14:textId="77777777" w:rsidR="008D62E7" w:rsidRDefault="008D62E7">
      <w:pPr>
        <w:pStyle w:val="Fliedftext"/>
        <w:rPr>
          <w:rFonts w:cs="Calibri"/>
        </w:rPr>
      </w:pPr>
      <w:r>
        <w:t>sofern sie nicht zum Leistungsbereich des SGB II, des SGB XII sowie des SGB VIII geh</w:t>
      </w:r>
      <w:r>
        <w:t>ö</w:t>
      </w:r>
      <w:r>
        <w:t>ren und f</w:t>
      </w:r>
      <w:r>
        <w:t>ü</w:t>
      </w:r>
      <w:r>
        <w:t>r die deren Haushaltsmitglieder weder Kinderzuschlag erhalten noch Wohngeld beziehen oder Anspruch auf Leistungen aus dem Bildungs- und Teilhabepaket haben.</w:t>
      </w:r>
    </w:p>
    <w:p w14:paraId="51348744" w14:textId="77777777" w:rsidR="008D62E7" w:rsidRDefault="008D62E7">
      <w:pPr>
        <w:pStyle w:val="Ueberschriftmittighf75PAbstandoben2P"/>
        <w:keepNext/>
        <w:keepLines/>
      </w:pPr>
      <w:r>
        <w:rPr>
          <w:rFonts w:cs="Arial"/>
        </w:rPr>
        <w:t>3</w:t>
      </w:r>
      <w:r>
        <w:rPr>
          <w:rFonts w:cs="Arial"/>
        </w:rPr>
        <w:br/>
        <w:t>Zuwendungsempfangende</w:t>
      </w:r>
    </w:p>
    <w:p w14:paraId="67361F6E" w14:textId="77777777" w:rsidR="008D62E7" w:rsidRDefault="008D62E7">
      <w:pPr>
        <w:pStyle w:val="Fliedftext"/>
        <w:rPr>
          <w:rFonts w:cs="Calibri"/>
        </w:rPr>
      </w:pPr>
      <w:r>
        <w:t>Gemeinden und Gemeindeverb</w:t>
      </w:r>
      <w:r>
        <w:t>ä</w:t>
      </w:r>
      <w:r>
        <w:t>nde.</w:t>
      </w:r>
    </w:p>
    <w:p w14:paraId="2260B619" w14:textId="77777777" w:rsidR="008D62E7" w:rsidRDefault="008D62E7">
      <w:pPr>
        <w:pStyle w:val="Ueberschriftmittighf75PAbstandoben2P"/>
        <w:keepNext/>
        <w:keepLines/>
      </w:pPr>
      <w:r>
        <w:rPr>
          <w:rFonts w:cs="Arial"/>
        </w:rPr>
        <w:t>4</w:t>
      </w:r>
      <w:r>
        <w:rPr>
          <w:rFonts w:cs="Arial"/>
        </w:rPr>
        <w:br/>
        <w:t>Zuwendungsvoraussetzungen</w:t>
      </w:r>
    </w:p>
    <w:p w14:paraId="7336AF93" w14:textId="77777777" w:rsidR="008D62E7" w:rsidRDefault="008D62E7">
      <w:pPr>
        <w:pStyle w:val="Haupttext1Einzugauto123AnfangE13"/>
      </w:pPr>
      <w:r>
        <w:t>4.1</w:t>
      </w:r>
      <w:r>
        <w:tab/>
      </w:r>
      <w:r>
        <w:rPr>
          <w:rFonts w:cs="Calibri"/>
        </w:rPr>
        <w:t>An der gemeinschaftlichen Mittagsverpflegung d</w:t>
      </w:r>
      <w:r>
        <w:rPr>
          <w:rFonts w:cs="Calibri"/>
        </w:rPr>
        <w:t>ü</w:t>
      </w:r>
      <w:r>
        <w:rPr>
          <w:rFonts w:cs="Calibri"/>
        </w:rPr>
        <w:t>rfen nur</w:t>
      </w:r>
    </w:p>
    <w:p w14:paraId="13FA9A15" w14:textId="77777777" w:rsidR="008D62E7" w:rsidRDefault="008D62E7">
      <w:pPr>
        <w:pStyle w:val="Haupttext2EinzugautoStrichaufze4hlungE13"/>
      </w:pPr>
      <w:r>
        <w:t>-</w:t>
      </w:r>
      <w:r>
        <w:tab/>
      </w:r>
      <w:r>
        <w:rPr>
          <w:rFonts w:cs="Arial"/>
        </w:rPr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eine allgemein- oder berufsbildende Schule besuchen, wenn sie j</w:t>
      </w:r>
      <w:r>
        <w:rPr>
          <w:rFonts w:cs="Arial"/>
        </w:rPr>
        <w:t>ü</w:t>
      </w:r>
      <w:r>
        <w:rPr>
          <w:rFonts w:cs="Arial"/>
        </w:rPr>
        <w:t>nger als 25 Jahre sind,</w:t>
      </w:r>
    </w:p>
    <w:p w14:paraId="0FF5DEE4" w14:textId="77777777" w:rsidR="008D62E7" w:rsidRDefault="008D62E7">
      <w:pPr>
        <w:pStyle w:val="Haupttext2EinzugautoStrichaufze4hlungE13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Kinder in Horten,</w:t>
      </w:r>
    </w:p>
    <w:p w14:paraId="66747A56" w14:textId="77777777" w:rsidR="008D62E7" w:rsidRDefault="008D62E7">
      <w:pPr>
        <w:pStyle w:val="Haupttext2EinzugautoStrichaufze4hlungE13"/>
      </w:pPr>
      <w:r>
        <w:t>-</w:t>
      </w:r>
      <w:r>
        <w:tab/>
      </w:r>
      <w:r>
        <w:rPr>
          <w:rFonts w:cs="Arial"/>
        </w:rPr>
        <w:t>Kinder in Kindertageseinrichtungen oder</w:t>
      </w:r>
    </w:p>
    <w:p w14:paraId="1D862736" w14:textId="77777777" w:rsidR="008D62E7" w:rsidRDefault="008D62E7">
      <w:pPr>
        <w:pStyle w:val="Haupttext2EinzugautoStrichaufze4hlungE13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Kinder in Kindertagespflegestellen teilnehmen,</w:t>
      </w:r>
    </w:p>
    <w:p w14:paraId="3E9B00A9" w14:textId="77777777" w:rsidR="008D62E7" w:rsidRDefault="008D62E7">
      <w:pPr>
        <w:pStyle w:val="HauptextohneTab"/>
        <w:rPr>
          <w:rFonts w:cs="Arial"/>
        </w:rPr>
      </w:pPr>
      <w:r>
        <w:t>f</w:t>
      </w:r>
      <w:r>
        <w:t>ü</w:t>
      </w:r>
      <w:r>
        <w:t>r die kein Leistungsanspruch nach den entsprechenden Rechtsvorschriften f</w:t>
      </w:r>
      <w:r>
        <w:t>ü</w:t>
      </w:r>
      <w:r>
        <w:t xml:space="preserve">r Bildung und Teilhabe nach dem Gesetz zur Ermittlung von Regelbedarfen und zur </w:t>
      </w:r>
      <w:r>
        <w:t>Ä</w:t>
      </w:r>
      <w:r>
        <w:t>nderung des Zweiten und Zw</w:t>
      </w:r>
      <w:r>
        <w:t>ö</w:t>
      </w:r>
      <w:r>
        <w:t xml:space="preserve">lften Buches Sozialgesetzbuch (insbesondere </w:t>
      </w:r>
      <w:r>
        <w:t>§</w:t>
      </w:r>
      <w:r>
        <w:t xml:space="preserve"> 28 Abs. 6 SGB II, </w:t>
      </w:r>
      <w:r>
        <w:t>§</w:t>
      </w:r>
      <w:r>
        <w:t xml:space="preserve"> 34 Abs. 6 SGB XII sowie </w:t>
      </w:r>
      <w:r>
        <w:t>§</w:t>
      </w:r>
      <w:r>
        <w:t xml:space="preserve"> 6b BKGG) sowie kein Leistungsanspruch nach </w:t>
      </w:r>
      <w:r>
        <w:t>§</w:t>
      </w:r>
      <w:r>
        <w:t xml:space="preserve"> 6 Asylbewerberleistungsgesetz (AsylbLG) analog zum Bildungs- und Teilhabepaket besteht und diese Kinder und Jugendlichen bed</w:t>
      </w:r>
      <w:r>
        <w:t>ü</w:t>
      </w:r>
      <w:r>
        <w:t>rftig sind.</w:t>
      </w:r>
      <w:r>
        <w:br/>
        <w:t>Bei Sch</w:t>
      </w:r>
      <w:r>
        <w:t>ü</w:t>
      </w:r>
      <w:r>
        <w:t>lerinnen und Sch</w:t>
      </w:r>
      <w:r>
        <w:t>ü</w:t>
      </w:r>
      <w:r>
        <w:t>lern sind die Voraussetzungen als erf</w:t>
      </w:r>
      <w:r>
        <w:t>ü</w:t>
      </w:r>
      <w:r>
        <w:t>llt anzusehen, wenn die Mittagsverpflegung in schulischer Verantwortung angeboten wird.</w:t>
      </w:r>
    </w:p>
    <w:p w14:paraId="5B751627" w14:textId="77777777" w:rsidR="008D62E7" w:rsidRDefault="008D62E7">
      <w:pPr>
        <w:pStyle w:val="Haupttext1Einzugauto123AnfangE13"/>
        <w:ind w:left="511" w:hanging="511"/>
        <w:rPr>
          <w:rFonts w:cs="Calibri"/>
        </w:rPr>
      </w:pPr>
      <w:r>
        <w:rPr>
          <w:rFonts w:cs="Calibri"/>
        </w:rPr>
        <w:t>4.2</w:t>
      </w:r>
      <w:r>
        <w:rPr>
          <w:rFonts w:cs="Calibri"/>
        </w:rPr>
        <w:tab/>
      </w:r>
      <w:r>
        <w:t>Von einer Bed</w:t>
      </w:r>
      <w:r>
        <w:t>ü</w:t>
      </w:r>
      <w:r>
        <w:t>rftigkeit im Sinne der F</w:t>
      </w:r>
      <w:r>
        <w:t>ö</w:t>
      </w:r>
      <w:r>
        <w:t>rderung ist insbesondere bei Personen auszugehen, die nicht zum anspruchsberechtigten Personenkreis der im Bildungs- und Teilhabepaket genannten Leistungen geh</w:t>
      </w:r>
      <w:r>
        <w:t>ö</w:t>
      </w:r>
      <w:r>
        <w:t xml:space="preserve">ren, aber nur </w:t>
      </w:r>
      <w:r>
        <w:t>ü</w:t>
      </w:r>
      <w:r>
        <w:t>ber finanzielle Mittel in einem vergleichbaren Umfang verf</w:t>
      </w:r>
      <w:r>
        <w:t>ü</w:t>
      </w:r>
      <w:r>
        <w:t>gen.</w:t>
      </w:r>
    </w:p>
    <w:p w14:paraId="35DFD04D" w14:textId="77777777" w:rsidR="008D62E7" w:rsidRDefault="008D62E7">
      <w:pPr>
        <w:pStyle w:val="Haupttext1Einzugauto123AnfangE13"/>
        <w:ind w:left="511" w:hanging="511"/>
      </w:pPr>
      <w:r>
        <w:t>4.3</w:t>
      </w:r>
      <w:r>
        <w:tab/>
      </w:r>
      <w:r>
        <w:rPr>
          <w:rFonts w:cs="Calibri"/>
        </w:rPr>
        <w:t>Die Zuwendungsempfangenden m</w:t>
      </w:r>
      <w:r>
        <w:rPr>
          <w:rFonts w:cs="Calibri"/>
        </w:rPr>
        <w:t>ü</w:t>
      </w:r>
      <w:r>
        <w:rPr>
          <w:rFonts w:cs="Calibri"/>
        </w:rPr>
        <w:t>ssen sicherstellen, dass der Zuwendungsbetrag entsprechend der bed</w:t>
      </w:r>
      <w:r>
        <w:rPr>
          <w:rFonts w:cs="Calibri"/>
        </w:rPr>
        <w:t>ü</w:t>
      </w:r>
      <w:r>
        <w:rPr>
          <w:rFonts w:cs="Calibri"/>
        </w:rPr>
        <w:t>rftigen Kinder und Jugendlichen auf die Schulen, Horte, Kindertageseinrichtungen und Kindertagespflegestellen verteilt wird. Die Verteilung der Zuwendung kann auch in Form von Gutscheinen oder Kosten</w:t>
      </w:r>
      <w:r>
        <w:rPr>
          <w:rFonts w:cs="Calibri"/>
        </w:rPr>
        <w:t>ü</w:t>
      </w:r>
      <w:r>
        <w:rPr>
          <w:rFonts w:cs="Calibri"/>
        </w:rPr>
        <w:t>bernahmeerkl</w:t>
      </w:r>
      <w:r>
        <w:rPr>
          <w:rFonts w:cs="Calibri"/>
        </w:rPr>
        <w:t>ä</w:t>
      </w:r>
      <w:r>
        <w:rPr>
          <w:rFonts w:cs="Calibri"/>
        </w:rPr>
        <w:t>rungen erfolgen.</w:t>
      </w:r>
    </w:p>
    <w:p w14:paraId="6646F6A8" w14:textId="77777777" w:rsidR="008D62E7" w:rsidRDefault="008D62E7">
      <w:pPr>
        <w:pStyle w:val="Haupttext1Einzugauto123AnfangE13"/>
        <w:ind w:left="511" w:hanging="511"/>
        <w:rPr>
          <w:rFonts w:cs="Calibri"/>
        </w:rPr>
      </w:pPr>
      <w:r>
        <w:rPr>
          <w:rFonts w:cs="Calibri"/>
        </w:rPr>
        <w:t>4.4</w:t>
      </w:r>
      <w:r>
        <w:rPr>
          <w:rFonts w:cs="Calibri"/>
        </w:rPr>
        <w:tab/>
      </w:r>
      <w:r>
        <w:t>Die Zuwendungsempfangenden m</w:t>
      </w:r>
      <w:r>
        <w:t>ü</w:t>
      </w:r>
      <w:r>
        <w:t>ssen sicherstellen, dass die Zuweisungen des Landes nicht an die Erziehungsberechtigten der an der Mittagsverpflegung teilnehmenden Kinder und Jugendlichen ausgezahlt wird.</w:t>
      </w:r>
    </w:p>
    <w:p w14:paraId="4B717F52" w14:textId="77777777" w:rsidR="008D62E7" w:rsidRDefault="008D62E7">
      <w:pPr>
        <w:pStyle w:val="Haupttext1Einzugauto123AnfangE13"/>
        <w:ind w:left="511" w:hanging="511"/>
      </w:pPr>
      <w:r>
        <w:t>4.5</w:t>
      </w:r>
      <w:r>
        <w:tab/>
      </w:r>
      <w:r>
        <w:rPr>
          <w:rFonts w:cs="Calibri"/>
        </w:rPr>
        <w:t>Eine Zuwendung kann nicht gew</w:t>
      </w:r>
      <w:r>
        <w:rPr>
          <w:rFonts w:cs="Calibri"/>
        </w:rPr>
        <w:t>ä</w:t>
      </w:r>
      <w:r>
        <w:rPr>
          <w:rFonts w:cs="Calibri"/>
        </w:rPr>
        <w:t>hrt werden,</w:t>
      </w:r>
    </w:p>
    <w:p w14:paraId="5C2E4308" w14:textId="77777777" w:rsidR="008D62E7" w:rsidRDefault="008D62E7">
      <w:pPr>
        <w:pStyle w:val="Haupttext2EinzugautoStrichaufze4hlungE13"/>
      </w:pPr>
      <w:r>
        <w:t>-</w:t>
      </w:r>
      <w:r>
        <w:tab/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Teilnahme von Berufssch</w:t>
      </w:r>
      <w:r>
        <w:rPr>
          <w:rFonts w:cs="Arial"/>
        </w:rPr>
        <w:t>ü</w:t>
      </w:r>
      <w:r>
        <w:rPr>
          <w:rFonts w:cs="Arial"/>
        </w:rPr>
        <w:t>lerinnen und Berufssch</w:t>
      </w:r>
      <w:r>
        <w:rPr>
          <w:rFonts w:cs="Arial"/>
        </w:rPr>
        <w:t>ü</w:t>
      </w:r>
      <w:r>
        <w:rPr>
          <w:rFonts w:cs="Arial"/>
        </w:rPr>
        <w:t>lern, die eine Ausbildungsverg</w:t>
      </w:r>
      <w:r>
        <w:rPr>
          <w:rFonts w:cs="Arial"/>
        </w:rPr>
        <w:t>ü</w:t>
      </w:r>
      <w:r>
        <w:rPr>
          <w:rFonts w:cs="Arial"/>
        </w:rPr>
        <w:t>tung erhalten,</w:t>
      </w:r>
    </w:p>
    <w:p w14:paraId="75CE665D" w14:textId="77777777" w:rsidR="008D62E7" w:rsidRDefault="008D62E7">
      <w:pPr>
        <w:pStyle w:val="Haupttext2EinzugautoStrichaufze4hlungE13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wenn Leistungen der wirtschaftlichen Jugendhilfe (</w:t>
      </w:r>
      <w:r>
        <w:t>§</w:t>
      </w:r>
      <w:r>
        <w:t xml:space="preserve"> 90 SGB VIII) gew</w:t>
      </w:r>
      <w:r>
        <w:t>ä</w:t>
      </w:r>
      <w:r>
        <w:t>hrt werden oder</w:t>
      </w:r>
    </w:p>
    <w:p w14:paraId="0A3A0389" w14:textId="77777777" w:rsidR="008D62E7" w:rsidRDefault="008D62E7">
      <w:pPr>
        <w:pStyle w:val="Haupttext2EinzugautoStrichaufze4hlungE13"/>
      </w:pPr>
      <w:r>
        <w:t>-</w:t>
      </w:r>
      <w:r>
        <w:tab/>
      </w:r>
      <w:r>
        <w:rPr>
          <w:rFonts w:cs="Arial"/>
        </w:rPr>
        <w:t>wenn die Verpflegung f</w:t>
      </w:r>
      <w:r>
        <w:rPr>
          <w:rFonts w:cs="Arial"/>
        </w:rPr>
        <w:t>ü</w:t>
      </w:r>
      <w:r>
        <w:rPr>
          <w:rFonts w:cs="Arial"/>
        </w:rPr>
        <w:t>r die teilnehmenden Personen an einem Kiosk oder in einem Lebensmittelgesch</w:t>
      </w:r>
      <w:r>
        <w:rPr>
          <w:rFonts w:cs="Arial"/>
        </w:rPr>
        <w:t>ä</w:t>
      </w:r>
      <w:r>
        <w:rPr>
          <w:rFonts w:cs="Arial"/>
        </w:rPr>
        <w:t>ft gekauft wird (z.B. belegte Br</w:t>
      </w:r>
      <w:r>
        <w:rPr>
          <w:rFonts w:cs="Arial"/>
        </w:rPr>
        <w:t>ö</w:t>
      </w:r>
      <w:r>
        <w:rPr>
          <w:rFonts w:cs="Arial"/>
        </w:rPr>
        <w:t>tchen, Teilchen o.</w:t>
      </w:r>
      <w:r>
        <w:rPr>
          <w:rFonts w:cs="Arial"/>
        </w:rPr>
        <w:t>ä</w:t>
      </w:r>
      <w:r>
        <w:rPr>
          <w:rFonts w:cs="Arial"/>
        </w:rPr>
        <w:t>.).</w:t>
      </w:r>
    </w:p>
    <w:p w14:paraId="6EA65B16" w14:textId="77777777" w:rsidR="008D62E7" w:rsidRDefault="008D62E7">
      <w:pPr>
        <w:pStyle w:val="Haupttext1Einzugauto123AnfangE13"/>
        <w:ind w:left="511" w:hanging="511"/>
      </w:pPr>
      <w:r>
        <w:t>4.6</w:t>
      </w:r>
      <w:r>
        <w:tab/>
      </w:r>
      <w:r>
        <w:rPr>
          <w:rFonts w:cs="Calibri"/>
        </w:rPr>
        <w:t>Ein Ma</w:t>
      </w:r>
      <w:r>
        <w:rPr>
          <w:rFonts w:cs="Calibri"/>
        </w:rPr>
        <w:t>ß</w:t>
      </w:r>
      <w:r>
        <w:rPr>
          <w:rFonts w:cs="Calibri"/>
        </w:rPr>
        <w:t>nahmenbeginn ab dem ersten Tag des Schul- bzw. Kindergartenjahres ist grunds</w:t>
      </w:r>
      <w:r>
        <w:rPr>
          <w:rFonts w:cs="Calibri"/>
        </w:rPr>
        <w:t>ä</w:t>
      </w:r>
      <w:r>
        <w:rPr>
          <w:rFonts w:cs="Calibri"/>
        </w:rPr>
        <w:t>tzlich zugelassen und f</w:t>
      </w:r>
      <w:r>
        <w:rPr>
          <w:rFonts w:cs="Calibri"/>
        </w:rPr>
        <w:t>ö</w:t>
      </w:r>
      <w:r>
        <w:rPr>
          <w:rFonts w:cs="Calibri"/>
        </w:rPr>
        <w:t>rderunsch</w:t>
      </w:r>
      <w:r>
        <w:rPr>
          <w:rFonts w:cs="Calibri"/>
        </w:rPr>
        <w:t>ä</w:t>
      </w:r>
      <w:r>
        <w:rPr>
          <w:rFonts w:cs="Calibri"/>
        </w:rPr>
        <w:t>dlich.</w:t>
      </w:r>
    </w:p>
    <w:p w14:paraId="7F013D4B" w14:textId="77777777" w:rsidR="008D62E7" w:rsidRDefault="008D62E7">
      <w:pPr>
        <w:pStyle w:val="Ueberschriftmittighf75PAbstandoben2P"/>
        <w:keepNext/>
        <w:keepLines/>
        <w:rPr>
          <w:rFonts w:cs="Arial"/>
        </w:rPr>
      </w:pPr>
      <w:r>
        <w:t>5</w:t>
      </w:r>
      <w:r>
        <w:br/>
        <w:t>Art, Umfang und H</w:t>
      </w:r>
      <w:r>
        <w:t>ö</w:t>
      </w:r>
      <w:r>
        <w:t>he der Zuwendung</w:t>
      </w:r>
    </w:p>
    <w:p w14:paraId="6D99726F" w14:textId="77777777" w:rsidR="008D62E7" w:rsidRDefault="008D62E7">
      <w:pPr>
        <w:pStyle w:val="Haupttext1Einzugauto123AnfangE13"/>
        <w:ind w:left="511" w:hanging="511"/>
        <w:rPr>
          <w:rFonts w:cs="Calibri"/>
        </w:rPr>
      </w:pPr>
      <w:r>
        <w:rPr>
          <w:rFonts w:cs="Calibri"/>
        </w:rPr>
        <w:t>5.1</w:t>
      </w:r>
      <w:r>
        <w:rPr>
          <w:rFonts w:cs="Calibri"/>
        </w:rPr>
        <w:tab/>
      </w:r>
      <w:r>
        <w:t>Zuwendungsart</w:t>
      </w:r>
      <w:r>
        <w:br/>
        <w:t>Projektf</w:t>
      </w:r>
      <w:r>
        <w:t>ö</w:t>
      </w:r>
      <w:r>
        <w:t>rderung</w:t>
      </w:r>
    </w:p>
    <w:p w14:paraId="32C806D5" w14:textId="77777777" w:rsidR="008D62E7" w:rsidRDefault="008D62E7">
      <w:pPr>
        <w:pStyle w:val="Haupttext1Einzugauto123AnfangE13"/>
        <w:ind w:left="511" w:hanging="511"/>
      </w:pPr>
      <w:r>
        <w:t>5.2</w:t>
      </w:r>
      <w:r>
        <w:tab/>
      </w:r>
      <w:r>
        <w:rPr>
          <w:rFonts w:cs="Calibri"/>
        </w:rPr>
        <w:t>Finanzierungsart</w:t>
      </w:r>
      <w:r>
        <w:rPr>
          <w:rFonts w:cs="Calibri"/>
        </w:rPr>
        <w:br/>
        <w:t>Anteilfinanzierung,</w:t>
      </w:r>
      <w:r>
        <w:rPr>
          <w:rFonts w:cs="Calibri"/>
        </w:rPr>
        <w:br/>
        <w:t>h</w:t>
      </w:r>
      <w:r>
        <w:rPr>
          <w:rFonts w:cs="Calibri"/>
        </w:rPr>
        <w:t>ö</w:t>
      </w:r>
      <w:r>
        <w:rPr>
          <w:rFonts w:cs="Calibri"/>
        </w:rPr>
        <w:t>chstens jedoch 80 Prozent der zuwendungsf</w:t>
      </w:r>
      <w:r>
        <w:rPr>
          <w:rFonts w:cs="Calibri"/>
        </w:rPr>
        <w:t>ä</w:t>
      </w:r>
      <w:r>
        <w:rPr>
          <w:rFonts w:cs="Calibri"/>
        </w:rPr>
        <w:t xml:space="preserve">higen Ausgaben </w:t>
      </w:r>
      <w:r>
        <w:rPr>
          <w:rFonts w:cs="Calibri"/>
        </w:rPr>
        <w:t>(Gesamtausgaben abz</w:t>
      </w:r>
      <w:r>
        <w:rPr>
          <w:rFonts w:cs="Calibri"/>
        </w:rPr>
        <w:t>ü</w:t>
      </w:r>
      <w:r>
        <w:rPr>
          <w:rFonts w:cs="Calibri"/>
        </w:rPr>
        <w:t>glich Elternbeitrag). Ausnahmen k</w:t>
      </w:r>
      <w:r>
        <w:rPr>
          <w:rFonts w:cs="Calibri"/>
        </w:rPr>
        <w:t>ö</w:t>
      </w:r>
      <w:r>
        <w:rPr>
          <w:rFonts w:cs="Calibri"/>
        </w:rPr>
        <w:t>nnen im Einzelfall auf Antrag bewilligt werden.</w:t>
      </w:r>
    </w:p>
    <w:p w14:paraId="3EBAF29E" w14:textId="77777777" w:rsidR="008D62E7" w:rsidRDefault="008D62E7">
      <w:pPr>
        <w:pStyle w:val="Haupttext1Einzugauto123AnfangE13"/>
        <w:ind w:left="511" w:hanging="511"/>
        <w:rPr>
          <w:rFonts w:cs="Calibri"/>
        </w:rPr>
      </w:pPr>
      <w:r>
        <w:rPr>
          <w:rFonts w:cs="Calibri"/>
        </w:rPr>
        <w:t>5.3</w:t>
      </w:r>
      <w:r>
        <w:rPr>
          <w:rFonts w:cs="Calibri"/>
        </w:rPr>
        <w:tab/>
      </w:r>
      <w:r>
        <w:t>Form der Zuwendung</w:t>
      </w:r>
      <w:r>
        <w:br/>
        <w:t>Zuweisung</w:t>
      </w:r>
    </w:p>
    <w:p w14:paraId="24FA7E0D" w14:textId="77777777" w:rsidR="008D62E7" w:rsidRDefault="008D62E7">
      <w:pPr>
        <w:pStyle w:val="Haupttext1Einzugauto123AnfangE13"/>
        <w:ind w:left="511" w:hanging="511"/>
      </w:pPr>
      <w:r>
        <w:t>5.4</w:t>
      </w:r>
      <w:r>
        <w:tab/>
      </w:r>
      <w:r>
        <w:rPr>
          <w:rFonts w:cs="Calibri"/>
        </w:rPr>
        <w:t>Bemessungsgrundlage</w:t>
      </w:r>
      <w:r>
        <w:rPr>
          <w:rFonts w:cs="Calibri"/>
        </w:rPr>
        <w:br/>
        <w:t>Die Zusch</w:t>
      </w:r>
      <w:r>
        <w:rPr>
          <w:rFonts w:cs="Calibri"/>
        </w:rPr>
        <w:t>ü</w:t>
      </w:r>
      <w:r>
        <w:rPr>
          <w:rFonts w:cs="Calibri"/>
        </w:rPr>
        <w:t xml:space="preserve">sse nach diesen Richtlinien sollen den Leistungen zur Deckung der Bedarfe nach </w:t>
      </w:r>
      <w:r>
        <w:rPr>
          <w:rFonts w:cs="Calibri"/>
        </w:rPr>
        <w:t>§</w:t>
      </w:r>
      <w:r>
        <w:rPr>
          <w:rFonts w:cs="Calibri"/>
        </w:rPr>
        <w:t xml:space="preserve"> 28 Abs. 6 SGB II, </w:t>
      </w:r>
      <w:r>
        <w:rPr>
          <w:rFonts w:cs="Calibri"/>
        </w:rPr>
        <w:t>§</w:t>
      </w:r>
      <w:r>
        <w:rPr>
          <w:rFonts w:cs="Calibri"/>
        </w:rPr>
        <w:t xml:space="preserve"> 34 Abs. 6 SGB XII sowie </w:t>
      </w:r>
      <w:r>
        <w:rPr>
          <w:rFonts w:cs="Calibri"/>
        </w:rPr>
        <w:t>§</w:t>
      </w:r>
      <w:r>
        <w:rPr>
          <w:rFonts w:cs="Calibri"/>
        </w:rPr>
        <w:t xml:space="preserve"> 6b BKGG entsprechen. Bemessungsgrundlage sind deshalb die tats</w:t>
      </w:r>
      <w:r>
        <w:rPr>
          <w:rFonts w:cs="Calibri"/>
        </w:rPr>
        <w:t>ä</w:t>
      </w:r>
      <w:r>
        <w:rPr>
          <w:rFonts w:cs="Calibri"/>
        </w:rPr>
        <w:t>chlichen Ausgaben f</w:t>
      </w:r>
      <w:r>
        <w:rPr>
          <w:rFonts w:cs="Calibri"/>
        </w:rPr>
        <w:t>ü</w:t>
      </w:r>
      <w:r>
        <w:rPr>
          <w:rFonts w:cs="Calibri"/>
        </w:rPr>
        <w:t>r Mittagessen im Sinne der Nummer 2 f</w:t>
      </w:r>
      <w:r>
        <w:rPr>
          <w:rFonts w:cs="Calibri"/>
        </w:rPr>
        <w:t>ü</w:t>
      </w:r>
      <w:r>
        <w:rPr>
          <w:rFonts w:cs="Calibri"/>
        </w:rPr>
        <w:t>r jedes bed</w:t>
      </w:r>
      <w:r>
        <w:rPr>
          <w:rFonts w:cs="Calibri"/>
        </w:rPr>
        <w:t>ü</w:t>
      </w:r>
      <w:r>
        <w:rPr>
          <w:rFonts w:cs="Calibri"/>
        </w:rPr>
        <w:t>rftige Kind. Der Umfang der Zuwendung ist nach der Zahl der teilnehmenden Kinder,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am 15. September bzw. 15. M</w:t>
      </w:r>
      <w:r>
        <w:rPr>
          <w:rFonts w:cs="Calibri"/>
        </w:rPr>
        <w:t>ä</w:t>
      </w:r>
      <w:r>
        <w:rPr>
          <w:rFonts w:cs="Calibri"/>
        </w:rPr>
        <w:t>rz sowie der Tage mit Mittagsverpflegung zu bemessen.</w:t>
      </w:r>
      <w:r>
        <w:rPr>
          <w:rFonts w:cs="Calibri"/>
        </w:rPr>
        <w:br/>
        <w:t>In analoger Anwendung der Rechtsvorschriften f</w:t>
      </w:r>
      <w:r>
        <w:rPr>
          <w:rFonts w:cs="Calibri"/>
        </w:rPr>
        <w:t>ü</w:t>
      </w:r>
      <w:r>
        <w:rPr>
          <w:rFonts w:cs="Calibri"/>
        </w:rPr>
        <w:t>r Bildung und Teilhabe ist bei der Bemessung der Zuwendung f</w:t>
      </w:r>
      <w:r>
        <w:rPr>
          <w:rFonts w:cs="Calibri"/>
        </w:rPr>
        <w:t>ü</w:t>
      </w:r>
      <w:r>
        <w:rPr>
          <w:rFonts w:cs="Calibri"/>
        </w:rPr>
        <w:t>r jeden Teilnehmer grunds</w:t>
      </w:r>
      <w:r>
        <w:rPr>
          <w:rFonts w:cs="Calibri"/>
        </w:rPr>
        <w:t>ä</w:t>
      </w:r>
      <w:r>
        <w:rPr>
          <w:rFonts w:cs="Calibri"/>
        </w:rPr>
        <w:t>tzlich ein Beitrag f</w:t>
      </w:r>
      <w:r>
        <w:rPr>
          <w:rFonts w:cs="Calibri"/>
        </w:rPr>
        <w:t>ü</w:t>
      </w:r>
      <w:r>
        <w:rPr>
          <w:rFonts w:cs="Calibri"/>
        </w:rPr>
        <w:t>r jedes Mittagessen in H</w:t>
      </w:r>
      <w:r>
        <w:rPr>
          <w:rFonts w:cs="Calibri"/>
        </w:rPr>
        <w:t>ö</w:t>
      </w:r>
      <w:r>
        <w:rPr>
          <w:rFonts w:cs="Calibri"/>
        </w:rPr>
        <w:t>he von einem Euro in Abzug zu bringen. Der Betrag ist nicht zu ber</w:t>
      </w:r>
      <w:r>
        <w:rPr>
          <w:rFonts w:cs="Calibri"/>
        </w:rPr>
        <w:t>ü</w:t>
      </w:r>
      <w:r>
        <w:rPr>
          <w:rFonts w:cs="Calibri"/>
        </w:rPr>
        <w:t>cksichtigen, wenn dessen Erhebung zu einer Schlechterstellung im Vergleich zu den Leistungen nach den Rechtsvorschriften f</w:t>
      </w:r>
      <w:r>
        <w:rPr>
          <w:rFonts w:cs="Calibri"/>
        </w:rPr>
        <w:t>ü</w:t>
      </w:r>
      <w:r>
        <w:rPr>
          <w:rFonts w:cs="Calibri"/>
        </w:rPr>
        <w:t>r Bildung und Teilhabe f</w:t>
      </w:r>
      <w:r>
        <w:rPr>
          <w:rFonts w:cs="Calibri"/>
        </w:rPr>
        <w:t>ü</w:t>
      </w:r>
      <w:r>
        <w:rPr>
          <w:rFonts w:cs="Calibri"/>
        </w:rPr>
        <w:t>hren w</w:t>
      </w:r>
      <w:r>
        <w:rPr>
          <w:rFonts w:cs="Calibri"/>
        </w:rPr>
        <w:t>ü</w:t>
      </w:r>
      <w:r>
        <w:rPr>
          <w:rFonts w:cs="Calibri"/>
        </w:rPr>
        <w:t>rde.</w:t>
      </w:r>
    </w:p>
    <w:p w14:paraId="38C28CB8" w14:textId="77777777" w:rsidR="008D62E7" w:rsidRDefault="008D62E7">
      <w:pPr>
        <w:pStyle w:val="Ueberschriftmittighf75PAbstandoben2P"/>
        <w:keepNext/>
        <w:keepLines/>
        <w:rPr>
          <w:rFonts w:cs="Arial"/>
        </w:rPr>
      </w:pPr>
      <w:r>
        <w:t>6</w:t>
      </w:r>
      <w:r>
        <w:br/>
        <w:t>Verfahren</w:t>
      </w:r>
    </w:p>
    <w:p w14:paraId="1A9D3A13" w14:textId="77777777" w:rsidR="008D62E7" w:rsidRDefault="008D62E7">
      <w:pPr>
        <w:pStyle w:val="Haupttext1Einzugauto123AnfangE13"/>
        <w:ind w:left="511" w:hanging="511"/>
        <w:rPr>
          <w:rFonts w:cs="Calibri"/>
        </w:rPr>
      </w:pPr>
      <w:r>
        <w:rPr>
          <w:rFonts w:cs="Calibri"/>
        </w:rPr>
        <w:t>6.1</w:t>
      </w:r>
      <w:r>
        <w:rPr>
          <w:rFonts w:cs="Calibri"/>
        </w:rPr>
        <w:tab/>
      </w:r>
      <w:r>
        <w:t>Bewilligungsbeh</w:t>
      </w:r>
      <w:r>
        <w:t>ö</w:t>
      </w:r>
      <w:r>
        <w:t>rde ist die Bezirksregierung, in deren Bezirk die Gemeinde oder der Gemeindeverband liegt.</w:t>
      </w:r>
    </w:p>
    <w:p w14:paraId="1CC9AC78" w14:textId="77777777" w:rsidR="008D62E7" w:rsidRDefault="008D62E7">
      <w:pPr>
        <w:pStyle w:val="Haupttext1Einzugauto123AnfangE13"/>
        <w:ind w:left="511" w:hanging="511"/>
        <w:rPr>
          <w:rFonts w:cs="Calibri"/>
        </w:rPr>
      </w:pPr>
      <w:r>
        <w:t>6.2</w:t>
      </w:r>
      <w:r>
        <w:tab/>
        <w:t>Antragsverfahren</w:t>
      </w:r>
      <w:r>
        <w:br/>
        <w:t>Die Antr</w:t>
      </w:r>
      <w:r>
        <w:t>ä</w:t>
      </w:r>
      <w:r>
        <w:t>ge sind jeweils zum 30. September und 31. M</w:t>
      </w:r>
      <w:r>
        <w:t>ä</w:t>
      </w:r>
      <w:r>
        <w:t>rz eines Jahres nach dem Muster der Anlage 1 zu stellen.</w:t>
      </w:r>
    </w:p>
    <w:p w14:paraId="7FEA2898" w14:textId="77777777" w:rsidR="008D62E7" w:rsidRDefault="008D62E7">
      <w:pPr>
        <w:pStyle w:val="Haupttext1Einzugauto123AnfangE13"/>
        <w:ind w:left="511" w:hanging="511"/>
        <w:rPr>
          <w:rFonts w:cs="Calibri"/>
        </w:rPr>
      </w:pPr>
      <w:r>
        <w:t>6.3</w:t>
      </w:r>
      <w:r>
        <w:tab/>
        <w:t>Bewilligungsverfahren</w:t>
      </w:r>
    </w:p>
    <w:p w14:paraId="5524477A" w14:textId="77777777" w:rsidR="008D62E7" w:rsidRDefault="008D62E7">
      <w:pPr>
        <w:pStyle w:val="Haupttext1Einzugauto123AnfangE13"/>
        <w:spacing w:before="10" w:after="50" w:line="10" w:lineRule="exact"/>
        <w:rPr>
          <w:rFonts w:cs="Calibri"/>
        </w:rPr>
      </w:pPr>
      <w:r>
        <w:t>6.3.1</w:t>
      </w:r>
      <w:r>
        <w:tab/>
        <w:t>Die Zuwendung ist den Zuwendungsempfangenden f</w:t>
      </w:r>
      <w:r>
        <w:t>ü</w:t>
      </w:r>
      <w:r>
        <w:t>r alle in ihrem Bereich befindlichen Schulen und Horten, Kindertageseinrichtungen und Kindertagespflegestellen in einem Gesamtbetrag zu bewilligen.</w:t>
      </w:r>
    </w:p>
    <w:p w14:paraId="6BD701B0" w14:textId="77777777" w:rsidR="008D62E7" w:rsidRDefault="008D62E7">
      <w:pPr>
        <w:pStyle w:val="Haupttext1Einzugauto123AnfangE13"/>
        <w:spacing w:before="10" w:after="50" w:line="10" w:lineRule="exact"/>
        <w:rPr>
          <w:rFonts w:cs="Calibri"/>
        </w:rPr>
      </w:pPr>
      <w:r>
        <w:t>6.3.2</w:t>
      </w:r>
      <w:r>
        <w:tab/>
        <w:t>Der Zuwendungsbescheid ist nach dem Muster der Anlage 2 zu erteilen.</w:t>
      </w:r>
    </w:p>
    <w:p w14:paraId="3268AC22" w14:textId="77777777" w:rsidR="008D62E7" w:rsidRDefault="008D62E7">
      <w:pPr>
        <w:pStyle w:val="Haupttext1Einzugauto123AnfangE13"/>
        <w:ind w:left="511" w:hanging="511"/>
      </w:pPr>
      <w:r>
        <w:t>6.4</w:t>
      </w:r>
      <w:r>
        <w:tab/>
      </w:r>
      <w:r>
        <w:rPr>
          <w:rFonts w:cs="Calibri"/>
        </w:rPr>
        <w:t>Anforderungs- und Auszahlungsverfahren</w:t>
      </w:r>
      <w:r>
        <w:rPr>
          <w:rFonts w:cs="Calibri"/>
        </w:rPr>
        <w:br/>
        <w:t>Die Auszahlung der Zuwendung erfolgt ohne besondere Anforderung zum 1. November und 1. Mai eines Jahres.</w:t>
      </w:r>
    </w:p>
    <w:p w14:paraId="74A05D1B" w14:textId="77777777" w:rsidR="008D62E7" w:rsidRDefault="008D62E7">
      <w:pPr>
        <w:pStyle w:val="Haupttext1Einzugauto123AnfangE13"/>
        <w:ind w:left="511" w:hanging="511"/>
        <w:rPr>
          <w:rFonts w:cs="Calibri"/>
        </w:rPr>
      </w:pPr>
      <w:r>
        <w:rPr>
          <w:rFonts w:cs="Calibri"/>
        </w:rPr>
        <w:t>6.5</w:t>
      </w:r>
      <w:r>
        <w:rPr>
          <w:rFonts w:cs="Calibri"/>
        </w:rPr>
        <w:tab/>
      </w:r>
      <w:r>
        <w:t>Verwendungsnachweisverfahren</w:t>
      </w:r>
      <w:r>
        <w:br/>
        <w:t xml:space="preserve">Ein Verwendungsnachweis </w:t>
      </w:r>
      <w:r>
        <w:t>ü</w:t>
      </w:r>
      <w:r>
        <w:t>ber die zweckentsprechende Verwendung der Zuwendungen im Rahmen des H</w:t>
      </w:r>
      <w:r>
        <w:t>ä</w:t>
      </w:r>
      <w:r>
        <w:t xml:space="preserve">rtefallfonds </w:t>
      </w:r>
      <w:r>
        <w:t>„</w:t>
      </w:r>
      <w:r>
        <w:t>Alle Kinder essen mit</w:t>
      </w:r>
      <w:r>
        <w:t>“</w:t>
      </w:r>
      <w:r>
        <w:t xml:space="preserve"> ist bis zum 31. Oktober des Folgejahres (nach Beendigung der Ma</w:t>
      </w:r>
      <w:r>
        <w:t>ß</w:t>
      </w:r>
      <w:r>
        <w:t>nahme) der Bewilligungsbeh</w:t>
      </w:r>
      <w:r>
        <w:t>ö</w:t>
      </w:r>
      <w:r>
        <w:t>rde vorzulegen. Er ist nach dem Muster der Anlage 3 zu erstellen (vereinfachter Verwendungsnachweis).</w:t>
      </w:r>
    </w:p>
    <w:p w14:paraId="4720BCF5" w14:textId="77777777" w:rsidR="008D62E7" w:rsidRDefault="008D62E7">
      <w:pPr>
        <w:pStyle w:val="Haupttext1Einzugauto123AnfangE13"/>
        <w:ind w:left="511" w:hanging="511"/>
      </w:pPr>
      <w:r>
        <w:t>6.6</w:t>
      </w:r>
      <w:r>
        <w:tab/>
      </w:r>
      <w:r>
        <w:rPr>
          <w:rFonts w:cs="Calibri"/>
        </w:rPr>
        <w:t>Bagatellgrenzen</w:t>
      </w:r>
      <w:r>
        <w:rPr>
          <w:rFonts w:cs="Calibri"/>
        </w:rPr>
        <w:br/>
        <w:t>Die nach</w:t>
      </w:r>
    </w:p>
    <w:p w14:paraId="4DFDEF6D" w14:textId="77777777" w:rsidR="008D62E7" w:rsidRDefault="008D62E7">
      <w:pPr>
        <w:pStyle w:val="Haupttext2EinzugautoStrichaufze4hlungE13"/>
      </w:pPr>
      <w:r>
        <w:t>-</w:t>
      </w:r>
      <w:r>
        <w:tab/>
      </w:r>
      <w:r>
        <w:rPr>
          <w:rFonts w:cs="Arial"/>
        </w:rPr>
        <w:t xml:space="preserve">Nr. 1.1 VVG zu </w:t>
      </w:r>
      <w:r>
        <w:rPr>
          <w:rFonts w:cs="Arial"/>
        </w:rPr>
        <w:t>§</w:t>
      </w:r>
      <w:r>
        <w:rPr>
          <w:rFonts w:cs="Arial"/>
        </w:rPr>
        <w:t xml:space="preserve"> 44 LHO vorgesehenen Bagatellgrenzen f</w:t>
      </w:r>
      <w:r>
        <w:rPr>
          <w:rFonts w:cs="Arial"/>
        </w:rPr>
        <w:t>ü</w:t>
      </w:r>
      <w:r>
        <w:rPr>
          <w:rFonts w:cs="Arial"/>
        </w:rPr>
        <w:t>r die Bewilligung von Zuwendungen sowie</w:t>
      </w:r>
    </w:p>
    <w:p w14:paraId="21D6FC12" w14:textId="77777777" w:rsidR="008D62E7" w:rsidRDefault="008D62E7">
      <w:pPr>
        <w:pStyle w:val="Haupttext2EinzugautoStrichaufze4hlungE13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Nr. 8.8 VVG zu </w:t>
      </w:r>
      <w:r>
        <w:t>§</w:t>
      </w:r>
      <w:r>
        <w:t xml:space="preserve"> 44 LHO vorgesehenen Bagatellgrenzen f</w:t>
      </w:r>
      <w:r>
        <w:t>ü</w:t>
      </w:r>
      <w:r>
        <w:t>r R</w:t>
      </w:r>
      <w:r>
        <w:t>ü</w:t>
      </w:r>
      <w:r>
        <w:t>ckforderungen</w:t>
      </w:r>
    </w:p>
    <w:p w14:paraId="4F90FF5A" w14:textId="77777777" w:rsidR="008D62E7" w:rsidRDefault="008D62E7">
      <w:pPr>
        <w:pStyle w:val="HauptextohneTab"/>
        <w:rPr>
          <w:rFonts w:cs="Arial"/>
        </w:rPr>
      </w:pPr>
      <w:r>
        <w:t>bleiben au</w:t>
      </w:r>
      <w:r>
        <w:t>ß</w:t>
      </w:r>
      <w:r>
        <w:t>er Betracht.</w:t>
      </w:r>
    </w:p>
    <w:p w14:paraId="08A0FE1C" w14:textId="77777777" w:rsidR="008D62E7" w:rsidRDefault="008D62E7">
      <w:pPr>
        <w:pStyle w:val="Haupttext1Einzugauto123AnfangE13"/>
        <w:ind w:left="511" w:hanging="511"/>
        <w:rPr>
          <w:rFonts w:cs="Calibri"/>
        </w:rPr>
      </w:pPr>
      <w:r>
        <w:rPr>
          <w:rFonts w:cs="Calibri"/>
        </w:rPr>
        <w:t>6.7</w:t>
      </w:r>
      <w:r>
        <w:rPr>
          <w:rFonts w:cs="Calibri"/>
        </w:rPr>
        <w:tab/>
      </w:r>
      <w:r>
        <w:t>Die Anlagen werden nicht ver</w:t>
      </w:r>
      <w:r>
        <w:t>ö</w:t>
      </w:r>
      <w:r>
        <w:t>ffentlicht. Sie k</w:t>
      </w:r>
      <w:r>
        <w:t>ö</w:t>
      </w:r>
      <w:r>
        <w:t>nnen bei den Bewilligungsbeh</w:t>
      </w:r>
      <w:r>
        <w:t>ö</w:t>
      </w:r>
      <w:r>
        <w:t>rden angefordert werden.</w:t>
      </w:r>
    </w:p>
    <w:p w14:paraId="2341268E" w14:textId="77777777" w:rsidR="008D62E7" w:rsidRDefault="008D62E7">
      <w:pPr>
        <w:pStyle w:val="Ueberschriftmittighf75PAbstandoben2P"/>
        <w:keepNext/>
        <w:keepLines/>
      </w:pPr>
      <w:r>
        <w:rPr>
          <w:rFonts w:cs="Arial"/>
        </w:rPr>
        <w:t>7</w:t>
      </w:r>
      <w:r>
        <w:rPr>
          <w:rFonts w:cs="Arial"/>
        </w:rPr>
        <w:br/>
        <w:t>Inkrafttreten/Au</w:t>
      </w:r>
      <w:r>
        <w:rPr>
          <w:rFonts w:cs="Arial"/>
        </w:rPr>
        <w:t>ß</w:t>
      </w:r>
      <w:r>
        <w:rPr>
          <w:rFonts w:cs="Arial"/>
        </w:rPr>
        <w:t>erkrafttreten</w:t>
      </w:r>
    </w:p>
    <w:p w14:paraId="1570D9C6" w14:textId="77777777" w:rsidR="008D62E7" w:rsidRDefault="008D62E7">
      <w:pPr>
        <w:pStyle w:val="Fliedftext"/>
        <w:rPr>
          <w:rFonts w:cs="Calibri"/>
        </w:rPr>
      </w:pPr>
      <w:r>
        <w:t>Die Richtlinien treten mit Wirkung vom 1. August 2015 in Kraft und mit Ablauf des 31. Juli 2020 au</w:t>
      </w:r>
      <w:r>
        <w:t>ß</w:t>
      </w:r>
      <w:r>
        <w:t>er Kraft.</w:t>
      </w:r>
    </w:p>
    <w:p w14:paraId="255F3FA6" w14:textId="77777777" w:rsidR="008D62E7" w:rsidRDefault="008D62E7">
      <w:pPr>
        <w:pStyle w:val="Fliedftext"/>
      </w:pPr>
    </w:p>
    <w:p w14:paraId="5219780E" w14:textId="77777777" w:rsidR="008D62E7" w:rsidRDefault="008D62E7">
      <w:pPr>
        <w:pStyle w:val="Fliedftext"/>
        <w:rPr>
          <w:rFonts w:cs="Calibri"/>
        </w:rPr>
      </w:pPr>
    </w:p>
    <w:p w14:paraId="361F8621" w14:textId="77777777" w:rsidR="008D62E7" w:rsidRDefault="008D62E7">
      <w:pPr>
        <w:pStyle w:val="Fliedftext"/>
        <w:jc w:val="right"/>
        <w:rPr>
          <w:rFonts w:cs="Calibri"/>
        </w:rPr>
      </w:pPr>
      <w:r>
        <w:t>ABl. NRW. 07/08/15 S. 353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56FB5" w14:textId="77777777" w:rsidR="008D62E7" w:rsidRDefault="008D62E7">
      <w:r>
        <w:separator/>
      </w:r>
    </w:p>
  </w:endnote>
  <w:endnote w:type="continuationSeparator" w:id="0">
    <w:p w14:paraId="45AAEB52" w14:textId="77777777" w:rsidR="008D62E7" w:rsidRDefault="008D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A992" w14:textId="77777777" w:rsidR="008D62E7" w:rsidRDefault="008D62E7">
    <w:pPr>
      <w:widowControl/>
      <w:tabs>
        <w:tab w:val="left" w:pos="4989"/>
        <w:tab w:val="left" w:pos="9978"/>
      </w:tabs>
      <w:spacing w:before="10" w:after="10" w:line="40" w:lineRule="exact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220F4" w14:textId="77777777" w:rsidR="008D62E7" w:rsidRDefault="008D62E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4E71D70" w14:textId="77777777" w:rsidR="008D62E7" w:rsidRDefault="008D62E7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2197D"/>
    <w:rsid w:val="0022197D"/>
    <w:rsid w:val="008D62E7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85A2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