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314A7" w14:textId="77777777" w:rsidR="005C38A1" w:rsidRDefault="005C38A1">
      <w:pPr>
        <w:pStyle w:val="Tabellen-Anker2P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0BC24BB7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0F6C23FC" w14:textId="77777777" w:rsidR="005C38A1" w:rsidRDefault="005C38A1">
            <w:pPr>
              <w:pStyle w:val="Hinweistext"/>
            </w:pPr>
            <w:r>
              <w:rPr>
                <w:rFonts w:cs="Calibri"/>
                <w:b/>
                <w:i w:val="0"/>
              </w:rPr>
              <w:t xml:space="preserve">Anpassung an die </w:t>
            </w: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nderungen der APO-BK</w:t>
            </w:r>
          </w:p>
          <w:p w14:paraId="42AD41CE" w14:textId="77777777" w:rsidR="005C38A1" w:rsidRDefault="005C38A1">
            <w:pPr>
              <w:pStyle w:val="Hinweistext"/>
            </w:pPr>
            <w:r>
              <w:rPr>
                <w:rFonts w:cs="Calibri"/>
                <w:b/>
                <w:i w:val="0"/>
              </w:rPr>
              <w:t>Eine gemeinsame Beschulung von Auszubildenden mehrerer Jahrgangsstufen in einer Klasse ist jetzt zul</w:t>
            </w: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ssig.</w:t>
            </w:r>
          </w:p>
        </w:tc>
      </w:tr>
    </w:tbl>
    <w:p w14:paraId="37DF50B8" w14:textId="77777777" w:rsidR="005C38A1" w:rsidRDefault="005C38A1">
      <w:pPr>
        <w:pStyle w:val="BASS-Nr-ABl"/>
        <w:widowControl/>
        <w:rPr>
          <w:rFonts w:cs="Arial"/>
        </w:rPr>
      </w:pPr>
      <w:r>
        <w:t>Zu BASS 10-11 Nr. 2</w:t>
      </w:r>
    </w:p>
    <w:p w14:paraId="0D288740" w14:textId="77777777" w:rsidR="005C38A1" w:rsidRDefault="005C38A1">
      <w:pPr>
        <w:pStyle w:val="Ueberschriftmittighf9P"/>
        <w:keepNext/>
        <w:keepLines/>
      </w:pPr>
      <w:r>
        <w:rPr>
          <w:rFonts w:cs="Calibri"/>
        </w:rPr>
        <w:t>Genehmigung von Schultr</w:t>
      </w:r>
      <w:r>
        <w:rPr>
          <w:rFonts w:cs="Calibri"/>
        </w:rPr>
        <w:t>ä</w:t>
      </w:r>
      <w:r>
        <w:rPr>
          <w:rFonts w:cs="Calibri"/>
        </w:rPr>
        <w:t>gerbeschl</w:t>
      </w:r>
      <w:r>
        <w:rPr>
          <w:rFonts w:cs="Calibri"/>
        </w:rPr>
        <w:t>ü</w:t>
      </w:r>
      <w:r>
        <w:rPr>
          <w:rFonts w:cs="Calibri"/>
        </w:rPr>
        <w:t xml:space="preserve">ssen </w:t>
      </w:r>
      <w:r>
        <w:rPr>
          <w:rFonts w:cs="Calibri"/>
        </w:rPr>
        <w:br/>
      </w:r>
      <w:r>
        <w:rPr>
          <w:rFonts w:cs="Calibri"/>
        </w:rPr>
        <w:t xml:space="preserve">zur Errichtung und Erweiterung von Fachklassen </w:t>
      </w:r>
      <w:r>
        <w:rPr>
          <w:rFonts w:cs="Calibri"/>
        </w:rPr>
        <w:br/>
        <w:t xml:space="preserve">des dualen Systems an Berufskollegs </w:t>
      </w:r>
      <w:r>
        <w:rPr>
          <w:rFonts w:cs="Calibri"/>
        </w:rPr>
        <w:br/>
        <w:t xml:space="preserve">durch die obere Schulaufsicht; </w:t>
      </w:r>
      <w:r>
        <w:rPr>
          <w:rFonts w:cs="Calibri"/>
        </w:rPr>
        <w:br/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66D96502" w14:textId="77777777" w:rsidR="005C38A1" w:rsidRDefault="005C38A1">
      <w:pPr>
        <w:pStyle w:val="Ueberschriftmittigmager75PAbstandunten2P"/>
        <w:keepNext/>
        <w:widowControl/>
        <w:rPr>
          <w:rFonts w:cs="Arial"/>
        </w:rPr>
      </w:pPr>
      <w:r>
        <w:t>RdErl. d. Ministeriums f</w:t>
      </w:r>
      <w:r>
        <w:t>ü</w:t>
      </w:r>
      <w:r>
        <w:t>r Schule und Weiterbildung</w:t>
      </w:r>
      <w:r>
        <w:br/>
        <w:t>v. 07.05.2015 - 311-6.03.02.10-58927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24832199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D04F7DC" w14:textId="77777777" w:rsidR="005C38A1" w:rsidRDefault="005C38A1">
            <w:pPr>
              <w:pStyle w:val="Normaltext"/>
              <w:widowControl/>
            </w:pPr>
            <w:r>
              <w:rPr>
                <w:rFonts w:cs="Calibri"/>
              </w:rP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2A58F9D" w14:textId="77777777" w:rsidR="005C38A1" w:rsidRDefault="005C38A1">
            <w:pPr>
              <w:pStyle w:val="Fliedftext"/>
            </w:pPr>
            <w:r>
              <w:rPr>
                <w:rStyle w:val="hf"/>
                <w:rFonts w:cs="Calibri"/>
                <w:b w:val="0"/>
                <w:sz w:val="15"/>
              </w:rPr>
              <w:t>RdErl. d. Ministeriums f</w:t>
            </w:r>
            <w:r>
              <w:rPr>
                <w:rStyle w:val="hf"/>
                <w:rFonts w:cs="Calibri"/>
                <w:b w:val="0"/>
                <w:sz w:val="15"/>
              </w:rPr>
              <w:t>ü</w:t>
            </w:r>
            <w:r>
              <w:rPr>
                <w:rStyle w:val="hf"/>
                <w:rFonts w:cs="Calibri"/>
                <w:b w:val="0"/>
                <w:sz w:val="15"/>
              </w:rPr>
              <w:t xml:space="preserve">r Schule und Weiterbildung </w:t>
            </w:r>
            <w:r>
              <w:rPr>
                <w:rStyle w:val="hf"/>
                <w:rFonts w:cs="Calibri"/>
                <w:b w:val="0"/>
                <w:sz w:val="15"/>
              </w:rPr>
              <w:br/>
              <w:t>v. 10.03.2008 (</w:t>
            </w:r>
            <w:r>
              <w:rPr>
                <w:rStyle w:val="hf"/>
                <w:sz w:val="15"/>
              </w:rPr>
              <w:t>BASS</w:t>
            </w:r>
            <w:r>
              <w:rPr>
                <w:rFonts w:cs="Calibri"/>
              </w:rPr>
              <w:t xml:space="preserve"> 10-11 Nr. 2), zuletzt ge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ndert durch RdErl. v. 21.07.2014 (ABl. NRW. S. 388)</w:t>
            </w:r>
          </w:p>
        </w:tc>
      </w:tr>
    </w:tbl>
    <w:p w14:paraId="55ACC0D3" w14:textId="77777777" w:rsidR="005C38A1" w:rsidRDefault="005C38A1">
      <w:pPr>
        <w:pStyle w:val="Ueberschriftmittigmager75PAbstandunten2P"/>
        <w:keepNext/>
        <w:widowControl/>
      </w:pPr>
    </w:p>
    <w:p w14:paraId="5F6E521E" w14:textId="77777777" w:rsidR="005C38A1" w:rsidRDefault="005C38A1">
      <w:pPr>
        <w:pStyle w:val="Fliedftext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26511F38" w14:textId="77777777" w:rsidR="005C38A1" w:rsidRDefault="005C38A1">
      <w:pPr>
        <w:pStyle w:val="Fliedftext"/>
        <w:rPr>
          <w:rFonts w:cs="Calibri"/>
        </w:rPr>
      </w:pPr>
      <w:r>
        <w:t>In Nummer 3 wird der zweite Satz gestrichen.</w:t>
      </w:r>
    </w:p>
    <w:p w14:paraId="1127646A" w14:textId="77777777" w:rsidR="005C38A1" w:rsidRDefault="005C38A1">
      <w:pPr>
        <w:pStyle w:val="Fliedftext"/>
      </w:pPr>
    </w:p>
    <w:p w14:paraId="2F43EB69" w14:textId="77777777" w:rsidR="005C38A1" w:rsidRDefault="005C38A1">
      <w:pPr>
        <w:pStyle w:val="Fliedftext"/>
        <w:rPr>
          <w:rFonts w:cs="Calibri"/>
        </w:rPr>
      </w:pPr>
    </w:p>
    <w:p w14:paraId="5BAAD7C3" w14:textId="77777777" w:rsidR="005C38A1" w:rsidRDefault="005C38A1">
      <w:pPr>
        <w:pStyle w:val="Fliedftext"/>
        <w:jc w:val="right"/>
        <w:rPr>
          <w:rFonts w:cs="Calibri"/>
        </w:rPr>
      </w:pPr>
      <w:r>
        <w:t>ABl. NRW. 06/15 S. 264</w:t>
      </w:r>
    </w:p>
    <w:p w14:paraId="44242BA8" w14:textId="77777777" w:rsidR="005C38A1" w:rsidRDefault="005C38A1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9A25" w14:textId="77777777" w:rsidR="005C38A1" w:rsidRDefault="005C38A1">
      <w:r>
        <w:separator/>
      </w:r>
    </w:p>
  </w:endnote>
  <w:endnote w:type="continuationSeparator" w:id="0">
    <w:p w14:paraId="1F4E7C35" w14:textId="77777777" w:rsidR="005C38A1" w:rsidRDefault="005C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CA569" w14:textId="77777777" w:rsidR="005C38A1" w:rsidRDefault="005C38A1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AB571" w14:textId="77777777" w:rsidR="005C38A1" w:rsidRDefault="005C38A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A07E4C9" w14:textId="77777777" w:rsidR="005C38A1" w:rsidRDefault="005C38A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3041F"/>
    <w:rsid w:val="0033041F"/>
    <w:rsid w:val="005C38A1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0578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2024-09-10T02:35:00Z</dcterms:created>
  <dcterms:modified xsi:type="dcterms:W3CDTF">2024-09-10T02:35:00Z</dcterms:modified>
</cp:coreProperties>
</file>