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B58C1" w14:textId="77777777" w:rsidR="00DA1F05" w:rsidRDefault="00DA1F05">
      <w:pPr>
        <w:pStyle w:val="Tabellen-Anker2P"/>
        <w:widowControl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70" w:type="dxa"/>
          <w:left w:w="113" w:type="dxa"/>
          <w:bottom w:w="170" w:type="dxa"/>
          <w:right w:w="113" w:type="dxa"/>
        </w:tblCellMar>
        <w:tblLook w:val="0000" w:firstRow="0" w:lastRow="0" w:firstColumn="0" w:lastColumn="0" w:noHBand="0" w:noVBand="0"/>
      </w:tblPr>
      <w:tblGrid>
        <w:gridCol w:w="5111"/>
      </w:tblGrid>
      <w:tr w:rsidR="00000000" w14:paraId="0B7B9EE2" w14:textId="77777777">
        <w:tc>
          <w:tcPr>
            <w:tcW w:w="48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shd w:val="solid" w:color="CCCCCC" w:fill="auto"/>
            <w:tcMar>
              <w:top w:w="150" w:type="dxa"/>
              <w:left w:w="113" w:type="dxa"/>
              <w:bottom w:w="170" w:type="dxa"/>
              <w:right w:w="113" w:type="dxa"/>
            </w:tcMar>
          </w:tcPr>
          <w:p w14:paraId="72B8B0B0" w14:textId="77777777" w:rsidR="00DA1F05" w:rsidRDefault="00DA1F05">
            <w:pPr>
              <w:pStyle w:val="Hinweistext"/>
              <w:rPr>
                <w:rFonts w:cs="Calibri"/>
              </w:rPr>
            </w:pPr>
            <w:r>
              <w:rPr>
                <w:b/>
                <w:i w:val="0"/>
              </w:rPr>
              <w:t>Ä</w:t>
            </w:r>
            <w:r>
              <w:rPr>
                <w:b/>
                <w:i w:val="0"/>
              </w:rPr>
              <w:t>nderung der VV zur Sch</w:t>
            </w:r>
            <w:r>
              <w:rPr>
                <w:b/>
                <w:i w:val="0"/>
              </w:rPr>
              <w:t>ü</w:t>
            </w:r>
            <w:r>
              <w:rPr>
                <w:b/>
                <w:i w:val="0"/>
              </w:rPr>
              <w:t>lerfahrkostenverordnung</w:t>
            </w:r>
          </w:p>
          <w:p w14:paraId="325F4234" w14:textId="77777777" w:rsidR="00DA1F05" w:rsidRDefault="00DA1F05">
            <w:pPr>
              <w:pStyle w:val="Hinweistext"/>
              <w:rPr>
                <w:rFonts w:cs="Calibri"/>
              </w:rPr>
            </w:pPr>
            <w:r>
              <w:rPr>
                <w:i w:val="0"/>
                <w:w w:val="98"/>
              </w:rPr>
              <w:t>Die Verwaltungsvorschriften zur Sch</w:t>
            </w:r>
            <w:r>
              <w:rPr>
                <w:i w:val="0"/>
                <w:w w:val="98"/>
              </w:rPr>
              <w:t>ü</w:t>
            </w:r>
            <w:r>
              <w:rPr>
                <w:i w:val="0"/>
                <w:w w:val="98"/>
              </w:rPr>
              <w:t>lerfahrkostenverordnung werden an die am 08.03.2015 ge</w:t>
            </w:r>
            <w:r>
              <w:rPr>
                <w:i w:val="0"/>
                <w:w w:val="98"/>
              </w:rPr>
              <w:t>ä</w:t>
            </w:r>
            <w:r>
              <w:rPr>
                <w:i w:val="0"/>
                <w:w w:val="98"/>
              </w:rPr>
              <w:t>nderte Sch</w:t>
            </w:r>
            <w:r>
              <w:rPr>
                <w:i w:val="0"/>
                <w:w w:val="98"/>
              </w:rPr>
              <w:t>ü</w:t>
            </w:r>
            <w:r>
              <w:rPr>
                <w:i w:val="0"/>
                <w:w w:val="98"/>
              </w:rPr>
              <w:t>le</w:t>
            </w:r>
            <w:r>
              <w:rPr>
                <w:i w:val="0"/>
                <w:w w:val="98"/>
              </w:rPr>
              <w:t xml:space="preserve">rfahrkostenverordnung sowie zwischenzeitlich erfolgte </w:t>
            </w:r>
            <w:r>
              <w:rPr>
                <w:i w:val="0"/>
                <w:w w:val="98"/>
              </w:rPr>
              <w:t>Ä</w:t>
            </w:r>
            <w:r>
              <w:rPr>
                <w:i w:val="0"/>
                <w:w w:val="98"/>
              </w:rPr>
              <w:t>nderungen des Schulgesetzes angeglichen. Das betrifft in erster Linie die Neuordnung der Bildungsg</w:t>
            </w:r>
            <w:r>
              <w:rPr>
                <w:i w:val="0"/>
                <w:w w:val="98"/>
              </w:rPr>
              <w:t>ä</w:t>
            </w:r>
            <w:r>
              <w:rPr>
                <w:i w:val="0"/>
                <w:w w:val="98"/>
              </w:rPr>
              <w:t>nge des Berufskollegs nach dem 10. Schulrechts</w:t>
            </w:r>
            <w:r>
              <w:rPr>
                <w:i w:val="0"/>
                <w:w w:val="98"/>
              </w:rPr>
              <w:t>ä</w:t>
            </w:r>
            <w:r>
              <w:rPr>
                <w:i w:val="0"/>
                <w:w w:val="98"/>
              </w:rPr>
              <w:t>nderungsgesetz.</w:t>
            </w:r>
          </w:p>
        </w:tc>
      </w:tr>
    </w:tbl>
    <w:p w14:paraId="208AFD59" w14:textId="77777777" w:rsidR="00DA1F05" w:rsidRDefault="00DA1F05">
      <w:pPr>
        <w:pStyle w:val="BASS-Nr-ABl"/>
        <w:widowControl/>
      </w:pPr>
      <w:r>
        <w:rPr>
          <w:rFonts w:cs="Arial"/>
        </w:rPr>
        <w:t>Zu BASS 11-04 Nr. 3.2</w:t>
      </w:r>
    </w:p>
    <w:p w14:paraId="0F26107C" w14:textId="77777777" w:rsidR="00DA1F05" w:rsidRDefault="00DA1F05">
      <w:pPr>
        <w:pStyle w:val="Ueberschriftmittighf9P"/>
        <w:keepNext/>
        <w:keepLines/>
        <w:rPr>
          <w:rFonts w:cs="Calibri"/>
        </w:rPr>
      </w:pPr>
      <w:r>
        <w:t>Verwaltungsvorschriften</w:t>
      </w:r>
      <w:r>
        <w:br/>
        <w:t>zur Verordnung zur Ausf</w:t>
      </w:r>
      <w:r>
        <w:t>ü</w:t>
      </w:r>
      <w:r>
        <w:t xml:space="preserve">hrung </w:t>
      </w:r>
      <w:r>
        <w:br/>
        <w:t xml:space="preserve">des </w:t>
      </w:r>
      <w:r>
        <w:t>§</w:t>
      </w:r>
      <w:r>
        <w:t xml:space="preserve"> 97 Abs. 4 Schulgesetz; </w:t>
      </w:r>
      <w:r>
        <w:br/>
      </w:r>
      <w:r>
        <w:t>Ä</w:t>
      </w:r>
      <w:r>
        <w:t xml:space="preserve">nderung </w:t>
      </w:r>
    </w:p>
    <w:p w14:paraId="42530DA8" w14:textId="77777777" w:rsidR="00DA1F05" w:rsidRDefault="00DA1F05">
      <w:pPr>
        <w:pStyle w:val="Ueberschriftmittigmager75PAbstandunten2P"/>
        <w:keepNext/>
        <w:widowControl/>
        <w:rPr>
          <w:rFonts w:cs="Arial"/>
        </w:rPr>
      </w:pPr>
      <w:r>
        <w:rPr>
          <w:rFonts w:cs="Arial"/>
        </w:rPr>
        <w:t xml:space="preserve"> </w:t>
      </w:r>
      <w:r>
        <w:rPr>
          <w:rStyle w:val="mager"/>
        </w:rPr>
        <w:t xml:space="preserve">RdErl. d. </w:t>
      </w:r>
      <w:r>
        <w:rPr>
          <w:rFonts w:cs="Arial"/>
        </w:rPr>
        <w:t>Ministeriums f</w:t>
      </w:r>
      <w:r>
        <w:rPr>
          <w:rFonts w:cs="Arial"/>
        </w:rPr>
        <w:t>ü</w:t>
      </w:r>
      <w:r>
        <w:rPr>
          <w:rFonts w:cs="Arial"/>
        </w:rPr>
        <w:t>r Schule und Weiterbildung</w:t>
      </w:r>
      <w:r>
        <w:rPr>
          <w:rFonts w:cs="Arial"/>
        </w:rPr>
        <w:br/>
      </w:r>
      <w:r>
        <w:rPr>
          <w:rStyle w:val="mager"/>
        </w:rPr>
        <w:t>v. 21.04.2015 -225-2.02.02.02/97-125467/15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6"/>
        <w:gridCol w:w="4229"/>
      </w:tblGrid>
      <w:tr w:rsidR="00000000" w14:paraId="2D2DF8D1" w14:textId="77777777">
        <w:tc>
          <w:tcPr>
            <w:tcW w:w="655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073FD11C" w14:textId="77777777" w:rsidR="00DA1F05" w:rsidRDefault="00DA1F05">
            <w:pPr>
              <w:pStyle w:val="Normaltext"/>
              <w:widowControl/>
            </w:pPr>
            <w:r>
              <w:rPr>
                <w:rFonts w:cs="Calibri"/>
              </w:rPr>
              <w:t xml:space="preserve">Bezug: </w:t>
            </w:r>
          </w:p>
        </w:tc>
        <w:tc>
          <w:tcPr>
            <w:tcW w:w="4222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3645C1F1" w14:textId="77777777" w:rsidR="00DA1F05" w:rsidRDefault="00DA1F05">
            <w:pPr>
              <w:pStyle w:val="Fliedftext"/>
            </w:pPr>
            <w:r>
              <w:rPr>
                <w:rFonts w:cs="Calibri"/>
              </w:rPr>
              <w:t>RdErl. d. Ministeriums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Schule, Jugend und Kinder vom 23.05.2005 (</w:t>
            </w:r>
            <w:r>
              <w:rPr>
                <w:rStyle w:val="hf"/>
                <w:sz w:val="15"/>
              </w:rPr>
              <w:t>BASS</w:t>
            </w:r>
            <w:r>
              <w:rPr>
                <w:rFonts w:cs="Calibri"/>
              </w:rPr>
              <w:t xml:space="preserve"> 11-04 Nr. 3.2)</w:t>
            </w:r>
          </w:p>
        </w:tc>
      </w:tr>
    </w:tbl>
    <w:p w14:paraId="57AF4197" w14:textId="77777777" w:rsidR="00DA1F05" w:rsidRDefault="00DA1F05">
      <w:pPr>
        <w:pStyle w:val="Fliedftext"/>
      </w:pPr>
      <w:r>
        <w:rPr>
          <w:rFonts w:cs="Calibri"/>
        </w:rPr>
        <w:t>Der Bezugserlass wird wie folgt ge</w:t>
      </w:r>
      <w:r>
        <w:rPr>
          <w:rFonts w:cs="Calibri"/>
        </w:rPr>
        <w:t>ä</w:t>
      </w:r>
      <w:r>
        <w:rPr>
          <w:rFonts w:cs="Calibri"/>
        </w:rPr>
        <w:t xml:space="preserve">ndert: </w:t>
      </w:r>
    </w:p>
    <w:p w14:paraId="79742B9F" w14:textId="77777777" w:rsidR="00DA1F05" w:rsidRDefault="00DA1F05">
      <w:pPr>
        <w:pStyle w:val="FliedftextAufze4hlungauto123AnfangE05"/>
      </w:pPr>
      <w:r>
        <w:t>1.</w:t>
      </w:r>
      <w:r>
        <w:tab/>
      </w:r>
      <w:r>
        <w:rPr>
          <w:rFonts w:cs="Arial"/>
        </w:rPr>
        <w:t>Nummer 2.11 wird wie folgt ge</w:t>
      </w:r>
      <w:r>
        <w:rPr>
          <w:rFonts w:cs="Arial"/>
        </w:rPr>
        <w:t>ä</w:t>
      </w:r>
      <w:r>
        <w:rPr>
          <w:rFonts w:cs="Arial"/>
        </w:rPr>
        <w:t>ndert:</w:t>
      </w:r>
    </w:p>
    <w:p w14:paraId="78BA76EF" w14:textId="77777777" w:rsidR="00DA1F05" w:rsidRDefault="00DA1F05">
      <w:pPr>
        <w:pStyle w:val="Fliedftext2EinzugAufze4hlungautoabcAnfangE05"/>
        <w:rPr>
          <w:rFonts w:cs="Arial"/>
        </w:rPr>
      </w:pPr>
      <w:r>
        <w:rPr>
          <w:rFonts w:cs="Arial"/>
        </w:rPr>
        <w:t>a)</w:t>
      </w:r>
      <w:r>
        <w:tab/>
        <w:t>In Satz 1 wird</w:t>
      </w:r>
    </w:p>
    <w:p w14:paraId="2471988D" w14:textId="77777777" w:rsidR="00DA1F05" w:rsidRDefault="00DA1F05">
      <w:pPr>
        <w:pStyle w:val="Fliedftext3EinzugaaE18"/>
      </w:pPr>
      <w:r>
        <w:rPr>
          <w:rFonts w:cs="Calibri"/>
        </w:rPr>
        <w:t>aa)</w:t>
      </w:r>
      <w:r>
        <w:rPr>
          <w:rFonts w:cs="Calibri"/>
        </w:rPr>
        <w:tab/>
      </w:r>
      <w:r>
        <w:rPr>
          <w:rFonts w:cs="Calibri"/>
        </w:rPr>
        <w:tab/>
        <w:t>in der f</w:t>
      </w:r>
      <w:r>
        <w:rPr>
          <w:rFonts w:cs="Calibri"/>
        </w:rPr>
        <w:t>ü</w:t>
      </w:r>
      <w:r>
        <w:rPr>
          <w:rFonts w:cs="Calibri"/>
        </w:rPr>
        <w:t>nften Strichaufz</w:t>
      </w:r>
      <w:r>
        <w:rPr>
          <w:rFonts w:cs="Calibri"/>
        </w:rPr>
        <w:t>ä</w:t>
      </w:r>
      <w:r>
        <w:rPr>
          <w:rFonts w:cs="Calibri"/>
        </w:rPr>
        <w:t>hlung der Punkt durch ein Komma ersetzt und</w:t>
      </w:r>
    </w:p>
    <w:p w14:paraId="34F61817" w14:textId="77777777" w:rsidR="00DA1F05" w:rsidRDefault="00DA1F05">
      <w:pPr>
        <w:pStyle w:val="Fliedftext3EinzugaaE18"/>
      </w:pPr>
      <w:r>
        <w:rPr>
          <w:rFonts w:cs="Calibri"/>
        </w:rPr>
        <w:t>bb)</w:t>
      </w:r>
      <w:r>
        <w:rPr>
          <w:rFonts w:cs="Calibri"/>
        </w:rPr>
        <w:tab/>
      </w:r>
      <w:r>
        <w:rPr>
          <w:rFonts w:cs="Calibri"/>
        </w:rPr>
        <w:tab/>
        <w:t>nach der f</w:t>
      </w:r>
      <w:r>
        <w:rPr>
          <w:rFonts w:cs="Calibri"/>
        </w:rPr>
        <w:t>ü</w:t>
      </w:r>
      <w:r>
        <w:rPr>
          <w:rFonts w:cs="Calibri"/>
        </w:rPr>
        <w:t>nften Strichaufz</w:t>
      </w:r>
      <w:r>
        <w:rPr>
          <w:rFonts w:cs="Calibri"/>
        </w:rPr>
        <w:t>ä</w:t>
      </w:r>
      <w:r>
        <w:rPr>
          <w:rFonts w:cs="Calibri"/>
        </w:rPr>
        <w:t>hlung als sechste Strichaufz</w:t>
      </w:r>
      <w:r>
        <w:rPr>
          <w:rFonts w:cs="Calibri"/>
        </w:rPr>
        <w:t>ä</w:t>
      </w:r>
      <w:r>
        <w:rPr>
          <w:rFonts w:cs="Calibri"/>
        </w:rPr>
        <w:t>hlung angef</w:t>
      </w:r>
      <w:r>
        <w:rPr>
          <w:rFonts w:cs="Calibri"/>
        </w:rPr>
        <w:t>ü</w:t>
      </w:r>
      <w:r>
        <w:rPr>
          <w:rFonts w:cs="Calibri"/>
        </w:rPr>
        <w:t>gt:</w:t>
      </w:r>
      <w:r>
        <w:rPr>
          <w:rFonts w:cs="Calibri"/>
        </w:rPr>
        <w:br/>
      </w:r>
      <w:r>
        <w:rPr>
          <w:rFonts w:cs="Calibri"/>
        </w:rPr>
        <w:t>„</w:t>
      </w:r>
      <w:r>
        <w:rPr>
          <w:rFonts w:cs="Calibri"/>
        </w:rPr>
        <w:t>- der Sekundarschule.</w:t>
      </w:r>
      <w:r>
        <w:rPr>
          <w:rFonts w:cs="Calibri"/>
        </w:rPr>
        <w:t>“</w:t>
      </w:r>
    </w:p>
    <w:p w14:paraId="6006ED0A" w14:textId="77777777" w:rsidR="00DA1F05" w:rsidRDefault="00DA1F05">
      <w:pPr>
        <w:pStyle w:val="Fliedftext2EinzugAufze4hlungautoabcE05"/>
        <w:rPr>
          <w:rFonts w:cs="Calibri"/>
        </w:rPr>
      </w:pPr>
      <w:r>
        <w:rPr>
          <w:rFonts w:cs="Calibri"/>
        </w:rPr>
        <w:t>b)</w:t>
      </w:r>
      <w:r>
        <w:tab/>
        <w:t>Satz 2 wie folgt gefasst:</w:t>
      </w:r>
      <w:r>
        <w:br/>
      </w:r>
      <w:r>
        <w:t>„</w:t>
      </w:r>
      <w:r>
        <w:t>Dasselbe gilt f</w:t>
      </w:r>
      <w:r>
        <w:t>ü</w:t>
      </w:r>
      <w:r>
        <w:t>r den Besuch folgender Bildungsg</w:t>
      </w:r>
      <w:r>
        <w:t>ä</w:t>
      </w:r>
      <w:r>
        <w:t>nge des Berufskollegs:</w:t>
      </w:r>
    </w:p>
    <w:p w14:paraId="04C08BCD" w14:textId="77777777" w:rsidR="00DA1F05" w:rsidRDefault="00DA1F05">
      <w:pPr>
        <w:pStyle w:val="Fliedftext3EinzugautoStrichaufze4hlungE13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vollzeitschulische Bildungsg</w:t>
      </w:r>
      <w:r>
        <w:t>ä</w:t>
      </w:r>
      <w:r>
        <w:t>nge f</w:t>
      </w:r>
      <w:r>
        <w:t>ü</w:t>
      </w:r>
      <w:r>
        <w:t>r Sch</w:t>
      </w:r>
      <w:r>
        <w:t>ü</w:t>
      </w:r>
      <w:r>
        <w:t>lerinnen und Sch</w:t>
      </w:r>
      <w:r>
        <w:t>ü</w:t>
      </w:r>
      <w:r>
        <w:t>ler ohne Berufsausbildungsverh</w:t>
      </w:r>
      <w:r>
        <w:t>ä</w:t>
      </w:r>
      <w:r>
        <w:t>ltnis</w:t>
      </w:r>
      <w:r>
        <w:tab/>
        <w:t xml:space="preserve"> </w:t>
      </w:r>
      <w:r>
        <w:br/>
        <w:t>(</w:t>
      </w:r>
      <w:r>
        <w:t>§</w:t>
      </w:r>
      <w:r>
        <w:t xml:space="preserve"> 22 Absatz 4 Nummer 2 SchulG)</w:t>
      </w:r>
    </w:p>
    <w:p w14:paraId="69BFF1EA" w14:textId="77777777" w:rsidR="00DA1F05" w:rsidRDefault="00DA1F05">
      <w:pPr>
        <w:pStyle w:val="Fliedftext3EinzugautoStrichaufze4hlungE13"/>
      </w:pPr>
      <w:r>
        <w:t>-</w:t>
      </w:r>
      <w:r>
        <w:tab/>
      </w:r>
      <w:r>
        <w:rPr>
          <w:rFonts w:cs="Arial"/>
        </w:rPr>
        <w:t>vollzeitschulische Bildungsg</w:t>
      </w:r>
      <w:r>
        <w:rPr>
          <w:rFonts w:cs="Arial"/>
        </w:rPr>
        <w:t>ä</w:t>
      </w:r>
      <w:r>
        <w:rPr>
          <w:rFonts w:cs="Arial"/>
        </w:rPr>
        <w:t>nge der Ausbildungsvorbereitung (</w:t>
      </w:r>
      <w:r>
        <w:rPr>
          <w:rFonts w:cs="Arial"/>
        </w:rPr>
        <w:t>§</w:t>
      </w:r>
      <w:r>
        <w:rPr>
          <w:rFonts w:cs="Arial"/>
        </w:rPr>
        <w:t xml:space="preserve"> 22 Absatz 4 Nummer 3 SchulG)</w:t>
      </w:r>
    </w:p>
    <w:p w14:paraId="03B091ED" w14:textId="77777777" w:rsidR="00DA1F05" w:rsidRDefault="00DA1F05">
      <w:pPr>
        <w:pStyle w:val="Fliedftext3EinzugautoStrichaufze4hlungE13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vollzeitschulische Bildungsg</w:t>
      </w:r>
      <w:r>
        <w:t>ä</w:t>
      </w:r>
      <w:r>
        <w:t>nge der Berufsfachschule</w:t>
      </w:r>
      <w:r>
        <w:br/>
        <w:t>(</w:t>
      </w:r>
      <w:r>
        <w:t>§</w:t>
      </w:r>
      <w:r>
        <w:t xml:space="preserve"> 22 Absatz 5 SchulG)</w:t>
      </w:r>
    </w:p>
    <w:p w14:paraId="27DAE480" w14:textId="77777777" w:rsidR="00DA1F05" w:rsidRDefault="00DA1F05">
      <w:pPr>
        <w:pStyle w:val="Fliedftext3EinzugautoStrichaufze4hlungE13"/>
      </w:pPr>
      <w:r>
        <w:t>-</w:t>
      </w:r>
      <w:r>
        <w:tab/>
      </w:r>
      <w:r>
        <w:rPr>
          <w:rFonts w:cs="Arial"/>
        </w:rPr>
        <w:t>vollzeitschulische Bildungsg</w:t>
      </w:r>
      <w:r>
        <w:rPr>
          <w:rFonts w:cs="Arial"/>
        </w:rPr>
        <w:t>ä</w:t>
      </w:r>
      <w:r>
        <w:rPr>
          <w:rFonts w:cs="Arial"/>
        </w:rPr>
        <w:t xml:space="preserve">nge der Fachoberschule </w:t>
      </w:r>
      <w:r>
        <w:rPr>
          <w:rFonts w:cs="Arial"/>
        </w:rPr>
        <w:br/>
        <w:t>(</w:t>
      </w:r>
      <w:r>
        <w:rPr>
          <w:rFonts w:cs="Arial"/>
        </w:rPr>
        <w:t>§</w:t>
      </w:r>
      <w:r>
        <w:rPr>
          <w:rFonts w:cs="Arial"/>
        </w:rPr>
        <w:t xml:space="preserve"> 22 Absatz 6 SchulG)</w:t>
      </w:r>
      <w:r>
        <w:rPr>
          <w:rFonts w:cs="Arial"/>
        </w:rPr>
        <w:tab/>
      </w:r>
    </w:p>
    <w:p w14:paraId="137CCD35" w14:textId="77777777" w:rsidR="00DA1F05" w:rsidRDefault="00DA1F05">
      <w:pPr>
        <w:pStyle w:val="Fliedftext3EinzugautoStrichaufze4hlungE13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vollzeitschulische Bildungsg</w:t>
      </w:r>
      <w:r>
        <w:t>ä</w:t>
      </w:r>
      <w:r>
        <w:t>nge der Fachschule f</w:t>
      </w:r>
      <w:r>
        <w:t>ü</w:t>
      </w:r>
      <w:r>
        <w:t>r Sozialp</w:t>
      </w:r>
      <w:r>
        <w:t>ä</w:t>
      </w:r>
      <w:r>
        <w:t>dagogik und f</w:t>
      </w:r>
      <w:r>
        <w:t>ü</w:t>
      </w:r>
      <w:r>
        <w:t>r Heilerziehungspflege</w:t>
      </w:r>
      <w:r>
        <w:tab/>
        <w:t xml:space="preserve"> </w:t>
      </w:r>
      <w:r>
        <w:br/>
        <w:t>(</w:t>
      </w:r>
      <w:r>
        <w:t>§</w:t>
      </w:r>
      <w:r>
        <w:t xml:space="preserve"> 22 Absatz 7 SchulG).</w:t>
      </w:r>
      <w:r>
        <w:t>“</w:t>
      </w:r>
      <w:r>
        <w:t xml:space="preserve"> </w:t>
      </w:r>
    </w:p>
    <w:p w14:paraId="35D92167" w14:textId="77777777" w:rsidR="00DA1F05" w:rsidRDefault="00DA1F05">
      <w:pPr>
        <w:pStyle w:val="FliedftextAufze4hlungauto123E05"/>
        <w:rPr>
          <w:rFonts w:cs="Calibri"/>
        </w:rPr>
      </w:pPr>
      <w:r>
        <w:rPr>
          <w:rFonts w:cs="Calibri"/>
        </w:rPr>
        <w:t>2.</w:t>
      </w:r>
      <w:r>
        <w:rPr>
          <w:rFonts w:cs="Calibri"/>
        </w:rPr>
        <w:tab/>
      </w:r>
      <w:r>
        <w:t>In Nummer 2.13 werden die W</w:t>
      </w:r>
      <w:r>
        <w:t>ö</w:t>
      </w:r>
      <w:r>
        <w:t xml:space="preserve">rter </w:t>
      </w:r>
      <w:r>
        <w:t>„</w:t>
      </w:r>
      <w:r>
        <w:t>sonderp</w:t>
      </w:r>
      <w:r>
        <w:t>ä</w:t>
      </w:r>
      <w:r>
        <w:t>dagogischem F</w:t>
      </w:r>
      <w:r>
        <w:t>ö</w:t>
      </w:r>
      <w:r>
        <w:t>rderbedarf</w:t>
      </w:r>
      <w:r>
        <w:t>“</w:t>
      </w:r>
      <w:r>
        <w:t xml:space="preserve"> durch die W</w:t>
      </w:r>
      <w:r>
        <w:t>ö</w:t>
      </w:r>
      <w:r>
        <w:t xml:space="preserve">rter </w:t>
      </w:r>
      <w:r>
        <w:t>„</w:t>
      </w:r>
      <w:r>
        <w:t>festgestelltem Bedarf an sonderp</w:t>
      </w:r>
      <w:r>
        <w:t>ä</w:t>
      </w:r>
      <w:r>
        <w:t>dagogischer Unterst</w:t>
      </w:r>
      <w:r>
        <w:t>ü</w:t>
      </w:r>
      <w:r>
        <w:t>tzung</w:t>
      </w:r>
      <w:r>
        <w:t>“</w:t>
      </w:r>
      <w:r>
        <w:t xml:space="preserve"> ersetzt.</w:t>
      </w:r>
    </w:p>
    <w:p w14:paraId="65E33A44" w14:textId="77777777" w:rsidR="00DA1F05" w:rsidRDefault="00DA1F05">
      <w:pPr>
        <w:pStyle w:val="FliedftextAufze4hlungauto123E05"/>
      </w:pPr>
      <w:r>
        <w:t>3.</w:t>
      </w:r>
      <w:r>
        <w:tab/>
      </w:r>
      <w:r>
        <w:rPr>
          <w:rFonts w:cs="Calibri"/>
        </w:rPr>
        <w:t>In Nummer 2.14 werden die Strichaufz</w:t>
      </w:r>
      <w:r>
        <w:rPr>
          <w:rFonts w:cs="Calibri"/>
        </w:rPr>
        <w:t>ä</w:t>
      </w:r>
      <w:r>
        <w:rPr>
          <w:rFonts w:cs="Calibri"/>
        </w:rPr>
        <w:t>hlungen 2 bis 6 durch nachfolgende Strichaufz</w:t>
      </w:r>
      <w:r>
        <w:rPr>
          <w:rFonts w:cs="Calibri"/>
        </w:rPr>
        <w:t>ä</w:t>
      </w:r>
      <w:r>
        <w:rPr>
          <w:rFonts w:cs="Calibri"/>
        </w:rPr>
        <w:t>hlungen ersetzt:</w:t>
      </w:r>
    </w:p>
    <w:p w14:paraId="593F3857" w14:textId="77777777" w:rsidR="00DA1F05" w:rsidRDefault="00DA1F05">
      <w:pPr>
        <w:pStyle w:val="Fliedftext2EinzugautoStrich-Aufze4hlungE10"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der Fachklassen des dualen Systems (</w:t>
      </w:r>
      <w:r>
        <w:t>§</w:t>
      </w:r>
      <w:r>
        <w:t xml:space="preserve"> 22 Absatz 4 Nummer 1 SchulG), f</w:t>
      </w:r>
      <w:r>
        <w:t>ü</w:t>
      </w:r>
      <w:r>
        <w:t>r Bezirksfachklassen und bezirks</w:t>
      </w:r>
      <w:r>
        <w:t>ü</w:t>
      </w:r>
      <w:r>
        <w:t xml:space="preserve">bergreifende Fachklassen gilt die Sonderregelung nach </w:t>
      </w:r>
      <w:r>
        <w:t>§</w:t>
      </w:r>
      <w:r>
        <w:t xml:space="preserve"> 2 Absatz 2,</w:t>
      </w:r>
    </w:p>
    <w:p w14:paraId="69614230" w14:textId="77777777" w:rsidR="00DA1F05" w:rsidRDefault="00DA1F05">
      <w:pPr>
        <w:pStyle w:val="Fliedftext2EinzugautoStrich-Aufze4hlungE10"/>
      </w:pPr>
      <w:r>
        <w:t>-</w:t>
      </w:r>
      <w:r>
        <w:tab/>
      </w:r>
      <w:r>
        <w:rPr>
          <w:rFonts w:cs="Calibri"/>
        </w:rPr>
        <w:t>der teilzeitschulischen Ausbildungsvorbereitung</w:t>
      </w:r>
      <w:r>
        <w:rPr>
          <w:rFonts w:cs="Calibri"/>
        </w:rPr>
        <w:tab/>
        <w:t xml:space="preserve"> </w:t>
      </w:r>
      <w:r>
        <w:rPr>
          <w:rFonts w:cs="Calibri"/>
        </w:rPr>
        <w:br/>
        <w:t>(</w:t>
      </w:r>
      <w:r>
        <w:rPr>
          <w:rFonts w:cs="Calibri"/>
        </w:rPr>
        <w:t>§</w:t>
      </w:r>
      <w:r>
        <w:rPr>
          <w:rFonts w:cs="Calibri"/>
        </w:rPr>
        <w:t xml:space="preserve"> 22 Absatz 4 Nummer 3 SchulG),</w:t>
      </w:r>
    </w:p>
    <w:p w14:paraId="53350A72" w14:textId="77777777" w:rsidR="00DA1F05" w:rsidRDefault="00DA1F05">
      <w:pPr>
        <w:pStyle w:val="Fliedftext2EinzugautoStrich-Aufze4hlungE10"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der teilzeitschulischen Bildungsg</w:t>
      </w:r>
      <w:r>
        <w:t>ä</w:t>
      </w:r>
      <w:r>
        <w:t>nge der Fachoberschule</w:t>
      </w:r>
      <w:r>
        <w:br/>
        <w:t>(</w:t>
      </w:r>
      <w:r>
        <w:t>§</w:t>
      </w:r>
      <w:r>
        <w:t xml:space="preserve"> 22 Absatz 6 i.V.m. Absatz 8 SchulG),</w:t>
      </w:r>
    </w:p>
    <w:p w14:paraId="34DE9D8B" w14:textId="77777777" w:rsidR="00DA1F05" w:rsidRDefault="00DA1F05">
      <w:pPr>
        <w:pStyle w:val="Fliedftext2EinzugautoStrich-Aufze4hlungE10"/>
      </w:pPr>
      <w:r>
        <w:t>-</w:t>
      </w:r>
      <w:r>
        <w:tab/>
      </w:r>
      <w:r>
        <w:rPr>
          <w:rFonts w:cs="Calibri"/>
        </w:rPr>
        <w:t>der Fachschule (</w:t>
      </w:r>
      <w:r>
        <w:rPr>
          <w:rFonts w:cs="Calibri"/>
        </w:rPr>
        <w:t>§</w:t>
      </w:r>
      <w:r>
        <w:rPr>
          <w:rFonts w:cs="Calibri"/>
        </w:rPr>
        <w:t xml:space="preserve"> 22 Absatz 7 i.V.m. Absatz 8 SchulG), mit Ausnahme der Bildungsg</w:t>
      </w:r>
      <w:r>
        <w:rPr>
          <w:rFonts w:cs="Calibri"/>
        </w:rPr>
        <w:t>ä</w:t>
      </w:r>
      <w:r>
        <w:rPr>
          <w:rFonts w:cs="Calibri"/>
        </w:rPr>
        <w:t>nge f</w:t>
      </w:r>
      <w:r>
        <w:rPr>
          <w:rFonts w:cs="Calibri"/>
        </w:rPr>
        <w:t>ü</w:t>
      </w:r>
      <w:r>
        <w:rPr>
          <w:rFonts w:cs="Calibri"/>
        </w:rPr>
        <w:t>r Sozialp</w:t>
      </w:r>
      <w:r>
        <w:rPr>
          <w:rFonts w:cs="Calibri"/>
        </w:rPr>
        <w:t>ä</w:t>
      </w:r>
      <w:r>
        <w:rPr>
          <w:rFonts w:cs="Calibri"/>
        </w:rPr>
        <w:t>dagogik und f</w:t>
      </w:r>
      <w:r>
        <w:rPr>
          <w:rFonts w:cs="Calibri"/>
        </w:rPr>
        <w:t>ü</w:t>
      </w:r>
      <w:r>
        <w:rPr>
          <w:rFonts w:cs="Calibri"/>
        </w:rPr>
        <w:t>r Heilerziehungspflege.</w:t>
      </w:r>
      <w:r>
        <w:rPr>
          <w:rFonts w:cs="Calibri"/>
        </w:rPr>
        <w:t>“</w:t>
      </w:r>
      <w:r>
        <w:rPr>
          <w:rFonts w:cs="Calibri"/>
        </w:rPr>
        <w:t xml:space="preserve"> </w:t>
      </w:r>
    </w:p>
    <w:p w14:paraId="5B4EA713" w14:textId="77777777" w:rsidR="00DA1F05" w:rsidRDefault="00DA1F05">
      <w:pPr>
        <w:pStyle w:val="FliedftextAufze4hlungauto123E05"/>
        <w:rPr>
          <w:rFonts w:cs="Calibri"/>
        </w:rPr>
      </w:pPr>
      <w:r>
        <w:rPr>
          <w:rFonts w:cs="Calibri"/>
        </w:rPr>
        <w:t>4.</w:t>
      </w:r>
      <w:r>
        <w:rPr>
          <w:rFonts w:cs="Calibri"/>
        </w:rPr>
        <w:tab/>
      </w:r>
      <w:r>
        <w:t>Nummer 5.2 Satz 3 erh</w:t>
      </w:r>
      <w:r>
        <w:t>ä</w:t>
      </w:r>
      <w:r>
        <w:t>lt folgende Fassung:</w:t>
      </w:r>
      <w:r>
        <w:br/>
      </w:r>
      <w:r>
        <w:t>„</w:t>
      </w:r>
      <w:r>
        <w:t>F</w:t>
      </w:r>
      <w:r>
        <w:t>ü</w:t>
      </w:r>
      <w:r>
        <w:t>r Sch</w:t>
      </w:r>
      <w:r>
        <w:t>ü</w:t>
      </w:r>
      <w:r>
        <w:t>lerinnen und Sch</w:t>
      </w:r>
      <w:r>
        <w:t>ü</w:t>
      </w:r>
      <w:r>
        <w:t>ler der F</w:t>
      </w:r>
      <w:r>
        <w:t>ö</w:t>
      </w:r>
      <w:r>
        <w:t>rderschulen mit dem F</w:t>
      </w:r>
      <w:r>
        <w:t>ö</w:t>
      </w:r>
      <w:r>
        <w:t>rderschwerpunkt Geistige Entwicklung gilt auch f</w:t>
      </w:r>
      <w:r>
        <w:t>ü</w:t>
      </w:r>
      <w:r>
        <w:t>r das elfte Schuljahr des Bildungsgangs die Entfernungsgrenze von 3,5 km.</w:t>
      </w:r>
      <w:r>
        <w:t>“</w:t>
      </w:r>
    </w:p>
    <w:p w14:paraId="736C6BFA" w14:textId="77777777" w:rsidR="00DA1F05" w:rsidRDefault="00DA1F05">
      <w:pPr>
        <w:pStyle w:val="FliedftextAufze4hlungauto123E05"/>
      </w:pPr>
      <w:r>
        <w:t>5.</w:t>
      </w:r>
      <w:r>
        <w:tab/>
      </w:r>
      <w:r>
        <w:rPr>
          <w:rFonts w:cs="Calibri"/>
        </w:rPr>
        <w:t>In Nummer 9.14 erh</w:t>
      </w:r>
      <w:r>
        <w:rPr>
          <w:rFonts w:cs="Calibri"/>
        </w:rPr>
        <w:t>ä</w:t>
      </w:r>
      <w:r>
        <w:rPr>
          <w:rFonts w:cs="Calibri"/>
        </w:rPr>
        <w:t>lt Satz 2 folgende Fassung:</w:t>
      </w:r>
      <w:r>
        <w:rPr>
          <w:rFonts w:cs="Calibri"/>
        </w:rPr>
        <w:br/>
      </w:r>
      <w:r>
        <w:rPr>
          <w:rFonts w:cs="Calibri"/>
        </w:rPr>
        <w:t>„</w:t>
      </w:r>
      <w:r>
        <w:rPr>
          <w:rFonts w:cs="Calibri"/>
        </w:rPr>
        <w:t>Die Aufnahmekapazit</w:t>
      </w:r>
      <w:r>
        <w:rPr>
          <w:rFonts w:cs="Calibri"/>
        </w:rPr>
        <w:t>ä</w:t>
      </w:r>
      <w:r>
        <w:rPr>
          <w:rFonts w:cs="Calibri"/>
        </w:rPr>
        <w:t>t der n</w:t>
      </w:r>
      <w:r>
        <w:rPr>
          <w:rFonts w:cs="Calibri"/>
        </w:rPr>
        <w:t>ä</w:t>
      </w:r>
      <w:r>
        <w:rPr>
          <w:rFonts w:cs="Calibri"/>
        </w:rPr>
        <w:t xml:space="preserve">chstgelegenen </w:t>
      </w:r>
      <w:r>
        <w:rPr>
          <w:rFonts w:cs="Calibri"/>
        </w:rPr>
        <w:t>ö</w:t>
      </w:r>
      <w:r>
        <w:rPr>
          <w:rFonts w:cs="Calibri"/>
        </w:rPr>
        <w:t>ffentlichen Schule ist als ersch</w:t>
      </w:r>
      <w:r>
        <w:rPr>
          <w:rFonts w:cs="Calibri"/>
        </w:rPr>
        <w:t>ö</w:t>
      </w:r>
      <w:r>
        <w:rPr>
          <w:rFonts w:cs="Calibri"/>
        </w:rPr>
        <w:t xml:space="preserve">pft anzusehen, wenn aufgrund der Klassenbildung der </w:t>
      </w:r>
      <w:r>
        <w:rPr>
          <w:rFonts w:cs="Calibri"/>
        </w:rPr>
        <w:t>ö</w:t>
      </w:r>
      <w:r>
        <w:rPr>
          <w:rFonts w:cs="Calibri"/>
        </w:rPr>
        <w:t>ffentlichen Schule die Obergrenze der Bandbreite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r>
        <w:rPr>
          <w:rFonts w:cs="Calibri"/>
        </w:rPr>
        <w:t>§</w:t>
      </w:r>
      <w:r>
        <w:rPr>
          <w:rFonts w:cs="Calibri"/>
        </w:rPr>
        <w:t xml:space="preserve"> 6 Absatz 4 bis 6 sowie bei Grundschulen die Sch</w:t>
      </w:r>
      <w:r>
        <w:rPr>
          <w:rFonts w:cs="Calibri"/>
        </w:rPr>
        <w:t>ü</w:t>
      </w:r>
      <w:r>
        <w:rPr>
          <w:rFonts w:cs="Calibri"/>
        </w:rPr>
        <w:t>lerzahlobergrenze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r>
        <w:rPr>
          <w:rFonts w:cs="Calibri"/>
        </w:rPr>
        <w:t>§</w:t>
      </w:r>
      <w:r>
        <w:rPr>
          <w:rFonts w:cs="Calibri"/>
        </w:rPr>
        <w:t xml:space="preserve"> 6a Absatz 1 Satz 1 und 2 der Verordnung zur Ausf</w:t>
      </w:r>
      <w:r>
        <w:rPr>
          <w:rFonts w:cs="Calibri"/>
        </w:rPr>
        <w:t>ü</w:t>
      </w:r>
      <w:r>
        <w:rPr>
          <w:rFonts w:cs="Calibri"/>
        </w:rPr>
        <w:t xml:space="preserve">hrung des </w:t>
      </w:r>
      <w:r>
        <w:rPr>
          <w:rFonts w:cs="Calibri"/>
        </w:rPr>
        <w:t>§</w:t>
      </w:r>
      <w:r>
        <w:rPr>
          <w:rFonts w:cs="Calibri"/>
        </w:rPr>
        <w:t xml:space="preserve"> 93 Abs. 2 SchulG (VO zu </w:t>
      </w:r>
      <w:r>
        <w:rPr>
          <w:rFonts w:cs="Calibri"/>
        </w:rPr>
        <w:t>§</w:t>
      </w:r>
      <w:r>
        <w:rPr>
          <w:rFonts w:cs="Calibri"/>
        </w:rPr>
        <w:t xml:space="preserve"> 93 Abs. 2 Schulgesetz - BASS 11-11 Nr. 1) erreicht ist.</w:t>
      </w:r>
      <w:r>
        <w:rPr>
          <w:rFonts w:cs="Calibri"/>
        </w:rPr>
        <w:t>“</w:t>
      </w:r>
    </w:p>
    <w:p w14:paraId="21773B20" w14:textId="77777777" w:rsidR="00DA1F05" w:rsidRDefault="00DA1F05">
      <w:pPr>
        <w:pStyle w:val="FliedftextAufze4hlungauto123E05"/>
        <w:rPr>
          <w:rFonts w:cs="Calibri"/>
        </w:rPr>
      </w:pPr>
      <w:r>
        <w:rPr>
          <w:rFonts w:cs="Calibri"/>
        </w:rPr>
        <w:t>6.</w:t>
      </w:r>
      <w:r>
        <w:rPr>
          <w:rFonts w:cs="Calibri"/>
        </w:rPr>
        <w:tab/>
      </w:r>
      <w:r>
        <w:t>In Nummer 9.91 Satz 2 werden die W</w:t>
      </w:r>
      <w:r>
        <w:t>ö</w:t>
      </w:r>
      <w:r>
        <w:t xml:space="preserve">rter </w:t>
      </w:r>
      <w:r>
        <w:t>„</w:t>
      </w:r>
      <w:r>
        <w:t>Nrn. 17.11 bis 17.12</w:t>
      </w:r>
      <w:r>
        <w:t>“</w:t>
      </w:r>
      <w:r>
        <w:t xml:space="preserve"> durch die Angabe </w:t>
      </w:r>
      <w:r>
        <w:t>„</w:t>
      </w:r>
      <w:r>
        <w:t>Nummer 17.1</w:t>
      </w:r>
      <w:r>
        <w:t>“</w:t>
      </w:r>
      <w:r>
        <w:t xml:space="preserve"> ersetzt.</w:t>
      </w:r>
    </w:p>
    <w:p w14:paraId="76240447" w14:textId="77777777" w:rsidR="00DA1F05" w:rsidRDefault="00DA1F05">
      <w:pPr>
        <w:pStyle w:val="FliedftextAufze4hlungauto123E05"/>
      </w:pPr>
      <w:r>
        <w:t>7.</w:t>
      </w:r>
      <w:r>
        <w:tab/>
      </w:r>
      <w:r>
        <w:rPr>
          <w:rFonts w:cs="Calibri"/>
        </w:rPr>
        <w:t>In Nummer 10.12 Satz 3 werden die W</w:t>
      </w:r>
      <w:r>
        <w:rPr>
          <w:rFonts w:cs="Calibri"/>
        </w:rPr>
        <w:t>ö</w:t>
      </w:r>
      <w:r>
        <w:rPr>
          <w:rFonts w:cs="Calibri"/>
        </w:rPr>
        <w:t xml:space="preserve">rter </w:t>
      </w:r>
      <w:r>
        <w:rPr>
          <w:rFonts w:cs="Calibri"/>
        </w:rPr>
        <w:t>„</w:t>
      </w:r>
      <w:r>
        <w:rPr>
          <w:rFonts w:cs="Calibri"/>
        </w:rPr>
        <w:t>sonderp</w:t>
      </w:r>
      <w:r>
        <w:rPr>
          <w:rFonts w:cs="Calibri"/>
        </w:rPr>
        <w:t>ä</w:t>
      </w:r>
      <w:r>
        <w:rPr>
          <w:rFonts w:cs="Calibri"/>
        </w:rPr>
        <w:t>dagogischem F</w:t>
      </w:r>
      <w:r>
        <w:rPr>
          <w:rFonts w:cs="Calibri"/>
        </w:rPr>
        <w:t>ö</w:t>
      </w:r>
      <w:r>
        <w:rPr>
          <w:rFonts w:cs="Calibri"/>
        </w:rPr>
        <w:t>rderbedarf</w:t>
      </w:r>
      <w:r>
        <w:rPr>
          <w:rFonts w:cs="Calibri"/>
        </w:rPr>
        <w:t>“</w:t>
      </w:r>
      <w:r>
        <w:rPr>
          <w:rFonts w:cs="Calibri"/>
        </w:rPr>
        <w:t xml:space="preserve"> durch die W</w:t>
      </w:r>
      <w:r>
        <w:rPr>
          <w:rFonts w:cs="Calibri"/>
        </w:rPr>
        <w:t>ö</w:t>
      </w:r>
      <w:r>
        <w:rPr>
          <w:rFonts w:cs="Calibri"/>
        </w:rPr>
        <w:t xml:space="preserve">rter </w:t>
      </w:r>
      <w:r>
        <w:rPr>
          <w:rFonts w:cs="Calibri"/>
        </w:rPr>
        <w:t>„</w:t>
      </w:r>
      <w:r>
        <w:rPr>
          <w:rFonts w:cs="Calibri"/>
        </w:rPr>
        <w:t>festgestelltem Bedarf an sonderp</w:t>
      </w:r>
      <w:r>
        <w:rPr>
          <w:rFonts w:cs="Calibri"/>
        </w:rPr>
        <w:t>ä</w:t>
      </w:r>
      <w:r>
        <w:rPr>
          <w:rFonts w:cs="Calibri"/>
        </w:rPr>
        <w:t>dagogischer Unterst</w:t>
      </w:r>
      <w:r>
        <w:rPr>
          <w:rFonts w:cs="Calibri"/>
        </w:rPr>
        <w:t>ü</w:t>
      </w:r>
      <w:r>
        <w:rPr>
          <w:rFonts w:cs="Calibri"/>
        </w:rPr>
        <w:t>tzung</w:t>
      </w:r>
      <w:r>
        <w:rPr>
          <w:rFonts w:cs="Calibri"/>
        </w:rPr>
        <w:t>“</w:t>
      </w:r>
      <w:r>
        <w:rPr>
          <w:rFonts w:cs="Calibri"/>
        </w:rPr>
        <w:t xml:space="preserve"> ersetzt.</w:t>
      </w:r>
    </w:p>
    <w:p w14:paraId="5EC506D6" w14:textId="77777777" w:rsidR="00DA1F05" w:rsidRDefault="00DA1F05">
      <w:pPr>
        <w:pStyle w:val="FliedftextAufze4hlungauto123E05"/>
        <w:rPr>
          <w:rFonts w:cs="Calibri"/>
        </w:rPr>
      </w:pPr>
      <w:r>
        <w:rPr>
          <w:rFonts w:cs="Calibri"/>
        </w:rPr>
        <w:t>8.</w:t>
      </w:r>
      <w:r>
        <w:rPr>
          <w:rFonts w:cs="Calibri"/>
        </w:rPr>
        <w:tab/>
      </w:r>
      <w:r>
        <w:t>Nummer 17.1 wird wie folgt ge</w:t>
      </w:r>
      <w:r>
        <w:t>ä</w:t>
      </w:r>
      <w:r>
        <w:t>ndert:</w:t>
      </w:r>
    </w:p>
    <w:p w14:paraId="47A42113" w14:textId="77777777" w:rsidR="00DA1F05" w:rsidRDefault="00DA1F05">
      <w:pPr>
        <w:pStyle w:val="Fliedftext2EinzugAufze4hlungautoabcAnfangE05"/>
        <w:rPr>
          <w:rFonts w:cs="Arial"/>
        </w:rPr>
      </w:pPr>
      <w:r>
        <w:rPr>
          <w:rFonts w:cs="Arial"/>
        </w:rPr>
        <w:t>a)</w:t>
      </w:r>
      <w:r>
        <w:tab/>
        <w:t xml:space="preserve">Die Ziffernbezeichnung </w:t>
      </w:r>
      <w:r>
        <w:t>„</w:t>
      </w:r>
      <w:r>
        <w:t>17.11</w:t>
      </w:r>
      <w:r>
        <w:t>“</w:t>
      </w:r>
      <w:r>
        <w:t xml:space="preserve"> wird gestrichen,</w:t>
      </w:r>
    </w:p>
    <w:p w14:paraId="7E95ADDD" w14:textId="77777777" w:rsidR="00DA1F05" w:rsidRDefault="00DA1F05">
      <w:pPr>
        <w:pStyle w:val="Fliedftext2EinzugAufze4hlungautoabcE05"/>
        <w:rPr>
          <w:rFonts w:cs="Calibri"/>
        </w:rPr>
      </w:pPr>
      <w:r>
        <w:rPr>
          <w:rFonts w:cs="Calibri"/>
        </w:rPr>
        <w:t>b)</w:t>
      </w:r>
      <w:r>
        <w:tab/>
        <w:t>Nummer 17.12 wird aufgehoben.</w:t>
      </w:r>
    </w:p>
    <w:p w14:paraId="4F3C00EE" w14:textId="77777777" w:rsidR="00DA1F05" w:rsidRDefault="00DA1F05">
      <w:pPr>
        <w:pStyle w:val="Fliedftext"/>
        <w:rPr>
          <w:rFonts w:cs="Calibri"/>
        </w:rPr>
      </w:pPr>
      <w:r>
        <w:t>Dieser Runderlass tritt am Tag nach der Verk</w:t>
      </w:r>
      <w:r>
        <w:t>ü</w:t>
      </w:r>
      <w:r>
        <w:t>ndung in Kraft</w:t>
      </w:r>
      <w:r>
        <w:rPr>
          <w:rFonts w:cs="Calibri"/>
        </w:rPr>
        <w:t>.</w:t>
      </w:r>
      <w:r>
        <w:rPr>
          <w:rStyle w:val="FootnoteReference"/>
          <w:rFonts w:ascii="Arial" w:hAnsi="Arial" w:cs="Arial"/>
        </w:rPr>
        <w:footnoteReference w:id="1"/>
      </w:r>
    </w:p>
    <w:p w14:paraId="4BFC77DD" w14:textId="77777777" w:rsidR="00DA1F05" w:rsidRDefault="00DA1F05">
      <w:pPr>
        <w:pStyle w:val="Fliedftext"/>
        <w:jc w:val="right"/>
        <w:rPr>
          <w:rFonts w:cs="Calibri"/>
        </w:rPr>
      </w:pPr>
      <w:r>
        <w:t>ABl. NRW. 05/15 S. 222</w:t>
      </w:r>
    </w:p>
    <w:p w14:paraId="2F8F251D" w14:textId="77777777" w:rsidR="00DA1F05" w:rsidRDefault="00DA1F05">
      <w:pPr>
        <w:pStyle w:val="Fliedftext"/>
      </w:pPr>
    </w:p>
    <w:p w14:paraId="218F9C7C" w14:textId="77777777" w:rsidR="00DA1F05" w:rsidRDefault="00DA1F05">
      <w:pPr>
        <w:pStyle w:val="Fliedftext"/>
        <w:rPr>
          <w:rFonts w:cs="Calibri"/>
        </w:rPr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784" w:bottom="706" w:left="112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02EE69" w14:textId="77777777" w:rsidR="00DA1F05" w:rsidRDefault="00DA1F05">
      <w:pPr>
        <w:widowControl/>
      </w:pPr>
      <w:r>
        <w:rPr>
          <w:rFonts w:cs="Calibri"/>
        </w:rPr>
        <w:separator/>
      </w:r>
    </w:p>
  </w:endnote>
  <w:endnote w:type="continuationSeparator" w:id="0">
    <w:p w14:paraId="6636EE66" w14:textId="77777777" w:rsidR="00DA1F05" w:rsidRDefault="00DA1F05">
      <w:pPr>
        <w:widowControl/>
      </w:pPr>
      <w:r>
        <w:rPr>
          <w:rFonts w:cs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D70A7" w14:textId="77777777" w:rsidR="00DA1F05" w:rsidRDefault="00DA1F05">
    <w:pPr>
      <w:pStyle w:val="Fudfnoteitalic"/>
      <w:spacing w:before="10" w:after="30" w:line="150" w:lineRule="exact"/>
      <w:jc w:val="center"/>
      <w:rPr>
        <w:rFonts w:cs="Arial"/>
      </w:rPr>
    </w:pPr>
    <w:r>
      <w:rPr>
        <w:i w:val="0"/>
        <w:sz w:val="15"/>
      </w:rPr>
      <w:t>©</w:t>
    </w:r>
    <w:r>
      <w:rPr>
        <w:i w:val="0"/>
        <w:sz w:val="15"/>
      </w:rP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BA54E" w14:textId="77777777" w:rsidR="00DA1F05" w:rsidRDefault="00DA1F05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0B86EA21" w14:textId="77777777" w:rsidR="00DA1F05" w:rsidRDefault="00DA1F05">
      <w:pPr>
        <w:widowControl/>
        <w:rPr>
          <w:sz w:val="2"/>
        </w:rPr>
      </w:pPr>
      <w:r>
        <w:rPr>
          <w:rFonts w:cs="Calibri"/>
        </w:rPr>
        <w:continuationSeparator/>
      </w:r>
    </w:p>
  </w:footnote>
  <w:footnote w:id="1">
    <w:p w14:paraId="22BBD1CE" w14:textId="77777777" w:rsidR="00DA1F05" w:rsidRDefault="00DA1F05">
      <w:pPr>
        <w:pStyle w:val="Fudfnoteitalic"/>
        <w:rPr>
          <w:rFonts w:cs="Arial"/>
        </w:rPr>
      </w:pPr>
      <w:r>
        <w:rPr>
          <w:rStyle w:val="FootnoteCharacters"/>
          <w:rFonts w:ascii="Arial" w:hAnsi="Arial" w:cs="Calibri"/>
          <w:sz w:val="12"/>
        </w:rPr>
        <w:footnoteRef/>
      </w:r>
      <w:r>
        <w:rPr>
          <w:rFonts w:cs="Arial"/>
        </w:rPr>
        <w:tab/>
        <w:t>Dieser Erlass ist am 16</w:t>
      </w:r>
      <w:r>
        <w:t>.</w:t>
      </w:r>
      <w:r>
        <w:rPr>
          <w:rFonts w:cs="Arial"/>
        </w:rPr>
        <w:t xml:space="preserve"> Mai 2015 in Kraft getreten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E73AA"/>
    <w:rsid w:val="00A339FA"/>
    <w:rsid w:val="00DA1F05"/>
    <w:rsid w:val="00DE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1F7748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1-Tab-65p-4mm4p">
    <w:name w:val="1-Tab-6.5p-4mm+4p"/>
    <w:uiPriority w:val="99"/>
    <w:pPr>
      <w:widowControl w:val="0"/>
      <w:autoSpaceDE w:val="0"/>
      <w:autoSpaceDN w:val="0"/>
      <w:adjustRightInd w:val="0"/>
      <w:spacing w:after="40" w:line="130" w:lineRule="exact"/>
      <w:ind w:left="228" w:hanging="1"/>
    </w:pPr>
    <w:rPr>
      <w:rFonts w:ascii="Arial" w:hAnsi="Arial" w:cs="Arial"/>
      <w:color w:val="000000"/>
      <w:sz w:val="13"/>
      <w:szCs w:val="24"/>
    </w:rPr>
  </w:style>
  <w:style w:type="paragraph" w:customStyle="1" w:styleId="Abstand2Punkt">
    <w:name w:val="Abstand 2 Punkt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FFFFFF"/>
      <w:sz w:val="4"/>
      <w:szCs w:val="24"/>
    </w:rPr>
  </w:style>
  <w:style w:type="paragraph" w:customStyle="1" w:styleId="Abstand4Punkt">
    <w:name w:val="Abstand 4 Punkt"/>
    <w:uiPriority w:val="99"/>
    <w:pPr>
      <w:widowControl w:val="0"/>
      <w:autoSpaceDE w:val="0"/>
      <w:autoSpaceDN w:val="0"/>
      <w:adjustRightInd w:val="0"/>
      <w:spacing w:after="20" w:line="80" w:lineRule="exact"/>
      <w:ind w:left="1" w:hanging="1"/>
      <w:jc w:val="both"/>
    </w:pPr>
    <w:rPr>
      <w:rFonts w:ascii="Arial" w:hAnsi="Arial" w:cs="Arial"/>
      <w:color w:val="000000"/>
      <w:sz w:val="8"/>
      <w:szCs w:val="24"/>
    </w:rPr>
  </w:style>
  <w:style w:type="paragraph" w:customStyle="1" w:styleId="AnkerAbsatzundAbstand2Punkt">
    <w:name w:val="AnkerAbsatz und Abstand 2 Punkt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180" w:lineRule="exact"/>
      <w:ind w:left="1" w:hanging="1"/>
      <w:jc w:val="both"/>
    </w:pPr>
    <w:rPr>
      <w:rFonts w:ascii="Arial" w:hAnsi="Arial" w:cs="Arial"/>
      <w:b/>
      <w:color w:val="000000"/>
      <w:sz w:val="18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180" w:lineRule="exact"/>
      <w:ind w:left="1" w:hanging="1"/>
    </w:pPr>
    <w:rPr>
      <w:rFonts w:ascii="Arial" w:hAnsi="Arial" w:cs="Calibri"/>
      <w:b/>
      <w:color w:val="666666"/>
      <w:sz w:val="18"/>
      <w:szCs w:val="24"/>
    </w:rPr>
  </w:style>
  <w:style w:type="paragraph" w:customStyle="1" w:styleId="Bass-dcber">
    <w:name w:val="Bass-Üdcber"/>
    <w:uiPriority w:val="99"/>
    <w:pPr>
      <w:widowControl w:val="0"/>
      <w:autoSpaceDE w:val="0"/>
      <w:autoSpaceDN w:val="0"/>
      <w:adjustRightInd w:val="0"/>
      <w:spacing w:line="200" w:lineRule="exact"/>
      <w:ind w:left="1" w:hanging="1"/>
      <w:jc w:val="center"/>
    </w:pPr>
    <w:rPr>
      <w:rFonts w:ascii="Arial" w:hAnsi="Arial" w:cs="Arial"/>
      <w:b/>
      <w:color w:val="000000"/>
      <w:sz w:val="18"/>
      <w:szCs w:val="24"/>
    </w:rPr>
  </w:style>
  <w:style w:type="paragraph" w:customStyle="1" w:styleId="Bass-dcberneueSpalte">
    <w:name w:val="Bass-Üdcber neue Spalte"/>
    <w:uiPriority w:val="99"/>
    <w:pPr>
      <w:widowControl w:val="0"/>
      <w:autoSpaceDE w:val="0"/>
      <w:autoSpaceDN w:val="0"/>
      <w:adjustRightInd w:val="0"/>
      <w:spacing w:line="180" w:lineRule="exact"/>
      <w:ind w:left="1" w:hanging="1"/>
      <w:jc w:val="center"/>
    </w:pPr>
    <w:rPr>
      <w:rFonts w:ascii="Arial" w:hAnsi="Arial" w:cs="Calibri"/>
      <w:b/>
      <w:color w:val="000000"/>
      <w:sz w:val="18"/>
      <w:szCs w:val="24"/>
    </w:rPr>
  </w:style>
  <w:style w:type="paragraph" w:customStyle="1" w:styleId="BASSNr">
    <w:name w:val="BASS_Nr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Times New Roman" w:hAnsi="Times New Roman"/>
      <w:color w:val="000000"/>
      <w:sz w:val="4"/>
      <w:szCs w:val="24"/>
    </w:rPr>
  </w:style>
  <w:style w:type="paragraph" w:customStyle="1" w:styleId="Fleidftext1EinzugohneTab">
    <w:name w:val="Fleißdftext 1. Einzug ohne Ta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bcE05">
    <w:name w:val="Fließdftext 1. Einzug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auto123AnfangE05">
    <w:name w:val="Fließdftext 1. Einzug auto 123 Anfa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uto123AnfangE05hf">
    <w:name w:val="Fließdftext 1. Einzug auto 123 Anfang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1Einzugauto123E05">
    <w:name w:val="Fließdftext 1. Einzug auto 123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uto123E05hf">
    <w:name w:val="Fließdftext 1. Einzug auto 123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1EinzugautoabcAnfangE05hf">
    <w:name w:val="Fließdftext 1. Einzug auto abc Anfang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1EinzugautoabcE05">
    <w:name w:val="Fließdftext 1. Einzug auto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autoabcE05hf">
    <w:name w:val="Fließdftext 1. Einzug auto abc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1Einzugauto-Strich-Aufze4hlungE05">
    <w:name w:val="Fließdftext 1. Einzug auto-Strich-Aufzäe4hlu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ohneTab">
    <w:name w:val="Fließdftext 1. Einzug ohne Tab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284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und2EinzugabcE10">
    <w:name w:val="Fließdftext 1. und 2. Einzug abc E10"/>
    <w:uiPriority w:val="99"/>
    <w:pPr>
      <w:widowControl w:val="0"/>
      <w:tabs>
        <w:tab w:val="left" w:pos="283"/>
        <w:tab w:val="left" w:pos="567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2EinzugabcE10">
    <w:name w:val="Fließdftext 2. Einzug abc E10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Aufze4hlungautoabcAnfangE05">
    <w:name w:val="Fließdftext 2. Einzug Aufzäe4hlung auto abc Anfang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2EinzugAufze4hlungautoabcE05">
    <w:name w:val="Fließdftext 2. Einzug Aufzäe4hlung auto abc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auto123E05hf">
    <w:name w:val="Fließdftext 2. Einzug auto 123 E05 hf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2EinzugautoabcAnfangE05hf">
    <w:name w:val="Fließdftext 2. Einzug auto abc Anfang E05 hf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2EinzugautoabcE05hf">
    <w:name w:val="Fließdftext 2. Einzug auto abc E05 hf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2EinzugautoStrich-Aufze4hlungE10">
    <w:name w:val="Fließdftext 2. Einzug auto Strich-Aufzäe4hlung E10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ohneTab">
    <w:name w:val="Fließdftext 2. Einzug ohne Tab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3EinzugaaE18">
    <w:name w:val="Fließdftext 3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45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3EinzugautoStrichaufze4hlungE13">
    <w:name w:val="Fließdftext 3. Einzug auto Strichaufzäe4hlu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4EinzugTextE18">
    <w:name w:val="Fließdftext 4. Einzug Text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abcEinzug">
    <w:name w:val="Fließdftext abc Einzu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FF00FF"/>
      <w:sz w:val="15"/>
      <w:szCs w:val="24"/>
    </w:rPr>
  </w:style>
  <w:style w:type="paragraph" w:customStyle="1" w:styleId="FliedftextAufze4hlungabcE05">
    <w:name w:val="Fließdftext Aufzäe4hlung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Aufze4hlungauto123AnfangE05">
    <w:name w:val="Fließdftext Aufzäe4hlung auto 123 Anfa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Aufze4hlungauto123E05">
    <w:name w:val="Fließdftext Aufzäe4hlung auto 123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Aufze4hlungautoabcAnfangE05">
    <w:name w:val="Fließdftext Aufzäe4hlung auto abc Anfa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Aufze4hlungautoabcE05">
    <w:name w:val="Fließdftext Aufzäe4hlung auto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autoStrich-Aufze4hlungE05">
    <w:name w:val="Fließdftext auto Strich-Aufzäe4hlu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EinzugE18">
    <w:name w:val="Fließdftext Einzu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EinzugE18hf">
    <w:name w:val="Fließdftext Einzug E18 hf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hf3EinzugaaE18">
    <w:name w:val="Fließdftext hf 3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45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hf75P">
    <w:name w:val="Fließdftext hf 7.5 P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italic">
    <w:name w:val="Fließdftext italic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Fliedftext-UeberschriftabcE05unterstrichen">
    <w:name w:val="Fließdftext-Ueberschrift abc E05 unterstrich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u w:val="single"/>
    </w:rPr>
  </w:style>
  <w:style w:type="paragraph" w:customStyle="1" w:styleId="Fliedftext-Ueberschriftlinksbuendigunterstrichen">
    <w:name w:val="Fließdftext-Ueberschrift linksbuendig unterstrich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u w:val="single"/>
    </w:rPr>
  </w:style>
  <w:style w:type="paragraph" w:customStyle="1" w:styleId="Fliedftext-Ueberschriftmittigunterstrichen">
    <w:name w:val="Fließdftext-Ueberschrift mittig unterstrichen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u w:val="single"/>
    </w:rPr>
  </w:style>
  <w:style w:type="paragraph" w:customStyle="1" w:styleId="Fliedftext-dcberschriftabcE05">
    <w:name w:val="Fließdftext-Üdcberschrift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texthf75PAbstandueber4P">
    <w:name w:val="Fließdfttext hf 7.5 P Abstand ueber 4 P"/>
    <w:uiPriority w:val="99"/>
    <w:pPr>
      <w:widowControl w:val="0"/>
      <w:autoSpaceDE w:val="0"/>
      <w:autoSpaceDN w:val="0"/>
      <w:adjustRightInd w:val="0"/>
      <w:spacing w:before="8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NTextimEinzug">
    <w:name w:val="FN Text im Einzug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FNUeberschriftaufMitte">
    <w:name w:val="FN Ueberschrift auf Mit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center"/>
    </w:pPr>
    <w:rPr>
      <w:rFonts w:ascii="Arial" w:hAnsi="Arial" w:cs="Calibri"/>
      <w:b/>
      <w:color w:val="000000"/>
      <w:sz w:val="12"/>
      <w:szCs w:val="24"/>
    </w:rPr>
  </w:style>
  <w:style w:type="paragraph" w:customStyle="1" w:styleId="Fudfnote">
    <w:name w:val="Fußdfno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Fudfnoteitalic">
    <w:name w:val="Fußdfnote italic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</w:rPr>
  </w:style>
  <w:style w:type="paragraph" w:customStyle="1" w:styleId="FudfnoteBereinigt">
    <w:name w:val="FußdfnoteBereinigt"/>
    <w:uiPriority w:val="99"/>
    <w:pPr>
      <w:widowControl w:val="0"/>
      <w:autoSpaceDE w:val="0"/>
      <w:autoSpaceDN w:val="0"/>
      <w:adjustRightInd w:val="0"/>
      <w:spacing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HauptextohneTab">
    <w:name w:val="Hauptext ohne Tab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">
    <w:name w:val="Haupttext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Arial"/>
      <w:b/>
      <w:color w:val="000000"/>
      <w:sz w:val="4"/>
      <w:szCs w:val="24"/>
      <w:lang w:val="en-US"/>
    </w:rPr>
  </w:style>
  <w:style w:type="paragraph" w:customStyle="1" w:styleId="Haupttext1EinzugabcE13">
    <w:name w:val="Haupttext 1. Einzug abc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Einzugauto123AnfangE13">
    <w:name w:val="Haupttext 1. Einzug auto 123 Anfa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Einzugauto123E13">
    <w:name w:val="Haupttext 1. Einzug auto 123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EinzugautoStrich-Aufze4hlungE13">
    <w:name w:val="Haupttext 1. Einzug auto Strich-Aufzäe4hlu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und2EinzugabcE09undE13">
    <w:name w:val="Haupttext 1. und 2. Einzug abc E09 und E13"/>
    <w:uiPriority w:val="99"/>
    <w:pPr>
      <w:widowControl w:val="0"/>
      <w:tabs>
        <w:tab w:val="left" w:pos="510"/>
        <w:tab w:val="left" w:pos="737"/>
      </w:tabs>
      <w:autoSpaceDE w:val="0"/>
      <w:autoSpaceDN w:val="0"/>
      <w:adjustRightInd w:val="0"/>
      <w:spacing w:after="40" w:line="160" w:lineRule="exact"/>
      <w:ind w:left="738" w:hanging="73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23E09">
    <w:name w:val="Haupttext 123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aE18">
    <w:name w:val="Haupttext 2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fze4hlungabcE13">
    <w:name w:val="Haupttext 2. Einzug Aufzäe4hlung abc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123AnfangE13">
    <w:name w:val="Haupttext 2. Einzug auto 123 Anfa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to123E13">
    <w:name w:val="Haupttext 2. Einzug auto 123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abc">
    <w:name w:val="Haupttext 2. Einzug auto abc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toabcAnfang">
    <w:name w:val="Haupttext 2. Einzug auto abc Anfang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Strichaufze4hlungE13">
    <w:name w:val="Haupttext 2. Einzug auto Strichaufzäe4hlu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toStrichaufze4hlungE18">
    <w:name w:val="Haupttext 2. Einzug auto Strichaufzäe4hlun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3Einzugauto123AnfangE18">
    <w:name w:val="Haupttext 3. Einzug auto 123 Anfan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3Einzugauto123E18">
    <w:name w:val="Haupttext 3. Einzug auto 123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3EinzugautoStrichaufze4hlungE18">
    <w:name w:val="Haupttext 3. Einzug auto Strichaufzäe4hlun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abc">
    <w:name w:val="Haupttext abc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auto123AnfangE09">
    <w:name w:val="Haupttext auto 123 Anfang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auto123E09">
    <w:name w:val="Haupttext auto 123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ohneTab">
    <w:name w:val="Haupttext ohne Tab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-dcberschriftabcE09">
    <w:name w:val="Haupttext-Üdcberschrift abc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-dcberschriftabcE09unterstrichen">
    <w:name w:val="Haupttext-Üdcberschrift abc E09 unterstrichen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  <w:u w:val="single"/>
    </w:rPr>
  </w:style>
  <w:style w:type="paragraph" w:customStyle="1" w:styleId="HaupttextfcberabcE09">
    <w:name w:val="Haupttextüfcber abc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  <w:u w:val="single"/>
    </w:rPr>
  </w:style>
  <w:style w:type="paragraph" w:customStyle="1" w:styleId="Hinweis1">
    <w:name w:val="Hinweis 1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inweistext">
    <w:name w:val="Hinweistext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Inhaltabc">
    <w:name w:val="Inhalt abc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738" w:hanging="73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Inhaltauto123AnfangE09">
    <w:name w:val="Inhalt auto 123 Anfang E09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511" w:hanging="511"/>
    </w:pPr>
    <w:rPr>
      <w:rFonts w:ascii="Arial" w:hAnsi="Arial" w:cs="Arial"/>
      <w:color w:val="000000"/>
      <w:sz w:val="15"/>
      <w:szCs w:val="24"/>
    </w:rPr>
  </w:style>
  <w:style w:type="paragraph" w:customStyle="1" w:styleId="Inhaltauto123E09">
    <w:name w:val="Inhalt auto 123 E09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511" w:hanging="511"/>
    </w:pPr>
    <w:rPr>
      <w:rFonts w:ascii="Arial" w:hAnsi="Arial" w:cs="Calibri"/>
      <w:color w:val="000000"/>
      <w:sz w:val="15"/>
      <w:szCs w:val="24"/>
    </w:rPr>
  </w:style>
  <w:style w:type="paragraph" w:customStyle="1" w:styleId="Normaltext">
    <w:name w:val="Normaltext"/>
    <w:uiPriority w:val="99"/>
    <w:pPr>
      <w:widowControl w:val="0"/>
      <w:autoSpaceDE w:val="0"/>
      <w:autoSpaceDN w:val="0"/>
      <w:adjustRightInd w:val="0"/>
      <w:spacing w:after="2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echtsbfcndig">
    <w:name w:val="rechtsbüfcndig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Tabellen-Anker">
    <w:name w:val="Tabellen-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  <w:jc w:val="both"/>
    </w:pPr>
    <w:rPr>
      <w:rFonts w:ascii="Arial" w:hAnsi="Arial" w:cs="Arial"/>
      <w:i/>
      <w:color w:val="FF00FF"/>
      <w:sz w:val="15"/>
      <w:szCs w:val="24"/>
    </w:rPr>
  </w:style>
  <w:style w:type="paragraph" w:customStyle="1" w:styleId="Tabellen-Anker2P">
    <w:name w:val="Tabellen-Anker 2 P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Tabellen-Anker2PneueSpalte">
    <w:name w:val="Tabellen-Anker 2 P neue Spalte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Tabellen-Hinweistext">
    <w:name w:val="Tabellen-Hinweistext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Tabellenfudfnote">
    <w:name w:val="Tabellenfußdfnote"/>
    <w:uiPriority w:val="99"/>
    <w:pPr>
      <w:widowControl w:val="0"/>
      <w:tabs>
        <w:tab w:val="left" w:pos="142"/>
        <w:tab w:val="left" w:pos="567"/>
      </w:tabs>
      <w:autoSpaceDE w:val="0"/>
      <w:autoSpaceDN w:val="0"/>
      <w:adjustRightInd w:val="0"/>
      <w:spacing w:line="130" w:lineRule="exact"/>
      <w:ind w:left="143" w:hanging="143"/>
      <w:jc w:val="right"/>
    </w:pPr>
    <w:rPr>
      <w:rFonts w:ascii="Arial" w:hAnsi="Arial" w:cs="Arial"/>
      <w:color w:val="000000"/>
      <w:sz w:val="13"/>
      <w:szCs w:val="24"/>
    </w:rPr>
  </w:style>
  <w:style w:type="paragraph" w:customStyle="1" w:styleId="Ueberschriftmittiggesperrt8PAbstandoben2P">
    <w:name w:val="Ueberschrift mittig gesperrt 8 P Abstand oben 2 P"/>
    <w:uiPriority w:val="99"/>
    <w:pPr>
      <w:widowControl w:val="0"/>
      <w:autoSpaceDE w:val="0"/>
      <w:autoSpaceDN w:val="0"/>
      <w:adjustRightInd w:val="0"/>
      <w:spacing w:before="40" w:line="160" w:lineRule="exact"/>
      <w:ind w:left="1" w:hanging="1"/>
      <w:jc w:val="center"/>
    </w:pPr>
    <w:rPr>
      <w:rFonts w:ascii="Arial" w:hAnsi="Arial" w:cs="Calibri"/>
      <w:color w:val="000000"/>
      <w:spacing w:val="24"/>
      <w:sz w:val="16"/>
      <w:szCs w:val="24"/>
    </w:rPr>
  </w:style>
  <w:style w:type="paragraph" w:customStyle="1" w:styleId="Ueberschriftmittighf75P">
    <w:name w:val="Ueberschrift mittig hf 7.5 P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Ueberschriftmittighf75PAbstandoben2P">
    <w:name w:val="Ueberschrift mittig hf 7.5 P Abstand oben 2 P"/>
    <w:uiPriority w:val="99"/>
    <w:pPr>
      <w:widowControl w:val="0"/>
      <w:autoSpaceDE w:val="0"/>
      <w:autoSpaceDN w:val="0"/>
      <w:adjustRightInd w:val="0"/>
      <w:spacing w:before="40"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Ueberschriftmittighf9P">
    <w:name w:val="Ueberschrift mittig hf 9 P"/>
    <w:uiPriority w:val="99"/>
    <w:pPr>
      <w:widowControl w:val="0"/>
      <w:autoSpaceDE w:val="0"/>
      <w:autoSpaceDN w:val="0"/>
      <w:adjustRightInd w:val="0"/>
      <w:spacing w:line="200" w:lineRule="exact"/>
      <w:ind w:left="1" w:hanging="1"/>
      <w:jc w:val="center"/>
    </w:pPr>
    <w:rPr>
      <w:rFonts w:ascii="Arial" w:hAnsi="Arial" w:cs="Arial"/>
      <w:b/>
      <w:color w:val="000000"/>
      <w:sz w:val="18"/>
      <w:szCs w:val="24"/>
    </w:rPr>
  </w:style>
  <w:style w:type="paragraph" w:customStyle="1" w:styleId="Ueberschriftmittigmager75P">
    <w:name w:val="Ueberschrift mittig mager 7.5 P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Ueberschriftmittigmager75PAbstandoben2P">
    <w:name w:val="Ueberschrift mittig mager 7.5 P Abstand oben 2 P"/>
    <w:uiPriority w:val="99"/>
    <w:pPr>
      <w:widowControl w:val="0"/>
      <w:autoSpaceDE w:val="0"/>
      <w:autoSpaceDN w:val="0"/>
      <w:adjustRightInd w:val="0"/>
      <w:spacing w:before="40"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Ueberschriftmittigmager75PAbstandunten2P">
    <w:name w:val="Ueberschrift mittig mager 7.5 P Abstand unten 2 P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V-ListeNormal1">
    <w:name w:val="V-ListeNormal1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V-Normaltext">
    <w:name w:val="V-Normaltext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ZelleHaupttext">
    <w:name w:val="ZelleHaupttext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b/>
      <w:color w:val="000000"/>
      <w:sz w:val="15"/>
      <w:szCs w:val="24"/>
      <w:lang w:val="en-US"/>
    </w:rPr>
  </w:style>
  <w:style w:type="paragraph" w:customStyle="1" w:styleId="ZelleText65">
    <w:name w:val="ZelleText6_5"/>
    <w:uiPriority w:val="99"/>
    <w:pPr>
      <w:widowControl w:val="0"/>
      <w:autoSpaceDE w:val="0"/>
      <w:autoSpaceDN w:val="0"/>
      <w:adjustRightInd w:val="0"/>
      <w:spacing w:line="6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Zwichenueber03unterstrichen">
    <w:name w:val="Zwichenueber03 unterstrichen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u w:val="single"/>
    </w:rPr>
  </w:style>
  <w:style w:type="paragraph" w:customStyle="1" w:styleId="Zwischenfcber01">
    <w:name w:val="Zwischenüfcber01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Zwischenfcber02">
    <w:name w:val="Zwischenüfcber02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pacing w:val="24"/>
      <w:sz w:val="16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paragraph" w:styleId="Endnotentext">
    <w:name w:val="endnote text"/>
    <w:basedOn w:val="Standard"/>
    <w:link w:val="End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FF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mager">
    <w:name w:val="mager"/>
    <w:uiPriority w:val="99"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 w:cs="Arial"/>
      <w:sz w:val="22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479</Words>
  <Characters>3018</Characters>
  <Application>Microsoft Office Word</Application>
  <DocSecurity>0</DocSecurity>
  <Lines>25</Lines>
  <Paragraphs>6</Paragraphs>
  <ScaleCrop>false</ScaleCrop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2024-09-10T02:34:00Z</dcterms:created>
  <dcterms:modified xsi:type="dcterms:W3CDTF">2024-09-10T02:34:00Z</dcterms:modified>
</cp:coreProperties>
</file>