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B7FF7" w14:textId="77777777" w:rsidR="00B502C1" w:rsidRDefault="00B502C1">
      <w:pPr>
        <w:pStyle w:val="Fliedftext"/>
        <w:spacing w:before="10" w:after="10" w:line="40" w:lineRule="exact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5741EA89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4BF8FEB3" w14:textId="77777777" w:rsidR="00B502C1" w:rsidRDefault="00B502C1">
            <w:pPr>
              <w:pStyle w:val="Hinweistext"/>
              <w:rPr>
                <w:rFonts w:cs="Arial"/>
              </w:rPr>
            </w:pPr>
            <w:r>
              <w:rPr>
                <w:b/>
                <w:i w:val="0"/>
              </w:rPr>
              <w:t>Ä</w:t>
            </w:r>
            <w:r>
              <w:rPr>
                <w:b/>
                <w:i w:val="0"/>
              </w:rPr>
              <w:t>nderung des Lehrereinstellungserlasses</w:t>
            </w:r>
          </w:p>
          <w:p w14:paraId="2A4FECF3" w14:textId="77777777" w:rsidR="00B502C1" w:rsidRDefault="00B502C1">
            <w:pPr>
              <w:pStyle w:val="Hinweistext"/>
              <w:rPr>
                <w:rFonts w:cs="Arial"/>
              </w:rPr>
            </w:pPr>
            <w:r>
              <w:rPr>
                <w:i w:val="0"/>
              </w:rPr>
              <w:t>Durch die Umstellung der universit</w:t>
            </w:r>
            <w:r>
              <w:rPr>
                <w:i w:val="0"/>
              </w:rPr>
              <w:t>ä</w:t>
            </w:r>
            <w:r>
              <w:rPr>
                <w:i w:val="0"/>
              </w:rPr>
              <w:t>ren Lehrerausbildung von Staatsexamensstudieng</w:t>
            </w:r>
            <w:r>
              <w:rPr>
                <w:i w:val="0"/>
              </w:rPr>
              <w:t>ä</w:t>
            </w:r>
            <w:r>
              <w:rPr>
                <w:i w:val="0"/>
              </w:rPr>
              <w:t>ngen auf Masterstudieng</w:t>
            </w:r>
            <w:r>
              <w:rPr>
                <w:i w:val="0"/>
              </w:rPr>
              <w:t>ä</w:t>
            </w:r>
            <w:r>
              <w:rPr>
                <w:i w:val="0"/>
              </w:rPr>
              <w:t>ngen musste der Einstellungserlass angepasst werden. Gleichzeitig werden weitere durch Rechtsprechung veranlasste Regelungen ber</w:t>
            </w:r>
            <w:r>
              <w:rPr>
                <w:i w:val="0"/>
              </w:rPr>
              <w:t>ü</w:t>
            </w:r>
            <w:r>
              <w:rPr>
                <w:i w:val="0"/>
              </w:rPr>
              <w:t>cksichtigt.</w:t>
            </w:r>
          </w:p>
        </w:tc>
      </w:tr>
    </w:tbl>
    <w:p w14:paraId="16CF75D2" w14:textId="77777777" w:rsidR="00B502C1" w:rsidRDefault="00B502C1">
      <w:pPr>
        <w:pStyle w:val="BASS-Nr-ABl"/>
        <w:widowControl/>
      </w:pPr>
      <w:bookmarkStart w:id="0" w:name="ABl0214_21-01nr16"/>
      <w:bookmarkEnd w:id="0"/>
      <w:r>
        <w:t xml:space="preserve">Zu BASS </w:t>
      </w:r>
      <w:hyperlink w:anchor="8124.fm:21-01nr16" w:history="1">
        <w:r>
          <w:rPr>
            <w:rStyle w:val="Hyperlink"/>
            <w:rFonts w:ascii="Arial" w:hAnsi="Arial"/>
            <w:sz w:val="18"/>
          </w:rPr>
          <w:t>8124.fm:21-01nr16</w:t>
        </w:r>
      </w:hyperlink>
      <w:r>
        <w:rPr>
          <w:rFonts w:cs="Arial"/>
        </w:rPr>
        <w:t xml:space="preserve">21 </w:t>
      </w:r>
      <w:r>
        <w:rPr>
          <w:rFonts w:cs="Arial"/>
        </w:rPr>
        <w:t>–</w:t>
      </w:r>
      <w:r>
        <w:rPr>
          <w:rFonts w:cs="Arial"/>
        </w:rPr>
        <w:t xml:space="preserve"> 01 Nr. 16</w:t>
      </w:r>
    </w:p>
    <w:p w14:paraId="2FE7A9EB" w14:textId="77777777" w:rsidR="00B502C1" w:rsidRDefault="00B502C1">
      <w:pPr>
        <w:pStyle w:val="Bass-dcber"/>
        <w:widowControl/>
        <w:rPr>
          <w:rFonts w:cs="Calibri"/>
        </w:rPr>
      </w:pPr>
      <w:r>
        <w:t>Einstellung von Lehrerinnen und Lehrern</w:t>
      </w:r>
    </w:p>
    <w:p w14:paraId="656E71CA" w14:textId="77777777" w:rsidR="00B502C1" w:rsidRDefault="00B502C1">
      <w:pPr>
        <w:pStyle w:val="Bass-dcber"/>
        <w:widowControl/>
        <w:rPr>
          <w:rFonts w:cs="Calibri"/>
        </w:rPr>
      </w:pPr>
      <w:r>
        <w:t xml:space="preserve">in den </w:t>
      </w:r>
      <w:r>
        <w:t>ö</w:t>
      </w:r>
      <w:r>
        <w:t>ffentlichen Schuldienst</w:t>
      </w:r>
    </w:p>
    <w:p w14:paraId="59102EEB" w14:textId="77777777" w:rsidR="00B502C1" w:rsidRDefault="00B502C1">
      <w:pPr>
        <w:pStyle w:val="Bass-dcber"/>
        <w:widowControl/>
        <w:rPr>
          <w:rFonts w:cs="Calibri"/>
        </w:rPr>
      </w:pPr>
      <w:r>
        <w:t>des Landes Nordrhein-Westfalen;</w:t>
      </w:r>
    </w:p>
    <w:p w14:paraId="5CE4D3B9" w14:textId="77777777" w:rsidR="00B502C1" w:rsidRDefault="00B502C1">
      <w:pPr>
        <w:pStyle w:val="Bass-dcber"/>
        <w:widowControl/>
        <w:rPr>
          <w:rFonts w:cs="Calibri"/>
        </w:rPr>
      </w:pPr>
      <w:r>
        <w:t>Ä</w:t>
      </w:r>
      <w:r>
        <w:t>nderung</w:t>
      </w:r>
    </w:p>
    <w:p w14:paraId="519B3EB1" w14:textId="77777777" w:rsidR="00B502C1" w:rsidRDefault="00B502C1">
      <w:pPr>
        <w:pStyle w:val="Zwischenfcber01"/>
        <w:keepNext/>
        <w:widowControl/>
        <w:rPr>
          <w:rFonts w:cs="Calibri"/>
        </w:rPr>
      </w:pPr>
      <w:r>
        <w:rPr>
          <w:rStyle w:val="mager"/>
          <w:b w:val="0"/>
        </w:rPr>
        <w:t>RdErl. d. Ministeriums f</w:t>
      </w:r>
      <w:r>
        <w:rPr>
          <w:rStyle w:val="mager"/>
          <w:b w:val="0"/>
        </w:rPr>
        <w:t>ü</w:t>
      </w:r>
      <w:r>
        <w:rPr>
          <w:rStyle w:val="mager"/>
          <w:b w:val="0"/>
        </w:rPr>
        <w:t>r Schule und Weiterbildung</w:t>
      </w:r>
    </w:p>
    <w:p w14:paraId="4BC0E803" w14:textId="77777777" w:rsidR="00B502C1" w:rsidRDefault="00B502C1">
      <w:pPr>
        <w:pStyle w:val="Zwischenfcber01"/>
        <w:keepNext/>
        <w:widowControl/>
        <w:rPr>
          <w:rFonts w:cs="Calibri"/>
        </w:rPr>
      </w:pPr>
      <w:r>
        <w:rPr>
          <w:rStyle w:val="mager"/>
          <w:b w:val="0"/>
        </w:rPr>
        <w:t xml:space="preserve">v. 10. 12. 2014 </w:t>
      </w:r>
      <w:r>
        <w:rPr>
          <w:rStyle w:val="mager"/>
          <w:b w:val="0"/>
        </w:rPr>
        <w:t>–</w:t>
      </w:r>
      <w:r>
        <w:rPr>
          <w:rStyle w:val="mager"/>
          <w:b w:val="0"/>
        </w:rPr>
        <w:t xml:space="preserve"> 113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229"/>
      </w:tblGrid>
      <w:tr w:rsidR="00000000" w14:paraId="36DDAF60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291A184" w14:textId="77777777" w:rsidR="00B502C1" w:rsidRDefault="00B502C1">
            <w:pPr>
              <w:pStyle w:val="Fliedftext"/>
            </w:pPr>
            <w:r>
              <w:rPr>
                <w:rFonts w:cs="Arial"/>
              </w:rPr>
              <w:t xml:space="preserve">Bezug: </w:t>
            </w:r>
          </w:p>
        </w:tc>
        <w:tc>
          <w:tcPr>
            <w:tcW w:w="422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7EE2A67" w14:textId="77777777" w:rsidR="00B502C1" w:rsidRDefault="00B502C1">
            <w:pPr>
              <w:pStyle w:val="Fliedftext"/>
              <w:rPr>
                <w:rFonts w:cs="Arial"/>
              </w:rPr>
            </w:pPr>
            <w:r>
              <w:rPr>
                <w:rFonts w:cs="Arial"/>
              </w:rPr>
              <w:t xml:space="preserve">RdErl. d. MSW v. 9. 8. 2007 (Grundlagenerlass) </w:t>
            </w:r>
            <w:r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>
              <w:t xml:space="preserve">BASS 21 </w:t>
            </w:r>
            <w:r>
              <w:t>–</w:t>
            </w:r>
            <w:r>
              <w:t xml:space="preserve"> 01 Nr. 16</w:t>
            </w:r>
          </w:p>
        </w:tc>
      </w:tr>
    </w:tbl>
    <w:p w14:paraId="719DB650" w14:textId="77777777" w:rsidR="00B502C1" w:rsidRDefault="00B502C1">
      <w:pPr>
        <w:pStyle w:val="Fliedftext"/>
        <w:rPr>
          <w:rFonts w:cs="Arial"/>
        </w:rPr>
      </w:pPr>
      <w:r>
        <w:t>Der Bezugserlass wird wie folgt ge</w:t>
      </w:r>
      <w:r>
        <w:t>ä</w:t>
      </w:r>
      <w:r>
        <w:t>ndert:</w:t>
      </w:r>
    </w:p>
    <w:p w14:paraId="4A67FCFE" w14:textId="77777777" w:rsidR="00B502C1" w:rsidRDefault="00B502C1">
      <w:pPr>
        <w:pStyle w:val="Fliedftext1EinzugabcE05"/>
      </w:pPr>
      <w:r>
        <w:rPr>
          <w:rFonts w:cs="Calibri"/>
        </w:rPr>
        <w:t>1.</w:t>
      </w:r>
      <w:r>
        <w:rPr>
          <w:rFonts w:cs="Calibri"/>
        </w:rPr>
        <w:tab/>
        <w:t xml:space="preserve">In Nummer 2.10 Absatz 3 werden nach dem Wort </w:t>
      </w:r>
      <w:r>
        <w:rPr>
          <w:rFonts w:cs="Calibri"/>
        </w:rPr>
        <w:t>„</w:t>
      </w:r>
      <w:r>
        <w:rPr>
          <w:rFonts w:cs="Calibri"/>
        </w:rPr>
        <w:t>Protokoll</w:t>
      </w:r>
      <w:r>
        <w:rPr>
          <w:rFonts w:cs="Calibri"/>
        </w:rPr>
        <w:t>“</w:t>
      </w:r>
      <w:r>
        <w:rPr>
          <w:rFonts w:cs="Calibri"/>
        </w:rPr>
        <w:t xml:space="preserve">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der Auswahlentscheidung mit Begr</w:t>
      </w:r>
      <w:r>
        <w:rPr>
          <w:rFonts w:cs="Calibri"/>
        </w:rPr>
        <w:t>ü</w:t>
      </w:r>
      <w:r>
        <w:rPr>
          <w:rFonts w:cs="Calibri"/>
        </w:rPr>
        <w:t>ndung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126185B3" w14:textId="77777777" w:rsidR="00B502C1" w:rsidRDefault="00B502C1">
      <w:pPr>
        <w:pStyle w:val="Fliedftext1EinzugabcE05"/>
      </w:pPr>
      <w:r>
        <w:rPr>
          <w:rFonts w:cs="Calibri"/>
        </w:rPr>
        <w:t>2.</w:t>
      </w:r>
      <w:r>
        <w:rPr>
          <w:rFonts w:cs="Calibri"/>
        </w:rPr>
        <w:tab/>
        <w:t>In Nummer 4.5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der Ersten und der Zweiten</w:t>
      </w:r>
      <w:r>
        <w:rPr>
          <w:rFonts w:cs="Calibri"/>
        </w:rPr>
        <w:t>“</w:t>
      </w:r>
      <w:r>
        <w:rPr>
          <w:rFonts w:cs="Calibri"/>
        </w:rPr>
        <w:t xml:space="preserve"> ersetzt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des lehramtsbezogenen Studiengangs und der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4252ED4F" w14:textId="77777777" w:rsidR="00B502C1" w:rsidRDefault="00B502C1">
      <w:pPr>
        <w:pStyle w:val="Fliedftext1EinzugabcE05"/>
      </w:pPr>
      <w:r>
        <w:rPr>
          <w:rFonts w:cs="Calibri"/>
        </w:rPr>
        <w:t>3.</w:t>
      </w:r>
      <w:r>
        <w:rPr>
          <w:rFonts w:cs="Calibri"/>
        </w:rPr>
        <w:tab/>
        <w:t>In Nummer 4.6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Bestehen der Zweiten Staatspr</w:t>
      </w:r>
      <w:r>
        <w:rPr>
          <w:rFonts w:cs="Calibri"/>
        </w:rPr>
        <w:t>ü</w:t>
      </w:r>
      <w:r>
        <w:rPr>
          <w:rFonts w:cs="Calibri"/>
        </w:rPr>
        <w:t>fung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erfolgreichem Abschluss des Vorbereitungsdienstes</w:t>
      </w:r>
      <w:r>
        <w:rPr>
          <w:rFonts w:cs="Calibri"/>
        </w:rPr>
        <w:t>“</w:t>
      </w:r>
      <w:r>
        <w:rPr>
          <w:rFonts w:cs="Calibri"/>
        </w:rPr>
        <w:t xml:space="preserve"> ersetzt. </w:t>
      </w:r>
    </w:p>
    <w:p w14:paraId="0266BBE8" w14:textId="77777777" w:rsidR="00B502C1" w:rsidRDefault="00B502C1">
      <w:pPr>
        <w:pStyle w:val="Fliedftext1EinzugabcE05"/>
      </w:pPr>
      <w:r>
        <w:rPr>
          <w:rFonts w:cs="Calibri"/>
        </w:rPr>
        <w:t>4.</w:t>
      </w:r>
      <w:r>
        <w:rPr>
          <w:rFonts w:cs="Calibri"/>
        </w:rPr>
        <w:tab/>
        <w:t>Die Anlage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A435C58" w14:textId="77777777" w:rsidR="00B502C1" w:rsidRDefault="00B502C1">
      <w:pPr>
        <w:pStyle w:val="Fliedftext2EinzugabcE10"/>
        <w:rPr>
          <w:rFonts w:cs="Arial"/>
        </w:rPr>
      </w:pPr>
      <w:r>
        <w:t>a.</w:t>
      </w:r>
      <w:r>
        <w:tab/>
        <w:t>im 1. Absatz werden jeweils die W</w:t>
      </w:r>
      <w:r>
        <w:t>ö</w:t>
      </w:r>
      <w:r>
        <w:t xml:space="preserve">rter </w:t>
      </w:r>
      <w:r>
        <w:t>„</w:t>
      </w:r>
      <w:r>
        <w:t>der Ersten und Zweiten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des lehramtsbezogenen Studiengangs und der</w:t>
      </w:r>
      <w:r>
        <w:t>“</w:t>
      </w:r>
      <w:r>
        <w:t xml:space="preserve"> ersetzt.</w:t>
      </w:r>
    </w:p>
    <w:p w14:paraId="453A6421" w14:textId="77777777" w:rsidR="00B502C1" w:rsidRDefault="00B502C1">
      <w:pPr>
        <w:pStyle w:val="Fliedftext2EinzugabcE10"/>
        <w:rPr>
          <w:rFonts w:cs="Arial"/>
        </w:rPr>
      </w:pPr>
      <w:r>
        <w:t>b.</w:t>
      </w:r>
      <w:r>
        <w:tab/>
        <w:t>im 2. Absatz 1. und 2. Halbsatz werden die W</w:t>
      </w:r>
      <w:r>
        <w:t>ö</w:t>
      </w:r>
      <w:r>
        <w:t xml:space="preserve">rter </w:t>
      </w:r>
      <w:r>
        <w:t>„</w:t>
      </w:r>
      <w:r>
        <w:t>der Ersten und/oder Zweiten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des lehramtsbezogenen Studiengangs und/oder der</w:t>
      </w:r>
      <w:r>
        <w:t>“</w:t>
      </w:r>
      <w:r>
        <w:t xml:space="preserve"> ersetzt.</w:t>
      </w:r>
    </w:p>
    <w:p w14:paraId="6C200D64" w14:textId="77777777" w:rsidR="00B502C1" w:rsidRDefault="00B502C1">
      <w:pPr>
        <w:pStyle w:val="Fliedftext2EinzugabcE10"/>
        <w:rPr>
          <w:rFonts w:cs="Arial"/>
        </w:rPr>
      </w:pPr>
      <w:r>
        <w:t>c.</w:t>
      </w:r>
      <w:r>
        <w:tab/>
        <w:t xml:space="preserve">in der Tabelle wird die </w:t>
      </w:r>
      <w:r>
        <w:t>Ü</w:t>
      </w:r>
      <w:r>
        <w:t xml:space="preserve">berschrift der 1. Spalte </w:t>
      </w:r>
      <w:r>
        <w:t>„</w:t>
      </w:r>
      <w:r>
        <w:t>Rangpunkte einer Staatspr</w:t>
      </w:r>
      <w:r>
        <w:t>ü</w:t>
      </w:r>
      <w:r>
        <w:t>fung</w:t>
      </w:r>
      <w:r>
        <w:t>“</w:t>
      </w:r>
      <w:r>
        <w:t xml:space="preserve"> ersetzt durch die </w:t>
      </w:r>
      <w:r>
        <w:t>Ü</w:t>
      </w:r>
      <w:r>
        <w:t xml:space="preserve">berschrift </w:t>
      </w:r>
      <w:r>
        <w:t>„</w:t>
      </w:r>
      <w:r>
        <w:t>Rangpunkte der Pr</w:t>
      </w:r>
      <w:r>
        <w:t>ü</w:t>
      </w:r>
      <w:r>
        <w:t>fung</w:t>
      </w:r>
      <w:r>
        <w:t>“</w:t>
      </w:r>
      <w:r>
        <w:t>.</w:t>
      </w:r>
    </w:p>
    <w:p w14:paraId="24AEB981" w14:textId="77777777" w:rsidR="00B502C1" w:rsidRDefault="00B502C1">
      <w:pPr>
        <w:pStyle w:val="Fliedftext"/>
      </w:pPr>
    </w:p>
    <w:p w14:paraId="5E0F4D39" w14:textId="77777777" w:rsidR="00B502C1" w:rsidRDefault="00B502C1">
      <w:pPr>
        <w:pStyle w:val="Fliedftext"/>
        <w:jc w:val="right"/>
      </w:pPr>
      <w:r>
        <w:rPr>
          <w:rFonts w:cs="Arial"/>
        </w:rPr>
        <w:t>ABl. NRW. 02/15 S. 88</w:t>
      </w:r>
    </w:p>
    <w:p w14:paraId="0C1268DD" w14:textId="77777777" w:rsidR="00B502C1" w:rsidRDefault="00B502C1">
      <w:pPr>
        <w:pStyle w:val="Fliedftext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FAC21" w14:textId="77777777" w:rsidR="00B502C1" w:rsidRDefault="00B502C1">
      <w:r>
        <w:separator/>
      </w:r>
    </w:p>
  </w:endnote>
  <w:endnote w:type="continuationSeparator" w:id="0">
    <w:p w14:paraId="639E1C4F" w14:textId="77777777" w:rsidR="00B502C1" w:rsidRDefault="00B5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8AD35" w14:textId="77777777" w:rsidR="00B502C1" w:rsidRDefault="00B502C1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CD148" w14:textId="77777777" w:rsidR="00B502C1" w:rsidRDefault="00B502C1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F550AC9" w14:textId="77777777" w:rsidR="00B502C1" w:rsidRDefault="00B502C1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54A6"/>
    <w:rsid w:val="004B54A6"/>
    <w:rsid w:val="00A339FA"/>
    <w:rsid w:val="00B5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6615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2024-09-10T02:33:00Z</dcterms:created>
  <dcterms:modified xsi:type="dcterms:W3CDTF">2024-09-10T02:33:00Z</dcterms:modified>
</cp:coreProperties>
</file>