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65BC0" w14:textId="77777777" w:rsidR="00830AC4" w:rsidRDefault="00830AC4">
      <w:pPr>
        <w:pStyle w:val="Bass-Nr"/>
        <w:keepNext/>
      </w:pPr>
      <w:r>
        <w:rPr>
          <w:rFonts w:cs="Calibri"/>
        </w:rPr>
        <w:t>20-08 Nr. 6.1</w:t>
      </w:r>
    </w:p>
    <w:p w14:paraId="609AA871" w14:textId="77777777" w:rsidR="00830AC4" w:rsidRDefault="00830AC4">
      <w:pPr>
        <w:pStyle w:val="RVueberschrift1100fz"/>
        <w:keepNext/>
        <w:keepLines/>
        <w:rPr>
          <w:rFonts w:cs="Arial"/>
        </w:rPr>
      </w:pPr>
      <w:bookmarkStart w:id="0" w:name="20-08nr6.1"/>
      <w:bookmarkEnd w:id="0"/>
      <w:r>
        <w:t xml:space="preserve">Verordnung </w:t>
      </w:r>
      <w:r>
        <w:rPr>
          <w:rFonts w:cs="Arial"/>
        </w:rPr>
        <w:br/>
      </w:r>
      <w:r>
        <w:t xml:space="preserve">zur Umsetzung der Richtlinie 2005/36/EG </w:t>
      </w:r>
      <w:r>
        <w:rPr>
          <w:rFonts w:cs="Arial"/>
        </w:rPr>
        <w:br/>
      </w:r>
      <w:r>
        <w:t>des Europ</w:t>
      </w:r>
      <w:r>
        <w:t>ä</w:t>
      </w:r>
      <w:r>
        <w:t xml:space="preserve">ischen Parlaments und des Rates </w:t>
      </w:r>
      <w:r>
        <w:rPr>
          <w:rFonts w:cs="Arial"/>
        </w:rPr>
        <w:br/>
      </w:r>
      <w:r>
        <w:t xml:space="preserve">vom 7. September 2005 </w:t>
      </w:r>
      <w:r>
        <w:rPr>
          <w:rFonts w:cs="Arial"/>
        </w:rPr>
        <w:br/>
      </w:r>
      <w:r>
        <w:t>ü</w:t>
      </w:r>
      <w:r>
        <w:t xml:space="preserve">ber die Anerkennungen von Berufsqualifikationen </w:t>
      </w:r>
      <w:r>
        <w:rPr>
          <w:rFonts w:cs="Arial"/>
        </w:rPr>
        <w:br/>
      </w:r>
      <w:r>
        <w:t xml:space="preserve">im Lehrerbereich </w:t>
      </w:r>
      <w:r>
        <w:rPr>
          <w:rFonts w:cs="Arial"/>
        </w:rPr>
        <w:br/>
      </w:r>
      <w:r>
        <w:t>(AnerkennungsVO Berufsqualifikation Lehramt)</w:t>
      </w:r>
    </w:p>
    <w:p w14:paraId="283CF322" w14:textId="77777777" w:rsidR="00830AC4" w:rsidRDefault="00830AC4">
      <w:pPr>
        <w:pStyle w:val="RVueberschrift285nz"/>
        <w:keepNext/>
        <w:keepLines/>
      </w:pPr>
      <w:r>
        <w:rPr>
          <w:rFonts w:cs="Calibri"/>
        </w:rPr>
        <w:t xml:space="preserve">Vom 22. Oktober 2007 </w:t>
      </w:r>
      <w:r>
        <w:br/>
      </w:r>
      <w:r>
        <w:rPr>
          <w:rFonts w:cs="Calibri"/>
        </w:rPr>
        <w:t>zuletzt ge</w:t>
      </w:r>
      <w:r>
        <w:rPr>
          <w:rFonts w:cs="Calibri"/>
        </w:rPr>
        <w:t>ä</w:t>
      </w:r>
      <w:r>
        <w:rPr>
          <w:rFonts w:cs="Calibri"/>
        </w:rPr>
        <w:t>ndert durch Verordnung vom 31. M</w:t>
      </w:r>
      <w:r>
        <w:rPr>
          <w:rFonts w:cs="Calibri"/>
        </w:rPr>
        <w:t>ä</w:t>
      </w:r>
      <w:r>
        <w:rPr>
          <w:rFonts w:cs="Calibri"/>
        </w:rPr>
        <w:t xml:space="preserve">rz 2023 </w:t>
      </w:r>
      <w:r>
        <w:br/>
      </w:r>
      <w:r>
        <w:rPr>
          <w:rFonts w:cs="Calibri"/>
          <w:sz w:val="15"/>
        </w:rPr>
        <w:t>(GV. NRW. S. 214)</w:t>
      </w:r>
    </w:p>
    <w:p w14:paraId="45483166" w14:textId="77777777" w:rsidR="00830AC4" w:rsidRDefault="00830AC4">
      <w:pPr>
        <w:pStyle w:val="RVfliesstext175nb"/>
        <w:widowControl/>
      </w:pPr>
      <w:r>
        <w:rPr>
          <w:rFonts w:cs="Calibri"/>
        </w:rPr>
        <w:t xml:space="preserve">Aufgrund der </w:t>
      </w:r>
      <w:hyperlink w:anchor="https://bass.schul-welt.de/4694.htm#1-8p17(4)" w:history="1">
        <w:r>
          <w:rPr>
            <w:rFonts w:cs="Calibri"/>
          </w:rPr>
          <w:t>§</w:t>
        </w:r>
        <w:r>
          <w:t>§</w:t>
        </w:r>
        <w:r>
          <w:rPr>
            <w:rFonts w:cs="Calibri"/>
          </w:rPr>
          <w:t xml:space="preserve"> 17 Abs</w:t>
        </w:r>
        <w:r>
          <w:t>.</w:t>
        </w:r>
        <w:r>
          <w:rPr>
            <w:rFonts w:cs="Calibri"/>
          </w:rPr>
          <w:t xml:space="preserve"> 4</w:t>
        </w:r>
        <w:r>
          <w:t>,</w:t>
        </w:r>
      </w:hyperlink>
      <w:r>
        <w:rPr>
          <w:rFonts w:cs="Calibri"/>
        </w:rPr>
        <w:t xml:space="preserve"> </w:t>
      </w:r>
      <w:hyperlink w:anchor="https://bass.schul-welt.de/4694.htm#1-8p18(3)" w:history="1">
        <w:r>
          <w:rPr>
            <w:rFonts w:cs="Calibri"/>
          </w:rPr>
          <w:t>18 Abs</w:t>
        </w:r>
        <w:r>
          <w:t>.</w:t>
        </w:r>
        <w:r>
          <w:rPr>
            <w:rFonts w:cs="Calibri"/>
          </w:rPr>
          <w:t xml:space="preserve"> 3</w:t>
        </w:r>
      </w:hyperlink>
      <w:r>
        <w:t xml:space="preserve"> und </w:t>
      </w:r>
      <w:hyperlink w:anchor="https://bass.schul-welt.de/4694.htm#1-8p20(6)" w:history="1">
        <w:r>
          <w:t>20 Abs</w:t>
        </w:r>
        <w:r>
          <w:rPr>
            <w:rFonts w:cs="Calibri"/>
          </w:rPr>
          <w:t>.</w:t>
        </w:r>
        <w:r>
          <w:t xml:space="preserve"> 6</w:t>
        </w:r>
      </w:hyperlink>
      <w:r>
        <w:rPr>
          <w:rFonts w:cs="Calibri"/>
        </w:rPr>
        <w:t xml:space="preserve"> des Lehrerausbildungsgesetzes </w:t>
      </w:r>
      <w:r>
        <w:t>(</w:t>
      </w:r>
      <w:r>
        <w:rPr>
          <w:rFonts w:cs="Calibri"/>
        </w:rPr>
        <w:t>LABG</w:t>
      </w:r>
      <w:r>
        <w:t>)</w:t>
      </w:r>
      <w:r>
        <w:rPr>
          <w:rFonts w:cs="Calibri"/>
        </w:rPr>
        <w:t xml:space="preserve"> vom 2</w:t>
      </w:r>
      <w:r>
        <w:t>.</w:t>
      </w:r>
      <w:r>
        <w:rPr>
          <w:rFonts w:cs="Calibri"/>
        </w:rPr>
        <w:t xml:space="preserve"> Juli 2002 </w:t>
      </w:r>
      <w:r>
        <w:t>(</w:t>
      </w:r>
      <w:r>
        <w:rPr>
          <w:rFonts w:cs="Calibri"/>
        </w:rPr>
        <w:t>GV</w:t>
      </w:r>
      <w:r>
        <w:t>.</w:t>
      </w:r>
      <w:r>
        <w:rPr>
          <w:rFonts w:cs="Calibri"/>
        </w:rPr>
        <w:t xml:space="preserve"> NW</w:t>
      </w:r>
      <w:r>
        <w:t>.</w:t>
      </w:r>
      <w:r>
        <w:rPr>
          <w:rFonts w:cs="Calibri"/>
        </w:rPr>
        <w:t xml:space="preserve"> S</w:t>
      </w:r>
      <w:r>
        <w:t>.</w:t>
      </w:r>
      <w:r>
        <w:rPr>
          <w:rFonts w:cs="Calibri"/>
        </w:rPr>
        <w:t xml:space="preserve"> 325</w:t>
      </w:r>
      <w:r>
        <w:t>)</w:t>
      </w:r>
      <w:r>
        <w:rPr>
          <w:rFonts w:cs="Calibri"/>
        </w:rPr>
        <w:t>,</w:t>
      </w:r>
      <w:r>
        <w:t xml:space="preserve"> zuletzt ge</w:t>
      </w:r>
      <w:r>
        <w:t>ä</w:t>
      </w:r>
      <w:r>
        <w:t>ndert durch Artikel 2 des Gesetzes vom 9</w:t>
      </w:r>
      <w:r>
        <w:rPr>
          <w:rFonts w:cs="Calibri"/>
        </w:rPr>
        <w:t>.</w:t>
      </w:r>
      <w:r>
        <w:t xml:space="preserve"> Oktober 2007 </w:t>
      </w:r>
      <w:r>
        <w:rPr>
          <w:rFonts w:cs="Calibri"/>
        </w:rPr>
        <w:t>(</w:t>
      </w:r>
      <w:r>
        <w:t>GV</w:t>
      </w:r>
      <w:r>
        <w:rPr>
          <w:rFonts w:cs="Calibri"/>
        </w:rPr>
        <w:t>.</w:t>
      </w:r>
      <w:r>
        <w:t xml:space="preserve"> NRW</w:t>
      </w:r>
      <w:r>
        <w:rPr>
          <w:rFonts w:cs="Calibri"/>
        </w:rPr>
        <w:t>.</w:t>
      </w:r>
      <w:r>
        <w:t xml:space="preserve"> S</w:t>
      </w:r>
      <w:r>
        <w:rPr>
          <w:rFonts w:cs="Calibri"/>
        </w:rPr>
        <w:t>.</w:t>
      </w:r>
      <w:r>
        <w:t xml:space="preserve"> 394</w:t>
      </w:r>
      <w:r>
        <w:rPr>
          <w:rFonts w:cs="Calibri"/>
        </w:rPr>
        <w:t>)</w:t>
      </w:r>
      <w:r>
        <w:rPr>
          <w:rStyle w:val="FootnoteReference"/>
          <w:rFonts w:ascii="Arial" w:hAnsi="Arial" w:cs="Arial"/>
        </w:rPr>
        <w:footnoteReference w:id="1"/>
      </w:r>
      <w:r>
        <w:rPr>
          <w:rFonts w:cs="Calibri"/>
        </w:rPr>
        <w:t>,</w:t>
      </w:r>
      <w:r>
        <w:t xml:space="preserve"> wird im Einvernehmen mit dem Innenministerium und dem Finanzministerium verordnet</w:t>
      </w:r>
      <w:r>
        <w:rPr>
          <w:rFonts w:cs="Calibri"/>
        </w:rPr>
        <w:t>:</w:t>
      </w:r>
    </w:p>
    <w:p w14:paraId="7D9BEBEB" w14:textId="77777777" w:rsidR="00830AC4" w:rsidRDefault="00830AC4">
      <w:pPr>
        <w:pStyle w:val="RVueberschrift285fz"/>
        <w:keepNext/>
        <w:keepLines/>
        <w:rPr>
          <w:rFonts w:cs="Arial"/>
        </w:rPr>
      </w:pPr>
      <w:r>
        <w:t xml:space="preserve">1. Abschnitt </w:t>
      </w:r>
      <w:r>
        <w:rPr>
          <w:rFonts w:cs="Arial"/>
        </w:rPr>
        <w:br/>
      </w:r>
      <w:r>
        <w:t>Allgemeine Vorschriften</w:t>
      </w:r>
    </w:p>
    <w:p w14:paraId="61B69CB7" w14:textId="77777777" w:rsidR="00830AC4" w:rsidRDefault="00830AC4">
      <w:pPr>
        <w:pStyle w:val="RVueberschrift285fz"/>
        <w:keepNext/>
        <w:keepLines/>
        <w:rPr>
          <w:rFonts w:cs="Arial"/>
        </w:rPr>
      </w:pPr>
      <w:bookmarkStart w:id="1" w:name="20-08nr6.1p1"/>
      <w:bookmarkEnd w:id="1"/>
      <w:r>
        <w:t>§</w:t>
      </w:r>
      <w:r>
        <w:t xml:space="preserve"> 1 </w:t>
      </w:r>
      <w:r>
        <w:rPr>
          <w:rFonts w:cs="Arial"/>
        </w:rPr>
        <w:br/>
      </w:r>
      <w:r>
        <w:t>Anwendungsbereich</w:t>
      </w:r>
    </w:p>
    <w:p w14:paraId="35A70C8C" w14:textId="77777777" w:rsidR="00830AC4" w:rsidRDefault="00830AC4">
      <w:pPr>
        <w:pStyle w:val="RVfliesstext175nb"/>
        <w:widowControl/>
      </w:pPr>
      <w:r>
        <w:rPr>
          <w:rFonts w:cs="Calibri"/>
        </w:rPr>
        <w:t>(1) Diese Verordnung setzt die Richtlinie 2005/36/EG des Europ</w:t>
      </w:r>
      <w:r>
        <w:rPr>
          <w:rFonts w:cs="Calibri"/>
        </w:rPr>
        <w:t>ä</w:t>
      </w:r>
      <w:r>
        <w:rPr>
          <w:rFonts w:cs="Calibri"/>
        </w:rPr>
        <w:t xml:space="preserve">ischen Parlaments und des Rates vom 7. September 2005 </w:t>
      </w:r>
      <w:r>
        <w:rPr>
          <w:rFonts w:cs="Calibri"/>
        </w:rPr>
        <w:t>ü</w:t>
      </w:r>
      <w:r>
        <w:rPr>
          <w:rFonts w:cs="Calibri"/>
        </w:rPr>
        <w:t>ber die Anerkennung von Berufsqualifikationen (ABl. L 255 vom 30.09.2005, S. 22, L 271 vom 16.10.2007, S. 18, L 93 vom 04.04.2008, S. 28, L 33 vom 03.02.2009, S. 49, L 305 vom 24.10.2014, S. 115), die zuletzt durch Richtlinie 2013/55/EU (ABl. L 354 vom 28.12.2013, S. 132) ge</w:t>
      </w:r>
      <w:r>
        <w:rPr>
          <w:rFonts w:cs="Calibri"/>
        </w:rPr>
        <w:t>ä</w:t>
      </w:r>
      <w:r>
        <w:rPr>
          <w:rFonts w:cs="Calibri"/>
        </w:rPr>
        <w:t>ndert worden ist, um.</w:t>
      </w:r>
    </w:p>
    <w:p w14:paraId="64991832" w14:textId="77777777" w:rsidR="00830AC4" w:rsidRDefault="00830AC4">
      <w:pPr>
        <w:pStyle w:val="RVfliesstext175nb"/>
        <w:widowControl/>
      </w:pPr>
      <w:r>
        <w:rPr>
          <w:rFonts w:cs="Calibri"/>
        </w:rPr>
        <w:t>(2) Mitgliedstaat im Sinne dieser Verordnung ist</w:t>
      </w:r>
    </w:p>
    <w:p w14:paraId="60421EFD" w14:textId="77777777" w:rsidR="00830AC4" w:rsidRDefault="00830AC4">
      <w:pPr>
        <w:pStyle w:val="RVfliesstext175nb"/>
        <w:widowControl/>
      </w:pPr>
      <w:r>
        <w:rPr>
          <w:rFonts w:cs="Calibri"/>
        </w:rPr>
        <w:t>1. jeder Mitgliedstaat der Europ</w:t>
      </w:r>
      <w:r>
        <w:rPr>
          <w:rFonts w:cs="Calibri"/>
        </w:rPr>
        <w:t>ä</w:t>
      </w:r>
      <w:r>
        <w:rPr>
          <w:rFonts w:cs="Calibri"/>
        </w:rPr>
        <w:t>ischen Union,</w:t>
      </w:r>
    </w:p>
    <w:p w14:paraId="63ABAE2B" w14:textId="77777777" w:rsidR="00830AC4" w:rsidRDefault="00830AC4">
      <w:pPr>
        <w:pStyle w:val="RVfliesstext175nb"/>
        <w:widowControl/>
      </w:pPr>
      <w:r>
        <w:rPr>
          <w:rFonts w:cs="Calibri"/>
        </w:rPr>
        <w:t xml:space="preserve">2. jeder andere Vertragsstaat des Abkommens </w:t>
      </w:r>
      <w:r>
        <w:rPr>
          <w:rFonts w:cs="Calibri"/>
        </w:rPr>
        <w:t>ü</w:t>
      </w:r>
      <w:r>
        <w:rPr>
          <w:rFonts w:cs="Calibri"/>
        </w:rPr>
        <w:t>ber den Europ</w:t>
      </w:r>
      <w:r>
        <w:rPr>
          <w:rFonts w:cs="Calibri"/>
        </w:rPr>
        <w:t>ä</w:t>
      </w:r>
      <w:r>
        <w:rPr>
          <w:rFonts w:cs="Calibri"/>
        </w:rPr>
        <w:t>ischen Wirtschaftsraum oder</w:t>
      </w:r>
    </w:p>
    <w:p w14:paraId="4C4594CB" w14:textId="77777777" w:rsidR="00830AC4" w:rsidRDefault="00830AC4">
      <w:pPr>
        <w:pStyle w:val="RVfliesstext175nb"/>
        <w:widowControl/>
      </w:pPr>
      <w:r>
        <w:rPr>
          <w:rFonts w:cs="Calibri"/>
        </w:rPr>
        <w:t>3. jeder andere Vertragsstaat, dem Deutschland und die Europ</w:t>
      </w:r>
      <w:r>
        <w:rPr>
          <w:rFonts w:cs="Calibri"/>
        </w:rPr>
        <w:t>ä</w:t>
      </w:r>
      <w:r>
        <w:rPr>
          <w:rFonts w:cs="Calibri"/>
        </w:rPr>
        <w:t>ische Union vertraglich einen Rechtsanspruch auf Anerkennung von Berufsqualifikationen einger</w:t>
      </w:r>
      <w:r>
        <w:rPr>
          <w:rFonts w:cs="Calibri"/>
        </w:rPr>
        <w:t>ä</w:t>
      </w:r>
      <w:r>
        <w:rPr>
          <w:rFonts w:cs="Calibri"/>
        </w:rPr>
        <w:t>umt haben.</w:t>
      </w:r>
    </w:p>
    <w:p w14:paraId="2469FC2D" w14:textId="77777777" w:rsidR="00830AC4" w:rsidRDefault="00830AC4">
      <w:pPr>
        <w:pStyle w:val="RVfliesstext175nb"/>
        <w:widowControl/>
      </w:pPr>
      <w:r>
        <w:rPr>
          <w:rFonts w:cs="Calibri"/>
        </w:rPr>
        <w:t>(3) Die Regelungen dieser Verordnung finden auf die Lehramtsbef</w:t>
      </w:r>
      <w:r>
        <w:rPr>
          <w:rFonts w:cs="Calibri"/>
        </w:rPr>
        <w:t>ä</w:t>
      </w:r>
      <w:r>
        <w:rPr>
          <w:rFonts w:cs="Calibri"/>
        </w:rPr>
        <w:t xml:space="preserve">higungen aus Drittstaaten, die nicht unter </w:t>
      </w:r>
      <w:r>
        <w:rPr>
          <w:rFonts w:cs="Calibri"/>
        </w:rPr>
        <w:t>§</w:t>
      </w:r>
      <w:r>
        <w:rPr>
          <w:rFonts w:cs="Calibri"/>
        </w:rPr>
        <w:t xml:space="preserve"> 2 Absatz 1 fallen, entsprechende Anwendung, wenn</w:t>
      </w:r>
    </w:p>
    <w:p w14:paraId="10FC0851" w14:textId="77777777" w:rsidR="00830AC4" w:rsidRDefault="00830AC4">
      <w:pPr>
        <w:pStyle w:val="RVfliesstext175nb"/>
        <w:widowControl/>
      </w:pPr>
      <w:r>
        <w:rPr>
          <w:rFonts w:cs="Calibri"/>
        </w:rPr>
        <w:t>1. die Lehramtsbef</w:t>
      </w:r>
      <w:r>
        <w:rPr>
          <w:rFonts w:cs="Calibri"/>
        </w:rPr>
        <w:t>ä</w:t>
      </w:r>
      <w:r>
        <w:rPr>
          <w:rFonts w:cs="Calibri"/>
        </w:rPr>
        <w:t>higungen auf der Grundlage eines Hochschulabschlusses erworben wurden und</w:t>
      </w:r>
    </w:p>
    <w:p w14:paraId="2FD7C738" w14:textId="77777777" w:rsidR="00830AC4" w:rsidRDefault="00830AC4">
      <w:pPr>
        <w:pStyle w:val="RVfliesstext175nb"/>
        <w:widowControl/>
      </w:pPr>
      <w:r>
        <w:rPr>
          <w:rFonts w:cs="Calibri"/>
        </w:rPr>
        <w:t>2. die Inhaberin oder der Inhaber der Lehramtsbef</w:t>
      </w:r>
      <w:r>
        <w:rPr>
          <w:rFonts w:cs="Calibri"/>
        </w:rPr>
        <w:t>ä</w:t>
      </w:r>
      <w:r>
        <w:rPr>
          <w:rFonts w:cs="Calibri"/>
        </w:rPr>
        <w:t>higung Kenntnisse der deutschen Sprache nachweist, die einen Einsatz im Unterricht und die Wahrnehmung aller Lehrert</w:t>
      </w:r>
      <w:r>
        <w:rPr>
          <w:rFonts w:cs="Calibri"/>
        </w:rPr>
        <w:t>ä</w:t>
      </w:r>
      <w:r>
        <w:rPr>
          <w:rFonts w:cs="Calibri"/>
        </w:rPr>
        <w:t>tigkeiten erlauben.</w:t>
      </w:r>
    </w:p>
    <w:p w14:paraId="0402873D" w14:textId="77777777" w:rsidR="00830AC4" w:rsidRDefault="00830AC4">
      <w:pPr>
        <w:pStyle w:val="RVfliesstext175nb"/>
        <w:widowControl/>
      </w:pPr>
      <w:r>
        <w:rPr>
          <w:rFonts w:cs="Calibri"/>
        </w:rPr>
        <w:t>Der Nachweis der Kenntnisse nach Satz 1 Nummer 2 ist zu erbringen durch</w:t>
      </w:r>
    </w:p>
    <w:p w14:paraId="700AE51B" w14:textId="77777777" w:rsidR="00830AC4" w:rsidRDefault="00830AC4">
      <w:pPr>
        <w:pStyle w:val="RVfliesstext175nb"/>
        <w:widowControl/>
      </w:pPr>
      <w:r>
        <w:rPr>
          <w:rFonts w:cs="Calibri"/>
        </w:rPr>
        <w:t xml:space="preserve">1. den Erwerb der Hochschulzugangsberechtigung in deutscher Sprache, </w:t>
      </w:r>
    </w:p>
    <w:p w14:paraId="6D04349E" w14:textId="77777777" w:rsidR="00830AC4" w:rsidRDefault="00830AC4">
      <w:pPr>
        <w:pStyle w:val="RVfliesstext175nb"/>
        <w:widowControl/>
      </w:pPr>
      <w:r>
        <w:rPr>
          <w:rFonts w:cs="Calibri"/>
        </w:rPr>
        <w:t xml:space="preserve">2. das </w:t>
      </w:r>
      <w:r>
        <w:rPr>
          <w:rFonts w:cs="Calibri"/>
        </w:rPr>
        <w:t>„</w:t>
      </w:r>
      <w:r>
        <w:rPr>
          <w:rFonts w:cs="Calibri"/>
        </w:rPr>
        <w:t>Goethe-Zertifikat C2: Gro</w:t>
      </w:r>
      <w:r>
        <w:rPr>
          <w:rFonts w:cs="Calibri"/>
        </w:rPr>
        <w:t>ß</w:t>
      </w:r>
      <w:r>
        <w:rPr>
          <w:rFonts w:cs="Calibri"/>
        </w:rPr>
        <w:t>es Deutsches Sprachdiplom</w:t>
      </w:r>
      <w:r>
        <w:rPr>
          <w:rFonts w:cs="Calibri"/>
        </w:rPr>
        <w:t>“</w:t>
      </w:r>
      <w:r>
        <w:rPr>
          <w:rFonts w:cs="Calibri"/>
        </w:rPr>
        <w:t xml:space="preserve"> des Goethe-Instituts oder ein Sprachzertifikat auf der sprachlichen Kompetenzstufe C2 (Gemeinsamer europ</w:t>
      </w:r>
      <w:r>
        <w:rPr>
          <w:rFonts w:cs="Calibri"/>
        </w:rPr>
        <w:t>ä</w:t>
      </w:r>
      <w:r>
        <w:rPr>
          <w:rFonts w:cs="Calibri"/>
        </w:rPr>
        <w:t>ischer Referenzrahmen f</w:t>
      </w:r>
      <w:r>
        <w:rPr>
          <w:rFonts w:cs="Calibri"/>
        </w:rPr>
        <w:t>ü</w:t>
      </w:r>
      <w:r>
        <w:rPr>
          <w:rFonts w:cs="Calibri"/>
        </w:rPr>
        <w:t xml:space="preserve">r Sprachen des Europarates </w:t>
      </w:r>
      <w:r>
        <w:rPr>
          <w:rFonts w:cs="Calibri"/>
        </w:rPr>
        <w:t>„</w:t>
      </w:r>
      <w:r>
        <w:rPr>
          <w:rFonts w:cs="Calibri"/>
        </w:rPr>
        <w:t>Lernen, lehren, beurteilen</w:t>
      </w:r>
      <w:r>
        <w:rPr>
          <w:rFonts w:cs="Calibri"/>
        </w:rPr>
        <w:t>“</w:t>
      </w:r>
      <w:r>
        <w:rPr>
          <w:rFonts w:cs="Calibri"/>
        </w:rPr>
        <w:t>) einer anderen Einrichtung, sofern dieses Sprachzertifikat auf der Grundlage eines dem Goethe-Zertifikat vergleichbaren standardisierten Pr</w:t>
      </w:r>
      <w:r>
        <w:rPr>
          <w:rFonts w:cs="Calibri"/>
        </w:rPr>
        <w:t>ü</w:t>
      </w:r>
      <w:r>
        <w:rPr>
          <w:rFonts w:cs="Calibri"/>
        </w:rPr>
        <w:t>fungsverfahrens vergeben wird oder</w:t>
      </w:r>
    </w:p>
    <w:p w14:paraId="55637C52" w14:textId="77777777" w:rsidR="00830AC4" w:rsidRDefault="00830AC4">
      <w:pPr>
        <w:pStyle w:val="RVfliesstext175nb"/>
        <w:widowControl/>
      </w:pPr>
      <w:r>
        <w:rPr>
          <w:rFonts w:cs="Calibri"/>
        </w:rPr>
        <w:t>3. die erfolgreiche Teilnahme an einem Kolloquium, das vom Landespr</w:t>
      </w:r>
      <w:r>
        <w:rPr>
          <w:rFonts w:cs="Calibri"/>
        </w:rPr>
        <w:t>ü</w:t>
      </w:r>
      <w:r>
        <w:rPr>
          <w:rFonts w:cs="Calibri"/>
        </w:rPr>
        <w:t>fungsamt f</w:t>
      </w:r>
      <w:r>
        <w:rPr>
          <w:rFonts w:cs="Calibri"/>
        </w:rPr>
        <w:t>ü</w:t>
      </w:r>
      <w:r>
        <w:rPr>
          <w:rFonts w:cs="Calibri"/>
        </w:rPr>
        <w:t>r Lehr</w:t>
      </w:r>
      <w:r>
        <w:rPr>
          <w:rFonts w:cs="Calibri"/>
        </w:rPr>
        <w:t>ä</w:t>
      </w:r>
      <w:r>
        <w:rPr>
          <w:rFonts w:cs="Calibri"/>
        </w:rPr>
        <w:t>mter an Schulen durchgef</w:t>
      </w:r>
      <w:r>
        <w:rPr>
          <w:rFonts w:cs="Calibri"/>
        </w:rPr>
        <w:t>ü</w:t>
      </w:r>
      <w:r>
        <w:rPr>
          <w:rFonts w:cs="Calibri"/>
        </w:rPr>
        <w:t>hrt wird.</w:t>
      </w:r>
    </w:p>
    <w:p w14:paraId="64A5376B" w14:textId="77777777" w:rsidR="00830AC4" w:rsidRDefault="00830AC4">
      <w:pPr>
        <w:pStyle w:val="RVfliesstext175nb"/>
        <w:widowControl/>
        <w:rPr>
          <w:rFonts w:cs="Calibri"/>
        </w:rPr>
      </w:pPr>
      <w:r>
        <w:rPr>
          <w:rFonts w:cs="Calibri"/>
        </w:rPr>
        <w:t>(4) Die Anerkennungsbeh</w:t>
      </w:r>
      <w:r>
        <w:rPr>
          <w:rFonts w:cs="Calibri"/>
        </w:rPr>
        <w:t>ö</w:t>
      </w:r>
      <w:r>
        <w:rPr>
          <w:rFonts w:cs="Calibri"/>
        </w:rPr>
        <w:t>rde er</w:t>
      </w:r>
      <w:r>
        <w:rPr>
          <w:rFonts w:cs="Calibri"/>
        </w:rPr>
        <w:t>ö</w:t>
      </w:r>
      <w:r>
        <w:rPr>
          <w:rFonts w:cs="Calibri"/>
        </w:rPr>
        <w:t>ffnet das Anerkennungsverfahren auch dann, wenn ein Zertifikat nach Absatz 3 Satz 2 Nummer 2 auf dem Niveau C1 vorliegt. Ergibt die Pr</w:t>
      </w:r>
      <w:r>
        <w:rPr>
          <w:rFonts w:cs="Calibri"/>
        </w:rPr>
        <w:t>ü</w:t>
      </w:r>
      <w:r>
        <w:rPr>
          <w:rFonts w:cs="Calibri"/>
        </w:rPr>
        <w:t>fung der Anerkennungsbeh</w:t>
      </w:r>
      <w:r>
        <w:rPr>
          <w:rFonts w:cs="Calibri"/>
        </w:rPr>
        <w:t>ö</w:t>
      </w:r>
      <w:r>
        <w:rPr>
          <w:rFonts w:cs="Calibri"/>
        </w:rPr>
        <w:t>rde, dass keine wesentlichen Unterschiede gem</w:t>
      </w:r>
      <w:r>
        <w:rPr>
          <w:rFonts w:cs="Calibri"/>
        </w:rPr>
        <w:t>äß</w:t>
      </w:r>
      <w:r>
        <w:rPr>
          <w:rFonts w:cs="Calibri"/>
        </w:rPr>
        <w:t xml:space="preserve"> </w:t>
      </w:r>
      <w:r>
        <w:rPr>
          <w:rFonts w:cs="Calibri"/>
        </w:rPr>
        <w:t>§</w:t>
      </w:r>
      <w:r>
        <w:rPr>
          <w:rFonts w:cs="Calibri"/>
        </w:rPr>
        <w:t xml:space="preserve"> 4 Absatz 1 Satz 1 vorliegen, stellt die Anerkennungsbeh</w:t>
      </w:r>
      <w:r>
        <w:rPr>
          <w:rFonts w:cs="Calibri"/>
        </w:rPr>
        <w:t>ö</w:t>
      </w:r>
      <w:r>
        <w:rPr>
          <w:rFonts w:cs="Calibri"/>
        </w:rPr>
        <w:t xml:space="preserve">rde den Nachweis der Kenntnisse nach Absatz 3 Satz 1 Nummer 2 in Verbindung mit Absatz 3 Satz 2 durch Nebenbestimmungen nach </w:t>
      </w:r>
      <w:r>
        <w:rPr>
          <w:rFonts w:cs="Calibri"/>
        </w:rPr>
        <w:t>§</w:t>
      </w:r>
      <w:r>
        <w:rPr>
          <w:rFonts w:cs="Calibri"/>
        </w:rPr>
        <w:t xml:space="preserve"> 36 des Verwaltungsverfahrensgesetzes f</w:t>
      </w:r>
      <w:r>
        <w:rPr>
          <w:rFonts w:cs="Calibri"/>
        </w:rPr>
        <w:t>ü</w:t>
      </w:r>
      <w:r>
        <w:rPr>
          <w:rFonts w:cs="Calibri"/>
        </w:rPr>
        <w:t xml:space="preserve">r das Land Nordrhein-Westfalen in der Fassung der Bekanntmachung vom 12. November </w:t>
      </w:r>
      <w:hyperlink r:id="rId7" w:history="1">
        <w:r>
          <w:rPr>
            <w:rFonts w:cs="Calibri"/>
          </w:rPr>
          <w:t xml:space="preserve">1999 (GV. NRW. S. 602) in der jeweils geltenden Fassung sicher. Sind </w:t>
        </w:r>
      </w:hyperlink>
      <w:r>
        <w:t>Ausgleichsma</w:t>
      </w:r>
      <w:r>
        <w:t>ß</w:t>
      </w:r>
      <w:r>
        <w:t xml:space="preserve">nahmen nach </w:t>
      </w:r>
      <w:r>
        <w:t>§</w:t>
      </w:r>
      <w:r>
        <w:t xml:space="preserve"> 4 Absatz 3 Satz 1 erforderlich, gilt der Nachweis der Kenntnisse nach Absatz 3 Satz 1 Nummer 2 mit dem Bestehen der Ausgleichsma</w:t>
      </w:r>
      <w:r>
        <w:t>ß</w:t>
      </w:r>
      <w:r>
        <w:t>nahme als erbracht.</w:t>
      </w:r>
    </w:p>
    <w:p w14:paraId="314BF7B6" w14:textId="77777777" w:rsidR="00830AC4" w:rsidRDefault="00830AC4">
      <w:pPr>
        <w:pStyle w:val="RVueberschrift285fz"/>
        <w:keepNext/>
        <w:keepLines/>
      </w:pPr>
      <w:bookmarkStart w:id="2" w:name="20-08nr6.1p2"/>
      <w:bookmarkEnd w:id="2"/>
      <w:r>
        <w:rPr>
          <w:rFonts w:cs="Arial"/>
        </w:rPr>
        <w:t>§</w:t>
      </w:r>
      <w:r>
        <w:rPr>
          <w:rFonts w:cs="Arial"/>
        </w:rPr>
        <w:t xml:space="preserve"> 2 </w:t>
      </w:r>
      <w:r>
        <w:br/>
      </w:r>
      <w:r>
        <w:rPr>
          <w:rFonts w:cs="Arial"/>
        </w:rPr>
        <w:t>Anerkennung</w:t>
      </w:r>
    </w:p>
    <w:p w14:paraId="4A6AD3EA" w14:textId="77777777" w:rsidR="00830AC4" w:rsidRDefault="00830AC4">
      <w:pPr>
        <w:pStyle w:val="RVfliesstext175nb"/>
        <w:widowControl/>
      </w:pPr>
      <w:r>
        <w:t>(1) Berufsqualifikationsnachweise nach Artikel 11 der Richtlinie 2005/36/EG oder diesen gleichgestellte Ausbildungsnachweise nach Artikel 12 Absatz 1 der Richtlinie 2005/36/EG, die in einem anderen Mitgliedstaat erforderlich sind, um dort eine volle Bef</w:t>
      </w:r>
      <w:r>
        <w:t>ä</w:t>
      </w:r>
      <w:r>
        <w:t>higung zum Lehramt zu erlangen oder gem</w:t>
      </w:r>
      <w:r>
        <w:t>äß</w:t>
      </w:r>
      <w:r>
        <w:t xml:space="preserve"> Artikel 12 Absatz 2 der Richtlinie 2005/36/EG diesbez</w:t>
      </w:r>
      <w:r>
        <w:t>ü</w:t>
      </w:r>
      <w:r>
        <w:t>glich erworbene Rechte verleihen, sind auf Antrag als Bef</w:t>
      </w:r>
      <w:r>
        <w:t>ä</w:t>
      </w:r>
      <w:r>
        <w:t>higung f</w:t>
      </w:r>
      <w:r>
        <w:t>ü</w:t>
      </w:r>
      <w:r>
        <w:t xml:space="preserve">r ein entsprechendes Lehramt des </w:t>
      </w:r>
      <w:hyperlink w:anchor="https://bass.schul-welt.de/9767.htm#1-8" w:history="1">
        <w:r>
          <w:t>Lehrerausbildungsgesetzes</w:t>
        </w:r>
      </w:hyperlink>
      <w:r>
        <w:rPr>
          <w:rFonts w:cs="Calibri"/>
        </w:rPr>
        <w:t xml:space="preserve"> vom 12. Mai 2009 (GV. NRW. S. 308) in der jeweils geltenden Fassung anzuerkennen, wenn</w:t>
      </w:r>
    </w:p>
    <w:p w14:paraId="7F5086D4" w14:textId="77777777" w:rsidR="00830AC4" w:rsidRDefault="00830AC4">
      <w:pPr>
        <w:pStyle w:val="RVfliesstext175nb"/>
        <w:widowControl/>
      </w:pPr>
      <w:r>
        <w:rPr>
          <w:rFonts w:cs="Calibri"/>
        </w:rPr>
        <w:t>1. sie in einem Mitgliedstaat von einer entsprechend dessen Rechts- und Verwaltungsvorschriften benannten zust</w:t>
      </w:r>
      <w:r>
        <w:rPr>
          <w:rFonts w:cs="Calibri"/>
        </w:rPr>
        <w:t>ä</w:t>
      </w:r>
      <w:r>
        <w:rPr>
          <w:rFonts w:cs="Calibri"/>
        </w:rPr>
        <w:t>ndigen Beh</w:t>
      </w:r>
      <w:r>
        <w:rPr>
          <w:rFonts w:cs="Calibri"/>
        </w:rPr>
        <w:t>ö</w:t>
      </w:r>
      <w:r>
        <w:rPr>
          <w:rFonts w:cs="Calibri"/>
        </w:rPr>
        <w:t>rde ausgestellt worden sind und</w:t>
      </w:r>
    </w:p>
    <w:p w14:paraId="4F517684" w14:textId="77777777" w:rsidR="00830AC4" w:rsidRDefault="00830AC4">
      <w:pPr>
        <w:pStyle w:val="RVfliesstext175nb"/>
        <w:widowControl/>
        <w:rPr>
          <w:rFonts w:cs="Calibri"/>
        </w:rPr>
      </w:pPr>
      <w:r>
        <w:rPr>
          <w:rFonts w:cs="Calibri"/>
        </w:rPr>
        <w:t>2. sie im Vergleich zu der in Nordrhein-Westfalen als Bef</w:t>
      </w:r>
      <w:r>
        <w:rPr>
          <w:rFonts w:cs="Calibri"/>
        </w:rPr>
        <w:t>ä</w:t>
      </w:r>
      <w:r>
        <w:rPr>
          <w:rFonts w:cs="Calibri"/>
        </w:rPr>
        <w:t>higungsvoraussetzung f</w:t>
      </w:r>
      <w:r>
        <w:rPr>
          <w:rFonts w:cs="Calibri"/>
        </w:rPr>
        <w:t>ü</w:t>
      </w:r>
      <w:r>
        <w:rPr>
          <w:rFonts w:cs="Calibri"/>
        </w:rPr>
        <w:t xml:space="preserve">r ein Lehramt erforderlichen Vor- und Ausbildung keine wesentlichen Unterschiede nach </w:t>
      </w:r>
      <w:hyperlink w:anchor="20-08nr6.1p4" w:history="1">
        <w:r>
          <w:rPr>
            <w:rFonts w:cs="Calibri"/>
          </w:rPr>
          <w:t>§</w:t>
        </w:r>
        <w:r>
          <w:rPr>
            <w:rFonts w:cs="Calibri"/>
          </w:rPr>
          <w:t xml:space="preserve"> 4</w:t>
        </w:r>
      </w:hyperlink>
      <w:r>
        <w:t xml:space="preserve"> aufweisen oder die wesentlichen Unterschiede ausgeglichen wurden.</w:t>
      </w:r>
    </w:p>
    <w:p w14:paraId="033C7767" w14:textId="77777777" w:rsidR="00830AC4" w:rsidRDefault="00830AC4">
      <w:pPr>
        <w:pStyle w:val="RVfliesstext175nb"/>
        <w:widowControl/>
        <w:rPr>
          <w:rFonts w:cs="Calibri"/>
        </w:rPr>
      </w:pPr>
      <w:r>
        <w:t>Einem Berufsqualifikationsnachweis nach Satz 1 ist ebenfalls jeder in einem Drittstaat ausgestellte Qualifikationsnachweis gleichgestellt, sofern seine Inhaberin oder sein Inhaber in dem betreffenden Beruf drei Jahre Berufserfahrung im Hoheitsgebiet des Mitgliedstaates besitzt, der diesen Qualifikationsnachweis anerkannt hat und dieser Mitgliedstaat die Berufserfahrung bescheinigt. Ein Berufsqualifikationsnachweis liegt auch dann vor, wenn e</w:t>
      </w:r>
      <w:r>
        <w:t>ine volle Bef</w:t>
      </w:r>
      <w:r>
        <w:t>ä</w:t>
      </w:r>
      <w:r>
        <w:t>higung zu einem Lehramt gem</w:t>
      </w:r>
      <w:r>
        <w:t>äß</w:t>
      </w:r>
      <w:r>
        <w:t xml:space="preserve"> Satz 1 allein aufgrund der Staatsangeh</w:t>
      </w:r>
      <w:r>
        <w:t>ö</w:t>
      </w:r>
      <w:r>
        <w:t>rigkeit der Antragstellerin oder des Antragstellers, aufgrund eines vom Herkunftsstaat vorgesehenen, aber in den letzten zwei aufeinanderfolgenden Jahren nicht durchgef</w:t>
      </w:r>
      <w:r>
        <w:t>ü</w:t>
      </w:r>
      <w:r>
        <w:t>hrten Einstellungsverfahrens im Herkunftsstaat oder aufgrund anderer nicht mit der Berufsqualifikation zusammenh</w:t>
      </w:r>
      <w:r>
        <w:t>ä</w:t>
      </w:r>
      <w:r>
        <w:t>ngender Gr</w:t>
      </w:r>
      <w:r>
        <w:t>ü</w:t>
      </w:r>
      <w:r>
        <w:t>nde nicht erworben wurde.</w:t>
      </w:r>
    </w:p>
    <w:p w14:paraId="41BD6EE7" w14:textId="77777777" w:rsidR="00830AC4" w:rsidRDefault="00830AC4">
      <w:pPr>
        <w:pStyle w:val="RVfliesstext175nb"/>
        <w:widowControl/>
        <w:rPr>
          <w:rFonts w:cs="Calibri"/>
        </w:rPr>
      </w:pPr>
      <w:r>
        <w:t>(2) Hat die Antragstellerin oder der Antragsteller in einem Mitgliedstaat, in dem die Aus</w:t>
      </w:r>
      <w:r>
        <w:t>ü</w:t>
      </w:r>
      <w:r>
        <w:t>bung des Lehrerberufs nicht reglementiert ist, den Lehrerberuf innerhalb der letzten zehn Jahre ein Jahr lang in Vollzeit oder w</w:t>
      </w:r>
      <w:r>
        <w:t>ä</w:t>
      </w:r>
      <w:r>
        <w:t>hrend einer entsprechenden Gesamtdauer in Teilzeit ausge</w:t>
      </w:r>
      <w:r>
        <w:t>ü</w:t>
      </w:r>
      <w:r>
        <w:t>bt, ist die Qualifikation nach Ma</w:t>
      </w:r>
      <w:r>
        <w:t>ß</w:t>
      </w:r>
      <w:r>
        <w:t>gabe des Absatz 1 anzuerkennen, wenn die vorgelegten Qualifikationsnachweise bescheinigen, dass die Antragstellerin oder der Antragsteller auf die Aus</w:t>
      </w:r>
      <w:r>
        <w:t>ü</w:t>
      </w:r>
      <w:r>
        <w:t>bung des Lehrerberufes vorbereitet wurde. Best</w:t>
      </w:r>
      <w:r>
        <w:t>ä</w:t>
      </w:r>
      <w:r>
        <w:t>tigen die vorgelegten Qualifikationsnachweise den Abschluss einer reglementierten Ausbildung, ist der Nachweis einer Berufserfahrung gem</w:t>
      </w:r>
      <w:r>
        <w:t>äß</w:t>
      </w:r>
      <w:r>
        <w:t xml:space="preserve"> Satz 1 nicht erforderlich.</w:t>
      </w:r>
    </w:p>
    <w:p w14:paraId="1B546E83" w14:textId="77777777" w:rsidR="00830AC4" w:rsidRDefault="00830AC4">
      <w:pPr>
        <w:pStyle w:val="RVfliesstext175nb"/>
        <w:widowControl/>
        <w:rPr>
          <w:rFonts w:cs="Calibri"/>
        </w:rPr>
      </w:pPr>
      <w:r>
        <w:t>(3) Abweichend von Absatz 1 wird eine Qualifikation nach Absatz 1 auf Antrag als partieller Zugang zur Berufst</w:t>
      </w:r>
      <w:r>
        <w:t>ä</w:t>
      </w:r>
      <w:r>
        <w:t>tigkeit anerkannt, wenn</w:t>
      </w:r>
    </w:p>
    <w:p w14:paraId="112052DC" w14:textId="77777777" w:rsidR="00830AC4" w:rsidRDefault="00830AC4">
      <w:pPr>
        <w:pStyle w:val="RVfliesstext175nb"/>
        <w:widowControl/>
        <w:rPr>
          <w:rFonts w:cs="Calibri"/>
        </w:rPr>
      </w:pPr>
      <w:r>
        <w:t>1. die Antragstellerin oder der Antragsteller im Herkunftsmitgliedstaat ohne Einschr</w:t>
      </w:r>
      <w:r>
        <w:t>ä</w:t>
      </w:r>
      <w:r>
        <w:t>nkung qualifiziert ist, die berufliche T</w:t>
      </w:r>
      <w:r>
        <w:t>ä</w:t>
      </w:r>
      <w:r>
        <w:t>tigkeit auszu</w:t>
      </w:r>
      <w:r>
        <w:t>ü</w:t>
      </w:r>
      <w:r>
        <w:t>ben, f</w:t>
      </w:r>
      <w:r>
        <w:t>ü</w:t>
      </w:r>
      <w:r>
        <w:t>r die ein partieller Zugang beantragt wird,</w:t>
      </w:r>
    </w:p>
    <w:p w14:paraId="20178F66" w14:textId="77777777" w:rsidR="00830AC4" w:rsidRDefault="00830AC4">
      <w:pPr>
        <w:pStyle w:val="RVfliesstext175nb"/>
        <w:widowControl/>
        <w:rPr>
          <w:rFonts w:cs="Calibri"/>
        </w:rPr>
      </w:pPr>
      <w:r>
        <w:t>2. die Unterschiede zwischen der Berufst</w:t>
      </w:r>
      <w:r>
        <w:t>ä</w:t>
      </w:r>
      <w:r>
        <w:t>tigkeit im Herkunftsmitgliedstaat und der Bef</w:t>
      </w:r>
      <w:r>
        <w:t>ä</w:t>
      </w:r>
      <w:r>
        <w:t>higung f</w:t>
      </w:r>
      <w:r>
        <w:t>ü</w:t>
      </w:r>
      <w:r>
        <w:t>r ein entsprechendes Lehramt so gro</w:t>
      </w:r>
      <w:r>
        <w:t>ß</w:t>
      </w:r>
      <w:r>
        <w:t xml:space="preserve"> sind, dass die Anwendung von Ausgleichsma</w:t>
      </w:r>
      <w:r>
        <w:t>ß</w:t>
      </w:r>
      <w:r>
        <w:t>nahmen dem Durchlaufen einer vollst</w:t>
      </w:r>
      <w:r>
        <w:t>ä</w:t>
      </w:r>
      <w:r>
        <w:t>ndigen Ausbildung f</w:t>
      </w:r>
      <w:r>
        <w:t>ü</w:t>
      </w:r>
      <w:r>
        <w:t>r das Lehramt gleichk</w:t>
      </w:r>
      <w:r>
        <w:t>ä</w:t>
      </w:r>
      <w:r>
        <w:t>me und</w:t>
      </w:r>
    </w:p>
    <w:p w14:paraId="42E50EDA" w14:textId="77777777" w:rsidR="00830AC4" w:rsidRDefault="00830AC4">
      <w:pPr>
        <w:pStyle w:val="RVfliesstext175nb"/>
        <w:widowControl/>
        <w:rPr>
          <w:rFonts w:cs="Calibri"/>
        </w:rPr>
      </w:pPr>
      <w:r>
        <w:t>3. sich die berufliche T</w:t>
      </w:r>
      <w:r>
        <w:t>ä</w:t>
      </w:r>
      <w:r>
        <w:t>tigkeit, f</w:t>
      </w:r>
      <w:r>
        <w:t>ü</w:t>
      </w:r>
      <w:r>
        <w:t>r die ein partieller Zugang beantragt wird, objektiv von anderen T</w:t>
      </w:r>
      <w:r>
        <w:t>ä</w:t>
      </w:r>
      <w:r>
        <w:t>tigkeiten des Lehrerberufs trennen l</w:t>
      </w:r>
      <w:r>
        <w:t>ä</w:t>
      </w:r>
      <w:r>
        <w:t>sst.</w:t>
      </w:r>
    </w:p>
    <w:p w14:paraId="68779005" w14:textId="77777777" w:rsidR="00830AC4" w:rsidRDefault="00830AC4">
      <w:pPr>
        <w:pStyle w:val="RVfliesstext175nb"/>
        <w:widowControl/>
        <w:rPr>
          <w:rFonts w:cs="Calibri"/>
        </w:rPr>
      </w:pPr>
      <w:r>
        <w:t>Der partielle Zugang ist zu verweigern, wenn dies durch zwingende Gr</w:t>
      </w:r>
      <w:r>
        <w:t>ü</w:t>
      </w:r>
      <w:r>
        <w:t>nde des Allgemeininteresses gerechtfertigt ist.</w:t>
      </w:r>
    </w:p>
    <w:p w14:paraId="4DDCECF4" w14:textId="77777777" w:rsidR="00830AC4" w:rsidRDefault="00830AC4">
      <w:pPr>
        <w:pStyle w:val="RVfliesstext175nb"/>
        <w:widowControl/>
        <w:rPr>
          <w:rFonts w:cs="Calibri"/>
        </w:rPr>
      </w:pPr>
      <w:r>
        <w:t>(4) Die Anerkennung erm</w:t>
      </w:r>
      <w:r>
        <w:t>ö</w:t>
      </w:r>
      <w:r>
        <w:t>glicht der antragstellenden Person die Aufnahme und Aus</w:t>
      </w:r>
      <w:r>
        <w:t>ü</w:t>
      </w:r>
      <w:r>
        <w:t>bung des Lehrerberufes unter denselben Voraussetzungen wie Inhaberinnen und Inhabern einer entsprechenden nordrhein-westf</w:t>
      </w:r>
      <w:r>
        <w:t>ä</w:t>
      </w:r>
      <w:r>
        <w:t>lischen Qualifikation.</w:t>
      </w:r>
    </w:p>
    <w:p w14:paraId="2F7B1E04" w14:textId="77777777" w:rsidR="00830AC4" w:rsidRDefault="00830AC4">
      <w:pPr>
        <w:pStyle w:val="RVueberschrift285fz"/>
        <w:keepNext/>
        <w:keepLines/>
      </w:pPr>
      <w:bookmarkStart w:id="3" w:name="20-08nr6.1p3"/>
      <w:bookmarkEnd w:id="3"/>
      <w:r>
        <w:rPr>
          <w:rFonts w:cs="Arial"/>
        </w:rPr>
        <w:t>§</w:t>
      </w:r>
      <w:r>
        <w:rPr>
          <w:rFonts w:cs="Arial"/>
        </w:rPr>
        <w:t xml:space="preserve"> 3 </w:t>
      </w:r>
      <w:r>
        <w:br/>
      </w:r>
      <w:r>
        <w:rPr>
          <w:rFonts w:cs="Arial"/>
        </w:rPr>
        <w:t>Anerkennungsantrag</w:t>
      </w:r>
    </w:p>
    <w:p w14:paraId="213B3CF9" w14:textId="77777777" w:rsidR="00830AC4" w:rsidRDefault="00830AC4">
      <w:pPr>
        <w:pStyle w:val="RVfliesstext175nb"/>
        <w:widowControl/>
      </w:pPr>
      <w:r>
        <w:t>(1) Der Anerkennungsantrag ist an das f</w:t>
      </w:r>
      <w:r>
        <w:t>ü</w:t>
      </w:r>
      <w:r>
        <w:t>r Schulen zust</w:t>
      </w:r>
      <w:r>
        <w:t>ä</w:t>
      </w:r>
      <w:r>
        <w:t>ndige Ministerium oder die von ihm durch Rechtsverordnung gem</w:t>
      </w:r>
      <w:r>
        <w:t>äß</w:t>
      </w:r>
      <w:r>
        <w:t xml:space="preserve"> </w:t>
      </w:r>
      <w:hyperlink w:anchor="https://bass.schul-welt.de/9767.htm#1-8p14" w:history="1">
        <w:r>
          <w:t>§</w:t>
        </w:r>
        <w:r>
          <w:t xml:space="preserve"> 14</w:t>
        </w:r>
      </w:hyperlink>
      <w:r>
        <w:rPr>
          <w:rFonts w:cs="Calibri"/>
        </w:rPr>
        <w:t xml:space="preserve"> Absatz 5 Satz 2 Nummer 2 des Lehrerausbildungsgesetzes zu bestimmende Beh</w:t>
      </w:r>
      <w:r>
        <w:rPr>
          <w:rFonts w:cs="Calibri"/>
        </w:rPr>
        <w:t>ö</w:t>
      </w:r>
      <w:r>
        <w:rPr>
          <w:rFonts w:cs="Calibri"/>
        </w:rPr>
        <w:t>rde (Anerkennungsbeh</w:t>
      </w:r>
      <w:r>
        <w:rPr>
          <w:rFonts w:cs="Calibri"/>
        </w:rPr>
        <w:t>ö</w:t>
      </w:r>
      <w:r>
        <w:rPr>
          <w:rFonts w:cs="Calibri"/>
        </w:rPr>
        <w:t>rde) oder den einheitlichen Ansprechpartner zu richten. Dem Antrag sind beizuf</w:t>
      </w:r>
      <w:r>
        <w:rPr>
          <w:rFonts w:cs="Calibri"/>
        </w:rPr>
        <w:t>ü</w:t>
      </w:r>
      <w:r>
        <w:rPr>
          <w:rFonts w:cs="Calibri"/>
        </w:rPr>
        <w:t>gen:</w:t>
      </w:r>
    </w:p>
    <w:p w14:paraId="789ED4CD" w14:textId="77777777" w:rsidR="00830AC4" w:rsidRDefault="00830AC4">
      <w:pPr>
        <w:pStyle w:val="RVfliesstext175nb"/>
        <w:widowControl/>
      </w:pPr>
      <w:r>
        <w:rPr>
          <w:rFonts w:cs="Calibri"/>
        </w:rPr>
        <w:t>1. ein tabellarischer Lebenslauf mit Darstellung des schulischen und beruflichen Werdegangs,</w:t>
      </w:r>
    </w:p>
    <w:p w14:paraId="0056AD18" w14:textId="77777777" w:rsidR="00830AC4" w:rsidRDefault="00830AC4">
      <w:pPr>
        <w:pStyle w:val="RVfliesstext175nb"/>
        <w:widowControl/>
      </w:pPr>
      <w:r>
        <w:rPr>
          <w:rFonts w:cs="Calibri"/>
        </w:rPr>
        <w:t>2. Hochschuldiplome oder Pr</w:t>
      </w:r>
      <w:r>
        <w:rPr>
          <w:rFonts w:cs="Calibri"/>
        </w:rPr>
        <w:t>ü</w:t>
      </w:r>
      <w:r>
        <w:rPr>
          <w:rFonts w:cs="Calibri"/>
        </w:rPr>
        <w:t>fungszeugnisse einschlie</w:t>
      </w:r>
      <w:r>
        <w:rPr>
          <w:rFonts w:cs="Calibri"/>
        </w:rPr>
        <w:t>ß</w:t>
      </w:r>
      <w:r>
        <w:rPr>
          <w:rFonts w:cs="Calibri"/>
        </w:rPr>
        <w:t>lich Pr</w:t>
      </w:r>
      <w:r>
        <w:rPr>
          <w:rFonts w:cs="Calibri"/>
        </w:rPr>
        <w:t>ü</w:t>
      </w:r>
      <w:r>
        <w:rPr>
          <w:rFonts w:cs="Calibri"/>
        </w:rPr>
        <w:t xml:space="preserve">fungsnote, </w:t>
      </w:r>
    </w:p>
    <w:p w14:paraId="183B257F" w14:textId="77777777" w:rsidR="00830AC4" w:rsidRDefault="00830AC4">
      <w:pPr>
        <w:pStyle w:val="RVfliesstext175nb"/>
        <w:widowControl/>
      </w:pPr>
      <w:r>
        <w:rPr>
          <w:rFonts w:cs="Calibri"/>
        </w:rPr>
        <w:t xml:space="preserve">3. Studiennachweise oder Studienbuch, </w:t>
      </w:r>
    </w:p>
    <w:p w14:paraId="301A4052" w14:textId="77777777" w:rsidR="00830AC4" w:rsidRDefault="00830AC4">
      <w:pPr>
        <w:pStyle w:val="RVfliesstext175nb"/>
        <w:widowControl/>
      </w:pPr>
      <w:r>
        <w:rPr>
          <w:rFonts w:cs="Calibri"/>
        </w:rPr>
        <w:t>4. gegebenenfalls Studien- und Pr</w:t>
      </w:r>
      <w:r>
        <w:rPr>
          <w:rFonts w:cs="Calibri"/>
        </w:rPr>
        <w:t>ü</w:t>
      </w:r>
      <w:r>
        <w:rPr>
          <w:rFonts w:cs="Calibri"/>
        </w:rPr>
        <w:t xml:space="preserve">fungsordnung, </w:t>
      </w:r>
    </w:p>
    <w:p w14:paraId="7A22610F" w14:textId="77777777" w:rsidR="00830AC4" w:rsidRDefault="00830AC4">
      <w:pPr>
        <w:pStyle w:val="RVfliesstext175nb"/>
        <w:widowControl/>
      </w:pPr>
      <w:r>
        <w:rPr>
          <w:rFonts w:cs="Calibri"/>
        </w:rPr>
        <w:t>5. Nachweis der Staatsangeh</w:t>
      </w:r>
      <w:r>
        <w:rPr>
          <w:rFonts w:cs="Calibri"/>
        </w:rPr>
        <w:t>ö</w:t>
      </w:r>
      <w:r>
        <w:rPr>
          <w:rFonts w:cs="Calibri"/>
        </w:rPr>
        <w:t xml:space="preserve">rigkeit, </w:t>
      </w:r>
    </w:p>
    <w:p w14:paraId="13F2759C" w14:textId="77777777" w:rsidR="00830AC4" w:rsidRDefault="00830AC4">
      <w:pPr>
        <w:pStyle w:val="RVfliesstext175nb"/>
        <w:widowControl/>
      </w:pPr>
      <w:r>
        <w:rPr>
          <w:rFonts w:cs="Calibri"/>
        </w:rPr>
        <w:t xml:space="preserve">6. Nachweise </w:t>
      </w:r>
      <w:r>
        <w:rPr>
          <w:rFonts w:cs="Calibri"/>
        </w:rPr>
        <w:t>ü</w:t>
      </w:r>
      <w:r>
        <w:rPr>
          <w:rFonts w:cs="Calibri"/>
        </w:rPr>
        <w:t>ber berufliche T</w:t>
      </w:r>
      <w:r>
        <w:rPr>
          <w:rFonts w:cs="Calibri"/>
        </w:rPr>
        <w:t>ä</w:t>
      </w:r>
      <w:r>
        <w:rPr>
          <w:rFonts w:cs="Calibri"/>
        </w:rPr>
        <w:t>tigkeit im Primar- oder Sekundarbereich (soweit vorhanden),</w:t>
      </w:r>
    </w:p>
    <w:p w14:paraId="5796B092" w14:textId="77777777" w:rsidR="00830AC4" w:rsidRDefault="00830AC4">
      <w:pPr>
        <w:pStyle w:val="RVfliesstext175nb"/>
        <w:widowControl/>
      </w:pPr>
      <w:r>
        <w:rPr>
          <w:rFonts w:cs="Calibri"/>
        </w:rPr>
        <w:t>7. eine Erkl</w:t>
      </w:r>
      <w:r>
        <w:rPr>
          <w:rFonts w:cs="Calibri"/>
        </w:rPr>
        <w:t>ä</w:t>
      </w:r>
      <w:r>
        <w:rPr>
          <w:rFonts w:cs="Calibri"/>
        </w:rPr>
        <w:t>rung, ob die Anerkennung gleichzeitig bei einer anderen Beh</w:t>
      </w:r>
      <w:r>
        <w:rPr>
          <w:rFonts w:cs="Calibri"/>
        </w:rPr>
        <w:t>ö</w:t>
      </w:r>
      <w:r>
        <w:rPr>
          <w:rFonts w:cs="Calibri"/>
        </w:rPr>
        <w:t>rde beantragt oder zu einem fr</w:t>
      </w:r>
      <w:r>
        <w:rPr>
          <w:rFonts w:cs="Calibri"/>
        </w:rPr>
        <w:t>ü</w:t>
      </w:r>
      <w:r>
        <w:rPr>
          <w:rFonts w:cs="Calibri"/>
        </w:rPr>
        <w:t>heren Zeitpunkt von der Anerkennungsbeh</w:t>
      </w:r>
      <w:r>
        <w:rPr>
          <w:rFonts w:cs="Calibri"/>
        </w:rPr>
        <w:t>ö</w:t>
      </w:r>
      <w:r>
        <w:rPr>
          <w:rFonts w:cs="Calibri"/>
        </w:rPr>
        <w:t>rde oder einer anderen Beh</w:t>
      </w:r>
      <w:r>
        <w:rPr>
          <w:rFonts w:cs="Calibri"/>
        </w:rPr>
        <w:t>ö</w:t>
      </w:r>
      <w:r>
        <w:rPr>
          <w:rFonts w:cs="Calibri"/>
        </w:rPr>
        <w:t>rde ausgesprochen oder abgelehnt worden ist und</w:t>
      </w:r>
    </w:p>
    <w:p w14:paraId="4B00B525" w14:textId="77777777" w:rsidR="00830AC4" w:rsidRDefault="00830AC4">
      <w:pPr>
        <w:pStyle w:val="RVfliesstext175nb"/>
        <w:widowControl/>
      </w:pPr>
      <w:r>
        <w:rPr>
          <w:rFonts w:cs="Calibri"/>
        </w:rPr>
        <w:t>8. gegebenenfalls von einer einschl</w:t>
      </w:r>
      <w:r>
        <w:rPr>
          <w:rFonts w:cs="Calibri"/>
        </w:rPr>
        <w:t>ä</w:t>
      </w:r>
      <w:r>
        <w:rPr>
          <w:rFonts w:cs="Calibri"/>
        </w:rPr>
        <w:t xml:space="preserve">gigen Stelle ausgestellte Bescheinigung oder Nachweise </w:t>
      </w:r>
      <w:r>
        <w:rPr>
          <w:rFonts w:cs="Calibri"/>
        </w:rPr>
        <w:t>ü</w:t>
      </w:r>
      <w:r>
        <w:rPr>
          <w:rFonts w:cs="Calibri"/>
        </w:rPr>
        <w:t>ber Kenntnisse, F</w:t>
      </w:r>
      <w:r>
        <w:rPr>
          <w:rFonts w:cs="Calibri"/>
        </w:rPr>
        <w:t>ä</w:t>
      </w:r>
      <w:r>
        <w:rPr>
          <w:rFonts w:cs="Calibri"/>
        </w:rPr>
        <w:t xml:space="preserve">higkeiten und Kompetenzen, die durch lebenslanges Lernen erworben wurden. </w:t>
      </w:r>
    </w:p>
    <w:p w14:paraId="753219B1" w14:textId="77777777" w:rsidR="00830AC4" w:rsidRDefault="00830AC4">
      <w:pPr>
        <w:pStyle w:val="RVfliesstext175nb"/>
        <w:widowControl/>
      </w:pPr>
      <w:r>
        <w:rPr>
          <w:rFonts w:cs="Calibri"/>
        </w:rPr>
        <w:t>(2) Der Antrag und die beizuf</w:t>
      </w:r>
      <w:r>
        <w:rPr>
          <w:rFonts w:cs="Calibri"/>
        </w:rPr>
        <w:t>ü</w:t>
      </w:r>
      <w:r>
        <w:rPr>
          <w:rFonts w:cs="Calibri"/>
        </w:rPr>
        <w:t xml:space="preserve">genden Unterlagen sind, soweit sie von der Antragstellerin oder dem Antragsteller stammen, in deutscher Sprache vorzulegen, sonstige Unterlagen mit einer beglaubigten </w:t>
      </w:r>
      <w:r>
        <w:rPr>
          <w:rFonts w:cs="Calibri"/>
        </w:rPr>
        <w:t>Ü</w:t>
      </w:r>
      <w:r>
        <w:rPr>
          <w:rFonts w:cs="Calibri"/>
        </w:rPr>
        <w:t xml:space="preserve">bersetzung. Der Antrag kann auch elektronisch gestellt werden. Die Unterlagen sind mindestens in Form von Kopien vorzulegen oder elektronisch zu </w:t>
      </w:r>
      <w:r>
        <w:rPr>
          <w:rFonts w:cs="Calibri"/>
        </w:rPr>
        <w:t>ü</w:t>
      </w:r>
      <w:r>
        <w:rPr>
          <w:rFonts w:cs="Calibri"/>
        </w:rPr>
        <w:t>bermitteln. Im Falle begr</w:t>
      </w:r>
      <w:r>
        <w:rPr>
          <w:rFonts w:cs="Calibri"/>
        </w:rPr>
        <w:t>ü</w:t>
      </w:r>
      <w:r>
        <w:rPr>
          <w:rFonts w:cs="Calibri"/>
        </w:rPr>
        <w:t>ndeter Zweifel an der Echtheit der Unterlagen oder der Richtigkeit von Angaben und soweit unbedingt geboten, k</w:t>
      </w:r>
      <w:r>
        <w:rPr>
          <w:rFonts w:cs="Calibri"/>
        </w:rPr>
        <w:t>ö</w:t>
      </w:r>
      <w:r>
        <w:rPr>
          <w:rFonts w:cs="Calibri"/>
        </w:rPr>
        <w:t xml:space="preserve">nnen auch beglaubigte Kopien verlangt werden. </w:t>
      </w:r>
    </w:p>
    <w:p w14:paraId="1E107F8F" w14:textId="77777777" w:rsidR="00830AC4" w:rsidRDefault="00830AC4">
      <w:pPr>
        <w:pStyle w:val="RVueberschrift285fz"/>
        <w:keepNext/>
        <w:keepLines/>
        <w:rPr>
          <w:rFonts w:cs="Arial"/>
        </w:rPr>
      </w:pPr>
      <w:bookmarkStart w:id="4" w:name="20-08nr6.1p4"/>
      <w:bookmarkEnd w:id="4"/>
      <w:r>
        <w:t>§</w:t>
      </w:r>
      <w:r>
        <w:t xml:space="preserve"> 4 </w:t>
      </w:r>
      <w:r>
        <w:rPr>
          <w:rFonts w:cs="Arial"/>
        </w:rPr>
        <w:br/>
      </w:r>
      <w:r>
        <w:t>Bewertung der Berufsqualifikation</w:t>
      </w:r>
    </w:p>
    <w:p w14:paraId="79FA45EC" w14:textId="77777777" w:rsidR="00830AC4" w:rsidRDefault="00830AC4">
      <w:pPr>
        <w:pStyle w:val="RVfliesstext175nb"/>
        <w:widowControl/>
      </w:pPr>
      <w:r>
        <w:rPr>
          <w:rFonts w:cs="Calibri"/>
        </w:rPr>
        <w:t>(1) Die Anerkennungsbeh</w:t>
      </w:r>
      <w:r>
        <w:rPr>
          <w:rFonts w:cs="Calibri"/>
        </w:rPr>
        <w:t>ö</w:t>
      </w:r>
      <w:r>
        <w:rPr>
          <w:rFonts w:cs="Calibri"/>
        </w:rPr>
        <w:t>rde pr</w:t>
      </w:r>
      <w:r>
        <w:rPr>
          <w:rFonts w:cs="Calibri"/>
        </w:rPr>
        <w:t>ü</w:t>
      </w:r>
      <w:r>
        <w:rPr>
          <w:rFonts w:cs="Calibri"/>
        </w:rPr>
        <w:t>ft, ob die Ausbildungs- und Bef</w:t>
      </w:r>
      <w:r>
        <w:rPr>
          <w:rFonts w:cs="Calibri"/>
        </w:rPr>
        <w:t>ä</w:t>
      </w:r>
      <w:r>
        <w:rPr>
          <w:rFonts w:cs="Calibri"/>
        </w:rPr>
        <w:t>higungsnachweise mit der Bef</w:t>
      </w:r>
      <w:r>
        <w:rPr>
          <w:rFonts w:cs="Calibri"/>
        </w:rPr>
        <w:t>ä</w:t>
      </w:r>
      <w:r>
        <w:rPr>
          <w:rFonts w:cs="Calibri"/>
        </w:rPr>
        <w:t>higung f</w:t>
      </w:r>
      <w:r>
        <w:rPr>
          <w:rFonts w:cs="Calibri"/>
        </w:rPr>
        <w:t>ü</w:t>
      </w:r>
      <w:r>
        <w:rPr>
          <w:rFonts w:cs="Calibri"/>
        </w:rPr>
        <w:t>r das beantragte Lehramt vergleichbar sind und stellt fest, ob die Ausbildungs- und Bef</w:t>
      </w:r>
      <w:r>
        <w:rPr>
          <w:rFonts w:cs="Calibri"/>
        </w:rPr>
        <w:t>ä</w:t>
      </w:r>
      <w:r>
        <w:rPr>
          <w:rFonts w:cs="Calibri"/>
        </w:rPr>
        <w:t>higungsnach</w:t>
      </w:r>
      <w:r>
        <w:rPr>
          <w:rFonts w:cs="Calibri"/>
        </w:rPr>
        <w:lastRenderedPageBreak/>
        <w:t>weise wesentliche Unterschiede aufweisen. Dabei wird insbesondere gepr</w:t>
      </w:r>
      <w:r>
        <w:rPr>
          <w:rFonts w:cs="Calibri"/>
        </w:rPr>
        <w:t>ü</w:t>
      </w:r>
      <w:r>
        <w:rPr>
          <w:rFonts w:cs="Calibri"/>
        </w:rPr>
        <w:t>ft, ob die wesentlichen Unterschiede durch Berufserfahrung, die im Anschluss an den Erwerb der Ausbildungs- und Bef</w:t>
      </w:r>
      <w:r>
        <w:rPr>
          <w:rFonts w:cs="Calibri"/>
        </w:rPr>
        <w:t>ä</w:t>
      </w:r>
      <w:r>
        <w:rPr>
          <w:rFonts w:cs="Calibri"/>
        </w:rPr>
        <w:t>higungsnachweise ausge</w:t>
      </w:r>
      <w:r>
        <w:rPr>
          <w:rFonts w:cs="Calibri"/>
        </w:rPr>
        <w:t>ü</w:t>
      </w:r>
      <w:r>
        <w:rPr>
          <w:rFonts w:cs="Calibri"/>
        </w:rPr>
        <w:t>bt wurde, Zusatzqualifikationen oder Kenntnisse, F</w:t>
      </w:r>
      <w:r>
        <w:rPr>
          <w:rFonts w:cs="Calibri"/>
        </w:rPr>
        <w:t>ä</w:t>
      </w:r>
      <w:r>
        <w:rPr>
          <w:rFonts w:cs="Calibri"/>
        </w:rPr>
        <w:t>higkeiten und Kompetenzen, die durch lebenslanges Lernen erworben und von einer einschl</w:t>
      </w:r>
      <w:r>
        <w:rPr>
          <w:rFonts w:cs="Calibri"/>
        </w:rPr>
        <w:t>ä</w:t>
      </w:r>
      <w:r>
        <w:rPr>
          <w:rFonts w:cs="Calibri"/>
        </w:rPr>
        <w:t>gigen Stelle anerkannt wurden, ausgeglichen werden.</w:t>
      </w:r>
    </w:p>
    <w:p w14:paraId="115958B0" w14:textId="77777777" w:rsidR="00830AC4" w:rsidRDefault="00830AC4">
      <w:pPr>
        <w:pStyle w:val="RVfliesstext175nb"/>
        <w:widowControl/>
      </w:pPr>
      <w:r>
        <w:rPr>
          <w:rFonts w:cs="Calibri"/>
        </w:rPr>
        <w:t>(2) Wesentliche Unterschiede liegen vor, wenn</w:t>
      </w:r>
    </w:p>
    <w:p w14:paraId="2BAC056C" w14:textId="77777777" w:rsidR="00830AC4" w:rsidRDefault="00830AC4">
      <w:pPr>
        <w:pStyle w:val="RVfliesstext175nb"/>
        <w:widowControl/>
      </w:pPr>
      <w:r>
        <w:rPr>
          <w:rFonts w:cs="Calibri"/>
        </w:rPr>
        <w:t>1. die bisherige Ausbildung der Antragstellerin oder des Antragstellers und der dazu geh</w:t>
      </w:r>
      <w:r>
        <w:rPr>
          <w:rFonts w:cs="Calibri"/>
        </w:rPr>
        <w:t>ö</w:t>
      </w:r>
      <w:r>
        <w:rPr>
          <w:rFonts w:cs="Calibri"/>
        </w:rPr>
        <w:t>rige Ausbildungsnachweis sich auf F</w:t>
      </w:r>
      <w:r>
        <w:rPr>
          <w:rFonts w:cs="Calibri"/>
        </w:rPr>
        <w:t>ä</w:t>
      </w:r>
      <w:r>
        <w:rPr>
          <w:rFonts w:cs="Calibri"/>
        </w:rPr>
        <w:t>higkeiten und Kenntnisse beziehen, die sich hinsichtlich des Inhalts wesentlich von den F</w:t>
      </w:r>
      <w:r>
        <w:rPr>
          <w:rFonts w:cs="Calibri"/>
        </w:rPr>
        <w:t>ä</w:t>
      </w:r>
      <w:r>
        <w:rPr>
          <w:rFonts w:cs="Calibri"/>
        </w:rPr>
        <w:t>higkeiten und Kenntnissen unterscheiden, auf die sich die entsprechende landesrechtlich geregelte Ausbildung bezieht und</w:t>
      </w:r>
    </w:p>
    <w:p w14:paraId="0158BD88" w14:textId="77777777" w:rsidR="00830AC4" w:rsidRDefault="00830AC4">
      <w:pPr>
        <w:pStyle w:val="RVfliesstext175nb"/>
        <w:widowControl/>
      </w:pPr>
      <w:r>
        <w:rPr>
          <w:rFonts w:cs="Calibri"/>
        </w:rPr>
        <w:t>2. die entsprechenden F</w:t>
      </w:r>
      <w:r>
        <w:rPr>
          <w:rFonts w:cs="Calibri"/>
        </w:rPr>
        <w:t>ä</w:t>
      </w:r>
      <w:r>
        <w:rPr>
          <w:rFonts w:cs="Calibri"/>
        </w:rPr>
        <w:t>higkeiten und Kenntnisse eine ma</w:t>
      </w:r>
      <w:r>
        <w:rPr>
          <w:rFonts w:cs="Calibri"/>
        </w:rPr>
        <w:t>ß</w:t>
      </w:r>
      <w:r>
        <w:rPr>
          <w:rFonts w:cs="Calibri"/>
        </w:rPr>
        <w:t>gebliche Voraussetzung f</w:t>
      </w:r>
      <w:r>
        <w:rPr>
          <w:rFonts w:cs="Calibri"/>
        </w:rPr>
        <w:t>ü</w:t>
      </w:r>
      <w:r>
        <w:rPr>
          <w:rFonts w:cs="Calibri"/>
        </w:rPr>
        <w:t>r die Aus</w:t>
      </w:r>
      <w:r>
        <w:rPr>
          <w:rFonts w:cs="Calibri"/>
        </w:rPr>
        <w:t>ü</w:t>
      </w:r>
      <w:r>
        <w:rPr>
          <w:rFonts w:cs="Calibri"/>
        </w:rPr>
        <w:t>bung des Berufs darstellen.</w:t>
      </w:r>
    </w:p>
    <w:p w14:paraId="446BADD9" w14:textId="77777777" w:rsidR="00830AC4" w:rsidRDefault="00830AC4">
      <w:pPr>
        <w:pStyle w:val="RVfliesstext175nb"/>
        <w:widowControl/>
      </w:pPr>
      <w:r>
        <w:rPr>
          <w:rFonts w:cs="Calibri"/>
        </w:rPr>
        <w:t>(3) Zum Ausgleich wesentlicher Unterschiede besteht die M</w:t>
      </w:r>
      <w:r>
        <w:rPr>
          <w:rFonts w:cs="Calibri"/>
        </w:rPr>
        <w:t>ö</w:t>
      </w:r>
      <w:r>
        <w:rPr>
          <w:rFonts w:cs="Calibri"/>
        </w:rPr>
        <w:t>glichkeit einen h</w:t>
      </w:r>
      <w:r>
        <w:rPr>
          <w:rFonts w:cs="Calibri"/>
        </w:rPr>
        <w:t>ö</w:t>
      </w:r>
      <w:r>
        <w:rPr>
          <w:rFonts w:cs="Calibri"/>
        </w:rPr>
        <w:t>chstens dreij</w:t>
      </w:r>
      <w:r>
        <w:rPr>
          <w:rFonts w:cs="Calibri"/>
        </w:rPr>
        <w:t>ä</w:t>
      </w:r>
      <w:r>
        <w:rPr>
          <w:rFonts w:cs="Calibri"/>
        </w:rPr>
        <w:t>hrigen Anpassungslehrgang zu durchlaufen oder eine Eignungspr</w:t>
      </w:r>
      <w:r>
        <w:rPr>
          <w:rFonts w:cs="Calibri"/>
        </w:rPr>
        <w:t>ü</w:t>
      </w:r>
      <w:r>
        <w:rPr>
          <w:rFonts w:cs="Calibri"/>
        </w:rPr>
        <w:t>fung abzulegen. Die Antragstellerin oder der Antragsteller kann zwischen Anpassungslehrgang oder Eignungspr</w:t>
      </w:r>
      <w:r>
        <w:rPr>
          <w:rFonts w:cs="Calibri"/>
        </w:rPr>
        <w:t>ü</w:t>
      </w:r>
      <w:r>
        <w:rPr>
          <w:rFonts w:cs="Calibri"/>
        </w:rPr>
        <w:t>fung w</w:t>
      </w:r>
      <w:r>
        <w:rPr>
          <w:rFonts w:cs="Calibri"/>
        </w:rPr>
        <w:t>ä</w:t>
      </w:r>
      <w:r>
        <w:rPr>
          <w:rFonts w:cs="Calibri"/>
        </w:rPr>
        <w:t>hlen, wenn der Ausbildungs- und Bef</w:t>
      </w:r>
      <w:r>
        <w:rPr>
          <w:rFonts w:cs="Calibri"/>
        </w:rPr>
        <w:t>ä</w:t>
      </w:r>
      <w:r>
        <w:rPr>
          <w:rFonts w:cs="Calibri"/>
        </w:rPr>
        <w:t xml:space="preserve">higungsnachweis mindestens Artikel 11 Buchstabe c der Richtlinie 2005/36/EG entspricht. In den </w:t>
      </w:r>
      <w:r>
        <w:rPr>
          <w:rFonts w:cs="Calibri"/>
        </w:rPr>
        <w:t>ü</w:t>
      </w:r>
      <w:r>
        <w:rPr>
          <w:rFonts w:cs="Calibri"/>
        </w:rPr>
        <w:t>brigen F</w:t>
      </w:r>
      <w:r>
        <w:rPr>
          <w:rFonts w:cs="Calibri"/>
        </w:rPr>
        <w:t>ä</w:t>
      </w:r>
      <w:r>
        <w:rPr>
          <w:rFonts w:cs="Calibri"/>
        </w:rPr>
        <w:t>llen legt die Anerkennungsbeh</w:t>
      </w:r>
      <w:r>
        <w:rPr>
          <w:rFonts w:cs="Calibri"/>
        </w:rPr>
        <w:t>ö</w:t>
      </w:r>
      <w:r>
        <w:rPr>
          <w:rFonts w:cs="Calibri"/>
        </w:rPr>
        <w:t>rde als Ausgleichsma</w:t>
      </w:r>
      <w:r>
        <w:rPr>
          <w:rFonts w:cs="Calibri"/>
        </w:rPr>
        <w:t>ß</w:t>
      </w:r>
      <w:r>
        <w:rPr>
          <w:rFonts w:cs="Calibri"/>
        </w:rPr>
        <w:t>nahme einen Anpassungslehrgang oder eine Eignungspr</w:t>
      </w:r>
      <w:r>
        <w:rPr>
          <w:rFonts w:cs="Calibri"/>
        </w:rPr>
        <w:t>ü</w:t>
      </w:r>
      <w:r>
        <w:rPr>
          <w:rFonts w:cs="Calibri"/>
        </w:rPr>
        <w:t>fung fest. Die Anerkennungsbeh</w:t>
      </w:r>
      <w:r>
        <w:rPr>
          <w:rFonts w:cs="Calibri"/>
        </w:rPr>
        <w:t>ö</w:t>
      </w:r>
      <w:r>
        <w:rPr>
          <w:rFonts w:cs="Calibri"/>
        </w:rPr>
        <w:t>rde kann der Antragstellerin oder dem Antragsteller eine Frist f</w:t>
      </w:r>
      <w:r>
        <w:rPr>
          <w:rFonts w:cs="Calibri"/>
        </w:rPr>
        <w:t>ü</w:t>
      </w:r>
      <w:r>
        <w:rPr>
          <w:rFonts w:cs="Calibri"/>
        </w:rPr>
        <w:t>r die Aus</w:t>
      </w:r>
      <w:r>
        <w:rPr>
          <w:rFonts w:cs="Calibri"/>
        </w:rPr>
        <w:t>ü</w:t>
      </w:r>
      <w:r>
        <w:rPr>
          <w:rFonts w:cs="Calibri"/>
        </w:rPr>
        <w:t>bung des Wahlrechts setzen.</w:t>
      </w:r>
    </w:p>
    <w:p w14:paraId="71F93473" w14:textId="77777777" w:rsidR="00830AC4" w:rsidRDefault="00830AC4">
      <w:pPr>
        <w:pStyle w:val="RVfliesstext175nb"/>
        <w:widowControl/>
      </w:pPr>
      <w:r>
        <w:rPr>
          <w:rFonts w:cs="Calibri"/>
        </w:rPr>
        <w:t>(4) Abweichend von Absatz 1 kann die Anerkennungsbeh</w:t>
      </w:r>
      <w:r>
        <w:rPr>
          <w:rFonts w:cs="Calibri"/>
        </w:rPr>
        <w:t>ö</w:t>
      </w:r>
      <w:r>
        <w:rPr>
          <w:rFonts w:cs="Calibri"/>
        </w:rPr>
        <w:t>rde die Anerkennung ablehnen, wenn der Ausbildungs- und Bef</w:t>
      </w:r>
      <w:r>
        <w:rPr>
          <w:rFonts w:cs="Calibri"/>
        </w:rPr>
        <w:t>ä</w:t>
      </w:r>
      <w:r>
        <w:rPr>
          <w:rFonts w:cs="Calibri"/>
        </w:rPr>
        <w:t>higungsnachweis nicht mindestens Artikel 11 Buchstabe b der Richtlinie 2005/36/EG entspricht.</w:t>
      </w:r>
    </w:p>
    <w:p w14:paraId="005E042F" w14:textId="77777777" w:rsidR="00830AC4" w:rsidRDefault="00830AC4">
      <w:pPr>
        <w:pStyle w:val="RVfliesstext175nb"/>
        <w:widowControl/>
      </w:pPr>
      <w:r>
        <w:rPr>
          <w:rFonts w:cs="Calibri"/>
        </w:rPr>
        <w:t>(5) Ist ein Berufsqualifikationsnachweis, der im Herkunftsmitgliedstaat eine volle Bef</w:t>
      </w:r>
      <w:r>
        <w:rPr>
          <w:rFonts w:cs="Calibri"/>
        </w:rPr>
        <w:t>ä</w:t>
      </w:r>
      <w:r>
        <w:rPr>
          <w:rFonts w:cs="Calibri"/>
        </w:rPr>
        <w:t>higung zum Lehramt vermittelt, bereits von einem anderen Land der Bundesrepublik Deutschland anerkannt worden, erkennt die Anerkennungsbeh</w:t>
      </w:r>
      <w:r>
        <w:rPr>
          <w:rFonts w:cs="Calibri"/>
        </w:rPr>
        <w:t>ö</w:t>
      </w:r>
      <w:r>
        <w:rPr>
          <w:rFonts w:cs="Calibri"/>
        </w:rPr>
        <w:t>rde diesen Qualifikationsnachweis abweichend von Absatz 1 an, soweit die Lehramtsbef</w:t>
      </w:r>
      <w:r>
        <w:rPr>
          <w:rFonts w:cs="Calibri"/>
        </w:rPr>
        <w:t>ä</w:t>
      </w:r>
      <w:r>
        <w:rPr>
          <w:rFonts w:cs="Calibri"/>
        </w:rPr>
        <w:t>higung des anderen Landes in Nordrhein-Westfalen anerkannt wird.</w:t>
      </w:r>
    </w:p>
    <w:p w14:paraId="31D341D6" w14:textId="77777777" w:rsidR="00830AC4" w:rsidRDefault="00830AC4">
      <w:pPr>
        <w:pStyle w:val="RVueberschrift285fz"/>
        <w:keepNext/>
        <w:keepLines/>
        <w:rPr>
          <w:rFonts w:cs="Arial"/>
        </w:rPr>
      </w:pPr>
      <w:bookmarkStart w:id="5" w:name="20-08nr6.1p5"/>
      <w:bookmarkEnd w:id="5"/>
      <w:r>
        <w:t>§</w:t>
      </w:r>
      <w:r>
        <w:t xml:space="preserve"> 5 </w:t>
      </w:r>
      <w:r>
        <w:rPr>
          <w:rFonts w:cs="Arial"/>
        </w:rPr>
        <w:br/>
      </w:r>
      <w:r>
        <w:t>Anerkennungsverfahren</w:t>
      </w:r>
    </w:p>
    <w:p w14:paraId="10918284" w14:textId="77777777" w:rsidR="00830AC4" w:rsidRDefault="00830AC4">
      <w:pPr>
        <w:pStyle w:val="RVfliesstext175nb"/>
        <w:widowControl/>
      </w:pPr>
      <w:r>
        <w:rPr>
          <w:rFonts w:cs="Calibri"/>
        </w:rPr>
        <w:t>(1) Die Anerkennungsbeh</w:t>
      </w:r>
      <w:r>
        <w:rPr>
          <w:rFonts w:cs="Calibri"/>
        </w:rPr>
        <w:t>ö</w:t>
      </w:r>
      <w:r>
        <w:rPr>
          <w:rFonts w:cs="Calibri"/>
        </w:rPr>
        <w:t>rde best</w:t>
      </w:r>
      <w:r>
        <w:rPr>
          <w:rFonts w:cs="Calibri"/>
        </w:rPr>
        <w:t>ä</w:t>
      </w:r>
      <w:r>
        <w:rPr>
          <w:rFonts w:cs="Calibri"/>
        </w:rPr>
        <w:t>tigt der Antragstellerin oder dem Antragsteller binnen eines Monats den Empfang des Antrags und teilt gegebenenfalls mit, welche Unterlagen fehlen. Sie fordert sie oder ihn auf, die gegebenenfalls noch fehlenden Unterlagen innerhalb einer Frist von drei Monaten vorzulegen. Kann die Frist aus von der Antragstellerin oder dem Antragsteller nicht zu vertretenden Gr</w:t>
      </w:r>
      <w:r>
        <w:rPr>
          <w:rFonts w:cs="Calibri"/>
        </w:rPr>
        <w:t>ü</w:t>
      </w:r>
      <w:r>
        <w:rPr>
          <w:rFonts w:cs="Calibri"/>
        </w:rPr>
        <w:t>nden nicht eingehalten werden, ist sie auf Antrag zu verl</w:t>
      </w:r>
      <w:r>
        <w:rPr>
          <w:rFonts w:cs="Calibri"/>
        </w:rPr>
        <w:t>ä</w:t>
      </w:r>
      <w:r>
        <w:rPr>
          <w:rFonts w:cs="Calibri"/>
        </w:rPr>
        <w:t>ngern.</w:t>
      </w:r>
    </w:p>
    <w:p w14:paraId="3948C6AA" w14:textId="77777777" w:rsidR="00830AC4" w:rsidRDefault="00830AC4">
      <w:pPr>
        <w:pStyle w:val="RVfliesstext175nb"/>
        <w:widowControl/>
      </w:pPr>
      <w:r>
        <w:rPr>
          <w:rFonts w:cs="Calibri"/>
        </w:rPr>
        <w:t>(2) Die Anerkennungsbeh</w:t>
      </w:r>
      <w:r>
        <w:rPr>
          <w:rFonts w:cs="Calibri"/>
        </w:rPr>
        <w:t>ö</w:t>
      </w:r>
      <w:r>
        <w:rPr>
          <w:rFonts w:cs="Calibri"/>
        </w:rPr>
        <w:t>rde ist berechtigt, die Antragstellerin oder den Antragsteller aufzufordern, Informationen zu ihrer oder seiner Ausbildung vorzulegen, um feststellen zu k</w:t>
      </w:r>
      <w:r>
        <w:rPr>
          <w:rFonts w:cs="Calibri"/>
        </w:rPr>
        <w:t>ö</w:t>
      </w:r>
      <w:r>
        <w:rPr>
          <w:rFonts w:cs="Calibri"/>
        </w:rPr>
        <w:t>nnen, ob diese sich von der in Nordrhein-Westfalen geforderten Ausbildung wesentlich unterscheidet. Falls erforderlich, wendet sich die Anerkennungsbeh</w:t>
      </w:r>
      <w:r>
        <w:rPr>
          <w:rFonts w:cs="Calibri"/>
        </w:rPr>
        <w:t>ö</w:t>
      </w:r>
      <w:r>
        <w:rPr>
          <w:rFonts w:cs="Calibri"/>
        </w:rPr>
        <w:t>rde an die Kontaktstelle oder eine andere Stelle des Herkunftslandes. Bestehen begr</w:t>
      </w:r>
      <w:r>
        <w:rPr>
          <w:rFonts w:cs="Calibri"/>
        </w:rPr>
        <w:t>ü</w:t>
      </w:r>
      <w:r>
        <w:rPr>
          <w:rFonts w:cs="Calibri"/>
        </w:rPr>
        <w:t>ndete Zweifel an der Authentizit</w:t>
      </w:r>
      <w:r>
        <w:rPr>
          <w:rFonts w:cs="Calibri"/>
        </w:rPr>
        <w:t>ä</w:t>
      </w:r>
      <w:r>
        <w:rPr>
          <w:rFonts w:cs="Calibri"/>
        </w:rPr>
        <w:t>t von Dokumenten, k</w:t>
      </w:r>
      <w:r>
        <w:rPr>
          <w:rFonts w:cs="Calibri"/>
        </w:rPr>
        <w:t>ö</w:t>
      </w:r>
      <w:r>
        <w:rPr>
          <w:rFonts w:cs="Calibri"/>
        </w:rPr>
        <w:t>nnen Best</w:t>
      </w:r>
      <w:r>
        <w:rPr>
          <w:rFonts w:cs="Calibri"/>
        </w:rPr>
        <w:t>ä</w:t>
      </w:r>
      <w:r>
        <w:rPr>
          <w:rFonts w:cs="Calibri"/>
        </w:rPr>
        <w:t>tigungen aus dem ausstellenden Mitgliedstaat verlangt werden.</w:t>
      </w:r>
    </w:p>
    <w:p w14:paraId="37FA30E3" w14:textId="77777777" w:rsidR="00830AC4" w:rsidRDefault="00830AC4">
      <w:pPr>
        <w:pStyle w:val="RVfliesstext175nb"/>
        <w:widowControl/>
        <w:rPr>
          <w:rFonts w:cs="Calibri"/>
        </w:rPr>
      </w:pPr>
      <w:r>
        <w:rPr>
          <w:rFonts w:cs="Calibri"/>
        </w:rPr>
        <w:t>(3) F</w:t>
      </w:r>
      <w:r>
        <w:rPr>
          <w:rFonts w:cs="Calibri"/>
        </w:rPr>
        <w:t>ü</w:t>
      </w:r>
      <w:r>
        <w:rPr>
          <w:rFonts w:cs="Calibri"/>
        </w:rPr>
        <w:t>r den Informationsaustausch zwischen der Anerkennungsbeh</w:t>
      </w:r>
      <w:r>
        <w:rPr>
          <w:rFonts w:cs="Calibri"/>
        </w:rPr>
        <w:t>ö</w:t>
      </w:r>
      <w:r>
        <w:rPr>
          <w:rFonts w:cs="Calibri"/>
        </w:rPr>
        <w:t>rde und den zust</w:t>
      </w:r>
      <w:r>
        <w:rPr>
          <w:rFonts w:cs="Calibri"/>
        </w:rPr>
        <w:t>ä</w:t>
      </w:r>
      <w:r>
        <w:rPr>
          <w:rFonts w:cs="Calibri"/>
        </w:rPr>
        <w:t>ndigen Beh</w:t>
      </w:r>
      <w:r>
        <w:rPr>
          <w:rFonts w:cs="Calibri"/>
        </w:rPr>
        <w:t>ö</w:t>
      </w:r>
      <w:r>
        <w:rPr>
          <w:rFonts w:cs="Calibri"/>
        </w:rPr>
        <w:t xml:space="preserve">rden der Mitgliedstaaten sind die </w:t>
      </w:r>
      <w:r>
        <w:rPr>
          <w:rFonts w:cs="Calibri"/>
        </w:rPr>
        <w:t>§§</w:t>
      </w:r>
      <w:r>
        <w:rPr>
          <w:rFonts w:cs="Calibri"/>
        </w:rPr>
        <w:t xml:space="preserve"> 8a bis 8e </w:t>
      </w:r>
      <w:hyperlink r:id="rId8" w:history="1">
        <w:r>
          <w:rPr>
            <w:rFonts w:cs="Calibri"/>
          </w:rPr>
          <w:t>des Verwaltungsverfahrensgesetzes</w:t>
        </w:r>
      </w:hyperlink>
      <w:r>
        <w:t xml:space="preserve"> f</w:t>
      </w:r>
      <w:r>
        <w:t>ü</w:t>
      </w:r>
      <w:r>
        <w:t>r das Land Nordrhein-Westfalen in der Fassung der Bekanntmachung vom 12. November 1999 (GV. NRW. S. 602) in der jeweils geltenden Fassung anzuwenden. Soweit f</w:t>
      </w:r>
      <w:r>
        <w:t>ü</w:t>
      </w:r>
      <w:r>
        <w:t xml:space="preserve">r die </w:t>
      </w:r>
      <w:r>
        <w:t>Ü</w:t>
      </w:r>
      <w:r>
        <w:t xml:space="preserve">bermittlung von Informationen im Sinne des Artikel 56a der Richtlinie 2005/36/EG </w:t>
      </w:r>
      <w:r>
        <w:t>ü</w:t>
      </w:r>
      <w:r>
        <w:t>bergreifende Regelungen f</w:t>
      </w:r>
      <w:r>
        <w:t>ü</w:t>
      </w:r>
      <w:r>
        <w:t>r nordrhein-westf</w:t>
      </w:r>
      <w:r>
        <w:t>ä</w:t>
      </w:r>
      <w:r>
        <w:t>lische Berufe getroffen werden, finden diese vorrangig Anwendung.</w:t>
      </w:r>
    </w:p>
    <w:p w14:paraId="14325919" w14:textId="77777777" w:rsidR="00830AC4" w:rsidRDefault="00830AC4">
      <w:pPr>
        <w:pStyle w:val="RVfliesstext175nb"/>
        <w:widowControl/>
        <w:rPr>
          <w:rFonts w:cs="Calibri"/>
        </w:rPr>
      </w:pPr>
      <w:r>
        <w:t xml:space="preserve">(4) </w:t>
      </w:r>
      <w:r>
        <w:t>Ü</w:t>
      </w:r>
      <w:r>
        <w:t>ber den Antrag ist innerhalb von drei Monaten nach Einreichung der vollst</w:t>
      </w:r>
      <w:r>
        <w:t>ä</w:t>
      </w:r>
      <w:r>
        <w:t>ndigen Unterlagen zu entscheiden. Die Frist kann um einen Monat verl</w:t>
      </w:r>
      <w:r>
        <w:t>ä</w:t>
      </w:r>
      <w:r>
        <w:t>ngert werden.</w:t>
      </w:r>
    </w:p>
    <w:p w14:paraId="6A90C562" w14:textId="77777777" w:rsidR="00830AC4" w:rsidRDefault="00830AC4">
      <w:pPr>
        <w:pStyle w:val="RVfliesstext175nb"/>
        <w:widowControl/>
        <w:rPr>
          <w:rFonts w:cs="Calibri"/>
        </w:rPr>
      </w:pPr>
      <w:r>
        <w:t xml:space="preserve">(5) Soweit wesentliche Unterschiede nach </w:t>
      </w:r>
      <w:hyperlink w:anchor="20-08nr6.1p4" w:history="1">
        <w:r>
          <w:t>§</w:t>
        </w:r>
        <w:r>
          <w:t xml:space="preserve"> 4</w:t>
        </w:r>
      </w:hyperlink>
      <w:r>
        <w:rPr>
          <w:rFonts w:cs="Calibri"/>
        </w:rPr>
        <w:t xml:space="preserve"> Absatz 2 festgestellt worden sind, die nicht durch Berufserfahrung, Zusatzqualifikationen oder sonstige Kenntnisse, F</w:t>
      </w:r>
      <w:r>
        <w:rPr>
          <w:rFonts w:cs="Calibri"/>
        </w:rPr>
        <w:t>ä</w:t>
      </w:r>
      <w:r>
        <w:rPr>
          <w:rFonts w:cs="Calibri"/>
        </w:rPr>
        <w:t xml:space="preserve">higkeiten und Kompetenzen im Sinne des </w:t>
      </w:r>
      <w:hyperlink w:anchor="20-08nr6.1p4" w:history="1">
        <w:r>
          <w:rPr>
            <w:rFonts w:cs="Calibri"/>
          </w:rPr>
          <w:t>§</w:t>
        </w:r>
        <w:r>
          <w:rPr>
            <w:rFonts w:cs="Calibri"/>
          </w:rPr>
          <w:t xml:space="preserve"> 4</w:t>
        </w:r>
      </w:hyperlink>
      <w:r>
        <w:t xml:space="preserve"> Absatz 1 Satz 2 ausgeglichen werden, muss der Bescheid zur Auferlegung eines Anpassungslehrganges oder einer Eignungspr</w:t>
      </w:r>
      <w:r>
        <w:t>ü</w:t>
      </w:r>
      <w:r>
        <w:t>fung hinreichend begr</w:t>
      </w:r>
      <w:r>
        <w:t>ü</w:t>
      </w:r>
      <w:r>
        <w:t>ndet sein. Insbesondere sind der Antragstellerin oder dem Antragssteller folgende Informationen mitzuteilen:</w:t>
      </w:r>
    </w:p>
    <w:p w14:paraId="4EF12E5F" w14:textId="77777777" w:rsidR="00830AC4" w:rsidRDefault="00830AC4">
      <w:pPr>
        <w:pStyle w:val="RVfliesstext175nb"/>
        <w:widowControl/>
        <w:rPr>
          <w:rFonts w:cs="Calibri"/>
        </w:rPr>
      </w:pPr>
      <w:r>
        <w:t>1. das Niveau der in Nordrhein-Westfalen verlangten Berufsqualifikation und das Niveau der von der Antragstellerin oder von dem Antragsteller vorgelegten Berufsqualifikation gem</w:t>
      </w:r>
      <w:r>
        <w:t>äß</w:t>
      </w:r>
      <w:r>
        <w:t xml:space="preserve"> der Qualifizierung in Artikel 11 der Richtlinie 2005/36/EG,</w:t>
      </w:r>
    </w:p>
    <w:p w14:paraId="158CD053" w14:textId="77777777" w:rsidR="00830AC4" w:rsidRDefault="00830AC4">
      <w:pPr>
        <w:pStyle w:val="RVfliesstext175nb"/>
        <w:widowControl/>
        <w:rPr>
          <w:rFonts w:cs="Calibri"/>
        </w:rPr>
      </w:pPr>
      <w:r>
        <w:t>2. die wesentlichen Unterschiede und die Gr</w:t>
      </w:r>
      <w:r>
        <w:t>ü</w:t>
      </w:r>
      <w:r>
        <w:t>nde, aus denen diese Unterschiede nicht durch Kenntnisse, F</w:t>
      </w:r>
      <w:r>
        <w:t>ä</w:t>
      </w:r>
      <w:r>
        <w:t>higkeiten und Kompetenzen, die durch lebenslanges Lernen erworben und hierf</w:t>
      </w:r>
      <w:r>
        <w:t>ü</w:t>
      </w:r>
      <w:r>
        <w:t>r von einer einschl</w:t>
      </w:r>
      <w:r>
        <w:t>ä</w:t>
      </w:r>
      <w:r>
        <w:t>gigen Stelle formell als g</w:t>
      </w:r>
      <w:r>
        <w:t>ü</w:t>
      </w:r>
      <w:r>
        <w:t>ltig anerkannt wurden, ausgeglichen werden k</w:t>
      </w:r>
      <w:r>
        <w:t>ö</w:t>
      </w:r>
      <w:r>
        <w:t>nnen,</w:t>
      </w:r>
    </w:p>
    <w:p w14:paraId="5620C383" w14:textId="77777777" w:rsidR="00830AC4" w:rsidRDefault="00830AC4">
      <w:pPr>
        <w:pStyle w:val="RVfliesstext175nb"/>
        <w:widowControl/>
      </w:pPr>
      <w:r>
        <w:t>3. die m</w:t>
      </w:r>
      <w:r>
        <w:t>ö</w:t>
      </w:r>
      <w:r>
        <w:t>glichen Ausgleichsma</w:t>
      </w:r>
      <w:r>
        <w:t>ß</w:t>
      </w:r>
      <w:r>
        <w:t xml:space="preserve">nahmen nach </w:t>
      </w:r>
      <w:hyperlink w:anchor="20-08nr6.1p4" w:history="1">
        <w:r>
          <w:t>§</w:t>
        </w:r>
        <w:r>
          <w:t xml:space="preserve"> 4</w:t>
        </w:r>
      </w:hyperlink>
      <w:r>
        <w:rPr>
          <w:rFonts w:cs="Calibri"/>
        </w:rPr>
        <w:t xml:space="preserve"> Absatz 3 Satz 1 einschlie</w:t>
      </w:r>
      <w:r>
        <w:rPr>
          <w:rFonts w:cs="Calibri"/>
        </w:rPr>
        <w:t>ß</w:t>
      </w:r>
      <w:r>
        <w:rPr>
          <w:rFonts w:cs="Calibri"/>
        </w:rPr>
        <w:t>lich Dauer und wesentliche Inhalte eines Anpassungslehrgangs sowie Pr</w:t>
      </w:r>
      <w:r>
        <w:rPr>
          <w:rFonts w:cs="Calibri"/>
        </w:rPr>
        <w:t>ü</w:t>
      </w:r>
      <w:r>
        <w:rPr>
          <w:rFonts w:cs="Calibri"/>
        </w:rPr>
        <w:t>fungsgegenst</w:t>
      </w:r>
      <w:r>
        <w:rPr>
          <w:rFonts w:cs="Calibri"/>
        </w:rPr>
        <w:t>ä</w:t>
      </w:r>
      <w:r>
        <w:rPr>
          <w:rFonts w:cs="Calibri"/>
        </w:rPr>
        <w:t>nde und Verfahren einer Eignungspr</w:t>
      </w:r>
      <w:r>
        <w:rPr>
          <w:rFonts w:cs="Calibri"/>
        </w:rPr>
        <w:t>ü</w:t>
      </w:r>
      <w:r>
        <w:rPr>
          <w:rFonts w:cs="Calibri"/>
        </w:rPr>
        <w:t>fung und</w:t>
      </w:r>
    </w:p>
    <w:p w14:paraId="41F95DBE" w14:textId="77777777" w:rsidR="00830AC4" w:rsidRDefault="00830AC4">
      <w:pPr>
        <w:pStyle w:val="RVfliesstext175nb"/>
        <w:widowControl/>
        <w:rPr>
          <w:rFonts w:cs="Calibri"/>
        </w:rPr>
      </w:pPr>
      <w:r>
        <w:rPr>
          <w:rFonts w:cs="Calibri"/>
        </w:rPr>
        <w:t>4. das Wahlrecht zwischen den Ausgleichsma</w:t>
      </w:r>
      <w:r>
        <w:rPr>
          <w:rFonts w:cs="Calibri"/>
        </w:rPr>
        <w:t>ß</w:t>
      </w:r>
      <w:r>
        <w:rPr>
          <w:rFonts w:cs="Calibri"/>
        </w:rPr>
        <w:t xml:space="preserve">nahmen, soweit dieses nach </w:t>
      </w:r>
      <w:hyperlink w:anchor="20-08nr6.1p4" w:history="1">
        <w:r>
          <w:rPr>
            <w:rFonts w:cs="Calibri"/>
          </w:rPr>
          <w:t>§</w:t>
        </w:r>
        <w:r>
          <w:rPr>
            <w:rFonts w:cs="Calibri"/>
          </w:rPr>
          <w:t xml:space="preserve"> 4</w:t>
        </w:r>
      </w:hyperlink>
      <w:r>
        <w:t xml:space="preserve"> Absatz 3 Satz 2 besteht.</w:t>
      </w:r>
    </w:p>
    <w:p w14:paraId="168E241C" w14:textId="77777777" w:rsidR="00830AC4" w:rsidRDefault="00830AC4">
      <w:pPr>
        <w:pStyle w:val="RVfliesstext175nb"/>
        <w:widowControl/>
        <w:rPr>
          <w:rFonts w:cs="Calibri"/>
        </w:rPr>
      </w:pPr>
      <w:r>
        <w:t xml:space="preserve">(6) Die im Herkunftsland erworbene Note wird in das deutsche Notensystem </w:t>
      </w:r>
      <w:r>
        <w:t>ü</w:t>
      </w:r>
      <w:r>
        <w:t>bertragen.</w:t>
      </w:r>
    </w:p>
    <w:p w14:paraId="660BF0BB" w14:textId="77777777" w:rsidR="00830AC4" w:rsidRDefault="00830AC4">
      <w:pPr>
        <w:pStyle w:val="RVfliesstext175nb"/>
        <w:widowControl/>
        <w:rPr>
          <w:rFonts w:cs="Calibri"/>
        </w:rPr>
      </w:pPr>
      <w:r>
        <w:t xml:space="preserve">(7) Die Anerkennung ist zu versagen, wenn die Voraussetzungen nach </w:t>
      </w:r>
      <w:r>
        <w:t>§</w:t>
      </w:r>
      <w:r>
        <w:t xml:space="preserve"> 2 nicht erf</w:t>
      </w:r>
      <w:r>
        <w:t>ü</w:t>
      </w:r>
      <w:r>
        <w:t xml:space="preserve">llt werden. </w:t>
      </w:r>
      <w:r>
        <w:t>Ü</w:t>
      </w:r>
      <w:r>
        <w:t>ber eine absolvierte Eignungspr</w:t>
      </w:r>
      <w:r>
        <w:t>ü</w:t>
      </w:r>
      <w:r>
        <w:t>fung stellt das Pr</w:t>
      </w:r>
      <w:r>
        <w:t>ü</w:t>
      </w:r>
      <w:r>
        <w:t xml:space="preserve">fungsamt, </w:t>
      </w:r>
      <w:r>
        <w:t>ü</w:t>
      </w:r>
      <w:r>
        <w:t>ber einen absolvierten Anpassungslehrgang stellt die Anerkennungsbeh</w:t>
      </w:r>
      <w:r>
        <w:t>ö</w:t>
      </w:r>
      <w:r>
        <w:t>rde einen Bescheid aus.</w:t>
      </w:r>
    </w:p>
    <w:p w14:paraId="731F165D" w14:textId="77777777" w:rsidR="00830AC4" w:rsidRDefault="00830AC4">
      <w:pPr>
        <w:pStyle w:val="RVueberschrift285fz"/>
        <w:keepNext/>
        <w:keepLines/>
      </w:pPr>
      <w:bookmarkStart w:id="6" w:name="20-08nr6.1p6"/>
      <w:bookmarkEnd w:id="6"/>
      <w:r>
        <w:rPr>
          <w:rFonts w:cs="Arial"/>
        </w:rPr>
        <w:t>§</w:t>
      </w:r>
      <w:r>
        <w:rPr>
          <w:rFonts w:cs="Arial"/>
        </w:rPr>
        <w:t xml:space="preserve"> 6 </w:t>
      </w:r>
      <w:r>
        <w:br/>
      </w:r>
      <w:r>
        <w:rPr>
          <w:rFonts w:cs="Arial"/>
        </w:rPr>
        <w:t>Zulassungsverfahren</w:t>
      </w:r>
    </w:p>
    <w:p w14:paraId="0AA9E539" w14:textId="77777777" w:rsidR="00830AC4" w:rsidRDefault="00830AC4">
      <w:pPr>
        <w:pStyle w:val="RVfliesstext175nb"/>
        <w:widowControl/>
      </w:pPr>
      <w:r>
        <w:t>(1) Die Zulassung zu einem Anpassungslehrgang oder einer Eignungspr</w:t>
      </w:r>
      <w:r>
        <w:t>ü</w:t>
      </w:r>
      <w:r>
        <w:t xml:space="preserve">fung erfolgt nur, wenn wesentliche Unterschiede im Sinne des </w:t>
      </w:r>
      <w:hyperlink w:anchor="20-08nr6.1p4" w:history="1">
        <w:r>
          <w:t>§</w:t>
        </w:r>
        <w:r>
          <w:t xml:space="preserve"> 4</w:t>
        </w:r>
      </w:hyperlink>
      <w:r>
        <w:rPr>
          <w:rFonts w:cs="Calibri"/>
        </w:rPr>
        <w:t xml:space="preserve"> Absatz 2 festgestellt wurden.</w:t>
      </w:r>
    </w:p>
    <w:p w14:paraId="32CB83DD" w14:textId="77777777" w:rsidR="00830AC4" w:rsidRDefault="00830AC4">
      <w:pPr>
        <w:pStyle w:val="RVfliesstext175nb"/>
        <w:widowControl/>
        <w:rPr>
          <w:rFonts w:cs="Calibri"/>
        </w:rPr>
      </w:pPr>
      <w:r>
        <w:rPr>
          <w:rFonts w:cs="Calibri"/>
        </w:rPr>
        <w:t>(2) Bewerbungen f</w:t>
      </w:r>
      <w:r>
        <w:rPr>
          <w:rFonts w:cs="Calibri"/>
        </w:rPr>
        <w:t>ü</w:t>
      </w:r>
      <w:r>
        <w:rPr>
          <w:rFonts w:cs="Calibri"/>
        </w:rPr>
        <w:t>r den Anpassungslehrgang sind in der Regel bis zum 28. Februar oder 31. August eines Jahres an die Anerkennungsbeh</w:t>
      </w:r>
      <w:r>
        <w:rPr>
          <w:rFonts w:cs="Calibri"/>
        </w:rPr>
        <w:t>ö</w:t>
      </w:r>
      <w:r>
        <w:rPr>
          <w:rFonts w:cs="Calibri"/>
        </w:rPr>
        <w:t>rde zu richten. Bewerbungen f</w:t>
      </w:r>
      <w:r>
        <w:rPr>
          <w:rFonts w:cs="Calibri"/>
        </w:rPr>
        <w:t>ü</w:t>
      </w:r>
      <w:r>
        <w:rPr>
          <w:rFonts w:cs="Calibri"/>
        </w:rPr>
        <w:t>r die Eignungspr</w:t>
      </w:r>
      <w:r>
        <w:rPr>
          <w:rFonts w:cs="Calibri"/>
        </w:rPr>
        <w:t>ü</w:t>
      </w:r>
      <w:r>
        <w:rPr>
          <w:rFonts w:cs="Calibri"/>
        </w:rPr>
        <w:t>fung sind jederzeit m</w:t>
      </w:r>
      <w:r>
        <w:rPr>
          <w:rFonts w:cs="Calibri"/>
        </w:rPr>
        <w:t>ö</w:t>
      </w:r>
      <w:r>
        <w:rPr>
          <w:rFonts w:cs="Calibri"/>
        </w:rPr>
        <w:t xml:space="preserve">glich. Der Bewerbung sind </w:t>
      </w:r>
      <w:r>
        <w:rPr>
          <w:rFonts w:cs="Calibri"/>
        </w:rPr>
        <w:t>ü</w:t>
      </w:r>
      <w:r>
        <w:rPr>
          <w:rFonts w:cs="Calibri"/>
        </w:rPr>
        <w:t xml:space="preserve">ber die Nachweise nach </w:t>
      </w:r>
      <w:hyperlink w:anchor="20-08nr6.1p3" w:history="1">
        <w:r>
          <w:rPr>
            <w:rFonts w:cs="Calibri"/>
          </w:rPr>
          <w:t>§</w:t>
        </w:r>
        <w:r>
          <w:rPr>
            <w:rFonts w:cs="Calibri"/>
          </w:rPr>
          <w:t xml:space="preserve"> 3 Absatz 1</w:t>
        </w:r>
      </w:hyperlink>
      <w:r>
        <w:t xml:space="preserve"> hinaus beizuf</w:t>
      </w:r>
      <w:r>
        <w:t>ü</w:t>
      </w:r>
      <w:r>
        <w:t>gen:</w:t>
      </w:r>
    </w:p>
    <w:p w14:paraId="448E8C0D" w14:textId="77777777" w:rsidR="00830AC4" w:rsidRDefault="00830AC4">
      <w:pPr>
        <w:pStyle w:val="RVfliesstext175nb"/>
        <w:widowControl/>
        <w:rPr>
          <w:rFonts w:cs="Calibri"/>
        </w:rPr>
      </w:pPr>
      <w:r>
        <w:t>1. ein Passbild mit handgeschriebenem Vor- und Zunamen,</w:t>
      </w:r>
    </w:p>
    <w:p w14:paraId="2B9FB59A" w14:textId="77777777" w:rsidR="00830AC4" w:rsidRDefault="00830AC4">
      <w:pPr>
        <w:pStyle w:val="RVfliesstext175nb"/>
        <w:widowControl/>
        <w:rPr>
          <w:rFonts w:cs="Calibri"/>
        </w:rPr>
      </w:pPr>
      <w:r>
        <w:t>2. ein Nachweis, dass die Antragstellerin oder der Antragsteller f</w:t>
      </w:r>
      <w:r>
        <w:t>ü</w:t>
      </w:r>
      <w:r>
        <w:t>r die Einstellung in den Schuldienst gesundheitlich geeignet und frei von ansteckenden Erkrankungen ist, sowie ein Nachweis gem</w:t>
      </w:r>
      <w:r>
        <w:t>äß</w:t>
      </w:r>
      <w:r>
        <w:t xml:space="preserve"> </w:t>
      </w:r>
      <w:r>
        <w:t>§</w:t>
      </w:r>
      <w:r>
        <w:t xml:space="preserve"> 20 Absatz 9 Satz 1 des Infektionsschutzgesetzes vom 20. Juli 2000 (BGBl. I S. 1045), das zuletzt durch Artikel 1 des Gesetzes vom 29. M</w:t>
      </w:r>
      <w:r>
        <w:t>ä</w:t>
      </w:r>
      <w:r>
        <w:t>rz 2021 (BGBl. I S. 370) ge</w:t>
      </w:r>
      <w:r>
        <w:t>ä</w:t>
      </w:r>
      <w:r>
        <w:t>ndert worden ist,</w:t>
      </w:r>
    </w:p>
    <w:p w14:paraId="2906977C" w14:textId="77777777" w:rsidR="00830AC4" w:rsidRDefault="00830AC4">
      <w:pPr>
        <w:pStyle w:val="RVfliesstext175nb"/>
        <w:widowControl/>
        <w:rPr>
          <w:rFonts w:cs="Calibri"/>
        </w:rPr>
      </w:pPr>
      <w:r>
        <w:t>3. ein erweitertes F</w:t>
      </w:r>
      <w:r>
        <w:t>ü</w:t>
      </w:r>
      <w:r>
        <w:t>hrungszeugnis,</w:t>
      </w:r>
    </w:p>
    <w:p w14:paraId="7CEE2EE9" w14:textId="77777777" w:rsidR="00830AC4" w:rsidRDefault="00830AC4">
      <w:pPr>
        <w:pStyle w:val="RVfliesstext175nb"/>
        <w:widowControl/>
        <w:rPr>
          <w:rFonts w:cs="Calibri"/>
        </w:rPr>
      </w:pPr>
      <w:r>
        <w:t>4. eine Erkl</w:t>
      </w:r>
      <w:r>
        <w:t>ä</w:t>
      </w:r>
      <w:r>
        <w:t>rung zur Aus</w:t>
      </w:r>
      <w:r>
        <w:t>ü</w:t>
      </w:r>
      <w:r>
        <w:t xml:space="preserve">bung des Wahlrechts </w:t>
      </w:r>
      <w:r>
        <w:t>ü</w:t>
      </w:r>
      <w:r>
        <w:t>ber die Teilnahme an einem Anpassungslehrgang oder einer Eignungspr</w:t>
      </w:r>
      <w:r>
        <w:t>ü</w:t>
      </w:r>
      <w:r>
        <w:t>fung,</w:t>
      </w:r>
    </w:p>
    <w:p w14:paraId="588A89B1" w14:textId="77777777" w:rsidR="00830AC4" w:rsidRDefault="00830AC4">
      <w:pPr>
        <w:pStyle w:val="RVfliesstext175nb"/>
        <w:widowControl/>
        <w:rPr>
          <w:rFonts w:cs="Calibri"/>
        </w:rPr>
      </w:pPr>
      <w:r>
        <w:t>5. f</w:t>
      </w:r>
      <w:r>
        <w:t>ü</w:t>
      </w:r>
      <w:r>
        <w:t>r eine Ausgleichsma</w:t>
      </w:r>
      <w:r>
        <w:t>ß</w:t>
      </w:r>
      <w:r>
        <w:t>nahme im Fach Sport die Nachweise nach Satz 1 Nummer 9 der Anlage 2 der Ordnung des Vorbereitungsdienstes und der Staatspr</w:t>
      </w:r>
      <w:r>
        <w:t>ü</w:t>
      </w:r>
      <w:r>
        <w:t>fung vom 10. April 2011 (GV. NRW. S. 218), die zuletzt durch Verordnung vom 17. Dezember 2020 (GV. NRW. 2021 S. 6) ge</w:t>
      </w:r>
      <w:r>
        <w:t>ä</w:t>
      </w:r>
      <w:r>
        <w:t xml:space="preserve">ndert worden ist und </w:t>
      </w:r>
    </w:p>
    <w:p w14:paraId="55D13E9D" w14:textId="77777777" w:rsidR="00830AC4" w:rsidRDefault="00830AC4">
      <w:pPr>
        <w:pStyle w:val="RVfliesstext175nb"/>
        <w:widowControl/>
        <w:rPr>
          <w:rFonts w:cs="Calibri"/>
        </w:rPr>
      </w:pPr>
      <w:r>
        <w:t>6. f</w:t>
      </w:r>
      <w:r>
        <w:t>ü</w:t>
      </w:r>
      <w:r>
        <w:t>r eine Ausgleichsma</w:t>
      </w:r>
      <w:r>
        <w:t>ß</w:t>
      </w:r>
      <w:r>
        <w:t>nahme in den F</w:t>
      </w:r>
      <w:r>
        <w:t>ä</w:t>
      </w:r>
      <w:r>
        <w:t>chern Evangelische Religionslehre oder Katholische Religionslehre oder Islamische Religionslehre die Nachweise nach Satz 1 Nummer 8 der Anlage 2 der Ordnung des Vorbereitungsdienstes und der Staatspr</w:t>
      </w:r>
      <w:r>
        <w:t>ü</w:t>
      </w:r>
      <w:r>
        <w:t>fung.</w:t>
      </w:r>
    </w:p>
    <w:p w14:paraId="575BFBC7" w14:textId="77777777" w:rsidR="00830AC4" w:rsidRDefault="00830AC4">
      <w:pPr>
        <w:pStyle w:val="RVfliesstext175nb"/>
        <w:widowControl/>
        <w:rPr>
          <w:rFonts w:cs="Calibri"/>
        </w:rPr>
      </w:pPr>
      <w:r>
        <w:t>(3) Nicht fristgerechte und unvollst</w:t>
      </w:r>
      <w:r>
        <w:t>ä</w:t>
      </w:r>
      <w:r>
        <w:t>ndige Bewerbungen werden nicht ber</w:t>
      </w:r>
      <w:r>
        <w:t>ü</w:t>
      </w:r>
      <w:r>
        <w:t>cksichtigt. Die Nachweise nach Absatz 2 Nummer 5 k</w:t>
      </w:r>
      <w:r>
        <w:t>ö</w:t>
      </w:r>
      <w:r>
        <w:t>nnen bis zu einem von der Anerkennungsbeh</w:t>
      </w:r>
      <w:r>
        <w:t>ö</w:t>
      </w:r>
      <w:r>
        <w:t>rde festgelegten Termin nachgereicht werden. Bewerbungen gelten nur f</w:t>
      </w:r>
      <w:r>
        <w:t>ü</w:t>
      </w:r>
      <w:r>
        <w:t>r einen Einstellungs- oder Pr</w:t>
      </w:r>
      <w:r>
        <w:t>ü</w:t>
      </w:r>
      <w:r>
        <w:t>fungstermin.</w:t>
      </w:r>
    </w:p>
    <w:p w14:paraId="7ED6ECF6" w14:textId="77777777" w:rsidR="00830AC4" w:rsidRDefault="00830AC4">
      <w:pPr>
        <w:pStyle w:val="RVfliesstext175nb"/>
        <w:widowControl/>
        <w:rPr>
          <w:rFonts w:cs="Calibri"/>
        </w:rPr>
      </w:pPr>
      <w:r>
        <w:t>(4) Mit der Bewerbung um Zulassung zu Anpassungslehrgang oder Eignungspr</w:t>
      </w:r>
      <w:r>
        <w:t>ü</w:t>
      </w:r>
      <w:r>
        <w:t xml:space="preserve">fung </w:t>
      </w:r>
      <w:r>
        <w:t>ü</w:t>
      </w:r>
      <w:r>
        <w:t>bt die antragstellende Person ihr Wahlrecht unwiderruflich aus.</w:t>
      </w:r>
    </w:p>
    <w:p w14:paraId="164D9A3F" w14:textId="77777777" w:rsidR="00830AC4" w:rsidRDefault="00830AC4">
      <w:pPr>
        <w:pStyle w:val="RVfliesstext175nb"/>
        <w:widowControl/>
        <w:rPr>
          <w:rFonts w:cs="Calibri"/>
        </w:rPr>
      </w:pPr>
      <w:r>
        <w:t>(5) Die Eignungspr</w:t>
      </w:r>
      <w:r>
        <w:t>ü</w:t>
      </w:r>
      <w:r>
        <w:t>fung muss sp</w:t>
      </w:r>
      <w:r>
        <w:t>ä</w:t>
      </w:r>
      <w:r>
        <w:t>testens sechs Monate nach der Wahl der Antragstellerin oder des Antragstellers, als Ausgleichsma</w:t>
      </w:r>
      <w:r>
        <w:t>ß</w:t>
      </w:r>
      <w:r>
        <w:t>nahme eine Eignungspr</w:t>
      </w:r>
      <w:r>
        <w:t>ü</w:t>
      </w:r>
      <w:r>
        <w:t>fung abzulegen (</w:t>
      </w:r>
      <w:hyperlink w:anchor="20-08nr6.1p4" w:history="1">
        <w:r>
          <w:t>§</w:t>
        </w:r>
        <w:r>
          <w:t xml:space="preserve"> 4</w:t>
        </w:r>
      </w:hyperlink>
      <w:r>
        <w:rPr>
          <w:rFonts w:cs="Calibri"/>
        </w:rPr>
        <w:t xml:space="preserve"> Absatz 3 Satz 2), oder nach der Entscheidung der zust</w:t>
      </w:r>
      <w:r>
        <w:rPr>
          <w:rFonts w:cs="Calibri"/>
        </w:rPr>
        <w:t>ä</w:t>
      </w:r>
      <w:r>
        <w:rPr>
          <w:rFonts w:cs="Calibri"/>
        </w:rPr>
        <w:t>ndigen Beh</w:t>
      </w:r>
      <w:r>
        <w:rPr>
          <w:rFonts w:cs="Calibri"/>
        </w:rPr>
        <w:t>ö</w:t>
      </w:r>
      <w:r>
        <w:rPr>
          <w:rFonts w:cs="Calibri"/>
        </w:rPr>
        <w:t>rde (</w:t>
      </w:r>
      <w:hyperlink w:anchor="20-08nr6.1p4" w:history="1">
        <w:r>
          <w:rPr>
            <w:rFonts w:cs="Calibri"/>
          </w:rPr>
          <w:t>§</w:t>
        </w:r>
        <w:r>
          <w:rPr>
            <w:rFonts w:cs="Calibri"/>
          </w:rPr>
          <w:t xml:space="preserve"> 4</w:t>
        </w:r>
      </w:hyperlink>
      <w:r>
        <w:t xml:space="preserve"> Absatz 3 Satz 3) durchgef</w:t>
      </w:r>
      <w:r>
        <w:t>ü</w:t>
      </w:r>
      <w:r>
        <w:t>hrt werden.</w:t>
      </w:r>
    </w:p>
    <w:p w14:paraId="3A23268C" w14:textId="77777777" w:rsidR="00830AC4" w:rsidRDefault="00830AC4">
      <w:pPr>
        <w:pStyle w:val="RVueberschrift285fz"/>
        <w:keepNext/>
        <w:keepLines/>
      </w:pPr>
      <w:r>
        <w:rPr>
          <w:rFonts w:cs="Arial"/>
        </w:rPr>
        <w:t xml:space="preserve">2. Abschnitt </w:t>
      </w:r>
      <w:r>
        <w:br/>
      </w:r>
      <w:r>
        <w:rPr>
          <w:rFonts w:cs="Arial"/>
        </w:rPr>
        <w:t>Anpassungslehrgang</w:t>
      </w:r>
    </w:p>
    <w:p w14:paraId="718AA385" w14:textId="77777777" w:rsidR="00830AC4" w:rsidRDefault="00830AC4">
      <w:pPr>
        <w:pStyle w:val="RVueberschrift285fz"/>
        <w:keepNext/>
        <w:keepLines/>
      </w:pPr>
      <w:bookmarkStart w:id="7" w:name="20-08nr6.1p7"/>
      <w:bookmarkEnd w:id="7"/>
      <w:r>
        <w:rPr>
          <w:rFonts w:cs="Arial"/>
        </w:rPr>
        <w:t>§</w:t>
      </w:r>
      <w:r>
        <w:rPr>
          <w:rFonts w:cs="Arial"/>
        </w:rPr>
        <w:t xml:space="preserve"> 7 </w:t>
      </w:r>
      <w:r>
        <w:br/>
      </w:r>
      <w:r>
        <w:rPr>
          <w:rFonts w:cs="Arial"/>
        </w:rPr>
        <w:t>Organisation</w:t>
      </w:r>
    </w:p>
    <w:p w14:paraId="6EB01D46" w14:textId="77777777" w:rsidR="00830AC4" w:rsidRDefault="00830AC4">
      <w:pPr>
        <w:pStyle w:val="RVfliesstext175nb"/>
        <w:widowControl/>
        <w:rPr>
          <w:rFonts w:cs="Calibri"/>
        </w:rPr>
      </w:pPr>
      <w:r>
        <w:t>(1) W</w:t>
      </w:r>
      <w:r>
        <w:t>ä</w:t>
      </w:r>
      <w:r>
        <w:t>hrend des Anpassungslehrgangs, der sich auf das der nachgewiesenen Lehramtsbef</w:t>
      </w:r>
      <w:r>
        <w:t>ä</w:t>
      </w:r>
      <w:r>
        <w:t xml:space="preserve">higung unter funktionalen Gesichtspunkten vergleichbare Lehramt in Nordrhein-Westfalen bezieht, </w:t>
      </w:r>
      <w:r>
        <w:t>ü</w:t>
      </w:r>
      <w:r>
        <w:t>ben die Lehrgangsteilnehmerinnen und Lehrgangsteilnehmer unter der Verantwortung qualifizierter Berufsangeh</w:t>
      </w:r>
      <w:r>
        <w:t>ö</w:t>
      </w:r>
      <w:r>
        <w:t>riger (Seminarausbilderinnen und Seminarausbilder) die Lehrert</w:t>
      </w:r>
      <w:r>
        <w:t>ä</w:t>
      </w:r>
      <w:r>
        <w:t>tigkeit aus und nehmen, soweit erforderlich, an einer berufsbegleitenden Zusatzausbildung teil.</w:t>
      </w:r>
    </w:p>
    <w:p w14:paraId="755FFF49" w14:textId="77777777" w:rsidR="00830AC4" w:rsidRDefault="00830AC4">
      <w:pPr>
        <w:pStyle w:val="RVfliesstext175nb"/>
        <w:widowControl/>
        <w:rPr>
          <w:rFonts w:cs="Calibri"/>
        </w:rPr>
      </w:pPr>
      <w:r>
        <w:t>(2) Die Anerkennungsbeh</w:t>
      </w:r>
      <w:r>
        <w:t>ö</w:t>
      </w:r>
      <w:r>
        <w:t>rde legt die Dauer des Anpassungslehrgangs entsprechend den festgestellten wesentlichen Unterschieden fest; sie darf h</w:t>
      </w:r>
      <w:r>
        <w:t>ö</w:t>
      </w:r>
      <w:r>
        <w:t>chstens drei Jahre betragen. Verl</w:t>
      </w:r>
      <w:r>
        <w:t>ä</w:t>
      </w:r>
      <w:r>
        <w:t>ngerungen auf bis zu drei Jahre sind auf Antrag m</w:t>
      </w:r>
      <w:r>
        <w:t>ö</w:t>
      </w:r>
      <w:r>
        <w:t>glich, wenn dies zum Ausgleich der wesentlichen Unterschiede nachtr</w:t>
      </w:r>
      <w:r>
        <w:t>ä</w:t>
      </w:r>
      <w:r>
        <w:t>glich erforderlich scheint. Wird der Anpassungslehrgang aus nicht von der Lehrgangsteilnehmerin und Lehrgangsteilnehmer zu vertretenden Gr</w:t>
      </w:r>
      <w:r>
        <w:t>ü</w:t>
      </w:r>
      <w:r>
        <w:t>nden f</w:t>
      </w:r>
      <w:r>
        <w:t>ü</w:t>
      </w:r>
      <w:r>
        <w:t>r l</w:t>
      </w:r>
      <w:r>
        <w:t>ä</w:t>
      </w:r>
      <w:r>
        <w:t>ngere Zeit unterbrochen, ist er um diese Zeit zu verl</w:t>
      </w:r>
      <w:r>
        <w:t>ä</w:t>
      </w:r>
      <w:r>
        <w:t>ngern. Die Zeit der Unterbrechung wird auf die zugelassene H</w:t>
      </w:r>
      <w:r>
        <w:t>ö</w:t>
      </w:r>
      <w:r>
        <w:t>chstdauer des Anpassungslehrganges nicht angerechnet.</w:t>
      </w:r>
    </w:p>
    <w:p w14:paraId="7ED19345" w14:textId="77777777" w:rsidR="00830AC4" w:rsidRDefault="00830AC4">
      <w:pPr>
        <w:pStyle w:val="RVfliesstext175nb"/>
        <w:widowControl/>
        <w:rPr>
          <w:rFonts w:cs="Calibri"/>
        </w:rPr>
      </w:pPr>
      <w:r>
        <w:t>(3) Anpassungslehrg</w:t>
      </w:r>
      <w:r>
        <w:t>ä</w:t>
      </w:r>
      <w:r>
        <w:t>nge werden von Zentren f</w:t>
      </w:r>
      <w:r>
        <w:t>ü</w:t>
      </w:r>
      <w:r>
        <w:t>r schulpraktische Lehrerausbildung durchgef</w:t>
      </w:r>
      <w:r>
        <w:t>ü</w:t>
      </w:r>
      <w:r>
        <w:t>hrt. Die Anerkennungsbeh</w:t>
      </w:r>
      <w:r>
        <w:t>ö</w:t>
      </w:r>
      <w:r>
        <w:t>rde beauftragt das Zentrum f</w:t>
      </w:r>
      <w:r>
        <w:t>ü</w:t>
      </w:r>
      <w:r>
        <w:t>r schulpraktische Lehrerausbildung und weist die Lehrgangsteilnehmerin oder den Lehrgangsteilnehmer der zust</w:t>
      </w:r>
      <w:r>
        <w:t>ä</w:t>
      </w:r>
      <w:r>
        <w:t>ndigen Bezirksregierung zur Einstellung zu. Der Anpassungslehrgang wird im Seminar f</w:t>
      </w:r>
      <w:r>
        <w:t>ü</w:t>
      </w:r>
      <w:r>
        <w:t>r das Lehramt durchgef</w:t>
      </w:r>
      <w:r>
        <w:t>ü</w:t>
      </w:r>
      <w:r>
        <w:t>hrt, auf das sich das Anerkennungsverfahren bezieht.</w:t>
      </w:r>
    </w:p>
    <w:p w14:paraId="490BB2BB" w14:textId="77777777" w:rsidR="00830AC4" w:rsidRDefault="00830AC4">
      <w:pPr>
        <w:pStyle w:val="RVfliesstext175nb"/>
        <w:widowControl/>
        <w:rPr>
          <w:rFonts w:cs="Calibri"/>
        </w:rPr>
      </w:pPr>
      <w:r>
        <w:t>(4) Die zust</w:t>
      </w:r>
      <w:r>
        <w:t>ä</w:t>
      </w:r>
      <w:r>
        <w:t>ndige Bezirksregierung stellt die Lehrgangsteilnehmerin und Lehrgangsteilnehmer f</w:t>
      </w:r>
      <w:r>
        <w:t>ü</w:t>
      </w:r>
      <w:r>
        <w:t>r die festgelegte Lehrgangszeit in ein Besch</w:t>
      </w:r>
      <w:r>
        <w:t>ä</w:t>
      </w:r>
      <w:r>
        <w:t>ftigungsverh</w:t>
      </w:r>
      <w:r>
        <w:t>ä</w:t>
      </w:r>
      <w:r>
        <w:t>ltnis auf Zeit zum Land Nordrhein-Westfalen ein. Einstellungstermine orientieren sich an den jeweiligen Einstellungen in den Vorbereitungsdienst f</w:t>
      </w:r>
      <w:r>
        <w:t>ü</w:t>
      </w:r>
      <w:r>
        <w:t>r ein Lehramt.</w:t>
      </w:r>
    </w:p>
    <w:p w14:paraId="60D482BA" w14:textId="77777777" w:rsidR="00830AC4" w:rsidRDefault="00830AC4">
      <w:pPr>
        <w:pStyle w:val="RVueberschrift285fz"/>
        <w:keepNext/>
        <w:keepLines/>
      </w:pPr>
      <w:bookmarkStart w:id="8" w:name="20-08nr6.1p8"/>
      <w:bookmarkEnd w:id="8"/>
      <w:r>
        <w:rPr>
          <w:rFonts w:cs="Arial"/>
        </w:rPr>
        <w:t>§</w:t>
      </w:r>
      <w:r>
        <w:rPr>
          <w:rFonts w:cs="Arial"/>
        </w:rPr>
        <w:t xml:space="preserve"> 8 </w:t>
      </w:r>
      <w:r>
        <w:br/>
      </w:r>
      <w:r>
        <w:rPr>
          <w:rFonts w:cs="Arial"/>
        </w:rPr>
        <w:t>Durchf</w:t>
      </w:r>
      <w:r>
        <w:rPr>
          <w:rFonts w:cs="Arial"/>
        </w:rPr>
        <w:t>ü</w:t>
      </w:r>
      <w:r>
        <w:rPr>
          <w:rFonts w:cs="Arial"/>
        </w:rPr>
        <w:t>hrung des Anpassungslehrgangs</w:t>
      </w:r>
    </w:p>
    <w:p w14:paraId="53A80EC2" w14:textId="77777777" w:rsidR="00830AC4" w:rsidRDefault="00830AC4">
      <w:pPr>
        <w:pStyle w:val="RVfliesstext175nb"/>
        <w:widowControl/>
        <w:rPr>
          <w:rFonts w:cs="Calibri"/>
        </w:rPr>
      </w:pPr>
      <w:r>
        <w:t>(1) Der Anpassungslehrgang kann umfassen:</w:t>
      </w:r>
    </w:p>
    <w:p w14:paraId="714B059C" w14:textId="77777777" w:rsidR="00830AC4" w:rsidRDefault="00830AC4">
      <w:pPr>
        <w:pStyle w:val="RVfliesstext175nb"/>
        <w:widowControl/>
        <w:rPr>
          <w:rFonts w:cs="Calibri"/>
        </w:rPr>
      </w:pPr>
      <w:r>
        <w:t>1. eine methodisch-didaktische und gegebenenfalls erg</w:t>
      </w:r>
      <w:r>
        <w:t>ä</w:t>
      </w:r>
      <w:r>
        <w:t>nzende fachwissenschaftliche Unterweisung,</w:t>
      </w:r>
    </w:p>
    <w:p w14:paraId="66232968" w14:textId="77777777" w:rsidR="00830AC4" w:rsidRDefault="00830AC4">
      <w:pPr>
        <w:pStyle w:val="RVfliesstext175nb"/>
        <w:widowControl/>
        <w:rPr>
          <w:rFonts w:cs="Calibri"/>
        </w:rPr>
      </w:pPr>
      <w:r>
        <w:lastRenderedPageBreak/>
        <w:t>2. eine schulpraktische Unterweisung.</w:t>
      </w:r>
    </w:p>
    <w:p w14:paraId="6DF85ECF" w14:textId="77777777" w:rsidR="00830AC4" w:rsidRDefault="00830AC4">
      <w:pPr>
        <w:pStyle w:val="RVfliesstext175nb"/>
        <w:widowControl/>
        <w:rPr>
          <w:rFonts w:cs="Calibri"/>
        </w:rPr>
      </w:pPr>
      <w:r>
        <w:t>Sofern erforderlich, kann eine fachwissenschaftliche Zusatzausbildung an einer Hochschule oder in Verbindung mit einer Hochschule erfolgen.</w:t>
      </w:r>
    </w:p>
    <w:p w14:paraId="6C5A17D8" w14:textId="77777777" w:rsidR="00830AC4" w:rsidRDefault="00830AC4">
      <w:pPr>
        <w:pStyle w:val="RVfliesstext175nb"/>
        <w:widowControl/>
        <w:rPr>
          <w:rFonts w:cs="Calibri"/>
        </w:rPr>
      </w:pPr>
      <w:r>
        <w:t>(2) Die methodisch-didaktische und gegebenenfalls fachwissenschaftliche Unterweisung wird im Zentrum f</w:t>
      </w:r>
      <w:r>
        <w:t>ü</w:t>
      </w:r>
      <w:r>
        <w:t>r schulpraktische Lehrerausbildung, die schulpraktische Unterweisung an einer Ausbildungsschule durchgef</w:t>
      </w:r>
      <w:r>
        <w:t>ü</w:t>
      </w:r>
      <w:r>
        <w:t>hrt, die dem jeweiligen Zentrum f</w:t>
      </w:r>
      <w:r>
        <w:t>ü</w:t>
      </w:r>
      <w:r>
        <w:t>r schulpraktische Lehrerausbildung zugeordnet ist.</w:t>
      </w:r>
    </w:p>
    <w:p w14:paraId="5751A1FE" w14:textId="77777777" w:rsidR="00830AC4" w:rsidRDefault="00830AC4">
      <w:pPr>
        <w:pStyle w:val="RVfliesstext175nb"/>
        <w:widowControl/>
        <w:rPr>
          <w:rFonts w:cs="Calibri"/>
        </w:rPr>
      </w:pPr>
      <w:r>
        <w:t>(3) Verantwortlich f</w:t>
      </w:r>
      <w:r>
        <w:t>ü</w:t>
      </w:r>
      <w:r>
        <w:t>r die Durchf</w:t>
      </w:r>
      <w:r>
        <w:t>ü</w:t>
      </w:r>
      <w:r>
        <w:t>hrung des Anpassungslehrgangs ist die Leiterin oder der Leiter des Seminars. Die Fachleiterinnen und Fachleiter sind vorbehaltlich der Rechte der Schulleitung im Rahmen der schulpraktischen Unterweisung weisungsberechtigt. Die Vorgesetzteneigenschaft der Leiterin oder des Leiters des Zentrums f</w:t>
      </w:r>
      <w:r>
        <w:t>ü</w:t>
      </w:r>
      <w:r>
        <w:t>r schulpraktische Lehrerausbildung bleibt unber</w:t>
      </w:r>
      <w:r>
        <w:t>ü</w:t>
      </w:r>
      <w:r>
        <w:t>hrt.</w:t>
      </w:r>
    </w:p>
    <w:p w14:paraId="71C07618" w14:textId="77777777" w:rsidR="00830AC4" w:rsidRDefault="00830AC4">
      <w:pPr>
        <w:pStyle w:val="RVfliesstext175nb"/>
        <w:widowControl/>
        <w:rPr>
          <w:rFonts w:cs="Calibri"/>
        </w:rPr>
      </w:pPr>
      <w:r>
        <w:t>(4) Insbesondere f</w:t>
      </w:r>
      <w:r>
        <w:t>ü</w:t>
      </w:r>
      <w:r>
        <w:t>r die schulischen Ausbildungsveranstaltungen gem</w:t>
      </w:r>
      <w:r>
        <w:t>äß</w:t>
      </w:r>
      <w:r>
        <w:t xml:space="preserve"> </w:t>
      </w:r>
      <w:r>
        <w:t>§</w:t>
      </w:r>
      <w:r>
        <w:t xml:space="preserve"> 9 Absatz 2 Satz 1 Nummer 2 sind Kenntnisse der deutschen Sprache erforderlich, die einen Einsatz im Unterricht und die Wahrnehmung aller Lehrert</w:t>
      </w:r>
      <w:r>
        <w:t>ä</w:t>
      </w:r>
      <w:r>
        <w:t>tigkeiten erlauben. F</w:t>
      </w:r>
      <w:r>
        <w:t>ü</w:t>
      </w:r>
      <w:r>
        <w:t xml:space="preserve">r eine erfolgreiche Teilnahme an einem Anpassungslehrgang empfiehlt es sich daher, </w:t>
      </w:r>
      <w:r>
        <w:t>ü</w:t>
      </w:r>
      <w:r>
        <w:t>ber Kenntnisse der deutschen Sprache auf einem Niveau zu verf</w:t>
      </w:r>
      <w:r>
        <w:t>ü</w:t>
      </w:r>
      <w:r>
        <w:t xml:space="preserve">gen, die den in </w:t>
      </w:r>
      <w:r>
        <w:t>§</w:t>
      </w:r>
      <w:r>
        <w:t xml:space="preserve"> 1 Absatz 3 Satz 2 aufgef</w:t>
      </w:r>
      <w:r>
        <w:t>ü</w:t>
      </w:r>
      <w:r>
        <w:t>hrten Nachweisen entsprechen.</w:t>
      </w:r>
    </w:p>
    <w:p w14:paraId="7F7F7B57" w14:textId="77777777" w:rsidR="00830AC4" w:rsidRDefault="00830AC4">
      <w:pPr>
        <w:pStyle w:val="RVueberschrift285fz"/>
        <w:keepNext/>
        <w:keepLines/>
      </w:pPr>
      <w:bookmarkStart w:id="9" w:name="20-08nr6.1p9"/>
      <w:bookmarkEnd w:id="9"/>
      <w:r>
        <w:rPr>
          <w:rFonts w:cs="Arial"/>
        </w:rPr>
        <w:t>§</w:t>
      </w:r>
      <w:r>
        <w:rPr>
          <w:rFonts w:cs="Arial"/>
        </w:rPr>
        <w:t xml:space="preserve"> 9 </w:t>
      </w:r>
      <w:r>
        <w:br/>
      </w:r>
      <w:r>
        <w:rPr>
          <w:rFonts w:cs="Arial"/>
        </w:rPr>
        <w:t>Ausbildungsveranstaltungen</w:t>
      </w:r>
    </w:p>
    <w:p w14:paraId="58ABA5ED" w14:textId="77777777" w:rsidR="00830AC4" w:rsidRDefault="00830AC4">
      <w:pPr>
        <w:pStyle w:val="RVfliesstext175nb"/>
        <w:widowControl/>
      </w:pPr>
      <w:r>
        <w:t>(1) Die Teilnahme an den im Ausbildungsplan vorgeschriebenen Ausbildungsveranstaltungen und an allgemeinen Veranstaltungen des Zentrums f</w:t>
      </w:r>
      <w:r>
        <w:t>ü</w:t>
      </w:r>
      <w:r>
        <w:t>r schulpraktische Lehrerausbildung</w:t>
      </w:r>
      <w:r>
        <w:rPr>
          <w:rFonts w:cs="Calibri"/>
        </w:rPr>
        <w:t xml:space="preserve"> ist verbindlich.</w:t>
      </w:r>
    </w:p>
    <w:p w14:paraId="4C094F89" w14:textId="77777777" w:rsidR="00830AC4" w:rsidRDefault="00830AC4">
      <w:pPr>
        <w:pStyle w:val="RVfliesstext175nb"/>
        <w:widowControl/>
      </w:pPr>
      <w:r>
        <w:rPr>
          <w:rFonts w:cs="Calibri"/>
        </w:rPr>
        <w:t>(2) Ausbildungsveranstaltungen sind:</w:t>
      </w:r>
    </w:p>
    <w:p w14:paraId="1C3D1DD4" w14:textId="77777777" w:rsidR="00830AC4" w:rsidRDefault="00830AC4">
      <w:pPr>
        <w:pStyle w:val="RVfliesstext175nb"/>
        <w:widowControl/>
      </w:pPr>
      <w:r>
        <w:rPr>
          <w:rFonts w:cs="Calibri"/>
        </w:rPr>
        <w:t>1. an den Zentren f</w:t>
      </w:r>
      <w:r>
        <w:rPr>
          <w:rFonts w:cs="Calibri"/>
        </w:rPr>
        <w:t>ü</w:t>
      </w:r>
      <w:r>
        <w:rPr>
          <w:rFonts w:cs="Calibri"/>
        </w:rPr>
        <w:t>r schulpraktische Lehrerausbildung Seminarveranstaltungen in den F</w:t>
      </w:r>
      <w:r>
        <w:rPr>
          <w:rFonts w:cs="Calibri"/>
        </w:rPr>
        <w:t>ä</w:t>
      </w:r>
      <w:r>
        <w:rPr>
          <w:rFonts w:cs="Calibri"/>
        </w:rPr>
        <w:t>chern des Anerkennungsverfahren unter Ber</w:t>
      </w:r>
      <w:r>
        <w:rPr>
          <w:rFonts w:cs="Calibri"/>
        </w:rPr>
        <w:t>ü</w:t>
      </w:r>
      <w:r>
        <w:rPr>
          <w:rFonts w:cs="Calibri"/>
        </w:rPr>
        <w:t>cksichtigung der durch die Ausbildung im Herkunftsland nachgewiesenen Qualifikationen</w:t>
      </w:r>
    </w:p>
    <w:p w14:paraId="6FAE066F" w14:textId="77777777" w:rsidR="00830AC4" w:rsidRDefault="00830AC4">
      <w:pPr>
        <w:pStyle w:val="RVfliesstext175nb"/>
        <w:widowControl/>
      </w:pPr>
      <w:r>
        <w:rPr>
          <w:rFonts w:cs="Calibri"/>
        </w:rPr>
        <w:t>2. an den Schulen: Ausbildungsunterricht, der Hospitationen, Unterricht unter Anleitung und selbstst</w:t>
      </w:r>
      <w:r>
        <w:rPr>
          <w:rFonts w:cs="Calibri"/>
        </w:rPr>
        <w:t>ä</w:t>
      </w:r>
      <w:r>
        <w:rPr>
          <w:rFonts w:cs="Calibri"/>
        </w:rPr>
        <w:t>ndigen Unterricht umfasst.</w:t>
      </w:r>
    </w:p>
    <w:p w14:paraId="0239C7EA" w14:textId="77777777" w:rsidR="00830AC4" w:rsidRDefault="00830AC4">
      <w:pPr>
        <w:pStyle w:val="RVfliesstext175nb"/>
        <w:widowControl/>
      </w:pPr>
      <w:r>
        <w:rPr>
          <w:rFonts w:cs="Calibri"/>
        </w:rPr>
        <w:t>Der Ausbildungsunterricht umfasst in der Regel w</w:t>
      </w:r>
      <w:r>
        <w:rPr>
          <w:rFonts w:cs="Calibri"/>
        </w:rPr>
        <w:t>ö</w:t>
      </w:r>
      <w:r>
        <w:rPr>
          <w:rFonts w:cs="Calibri"/>
        </w:rPr>
        <w:t>chentlich 12 Stunden. Seminarausbilderinnen und Seminarausbilder f</w:t>
      </w:r>
      <w:r>
        <w:rPr>
          <w:rFonts w:cs="Calibri"/>
        </w:rPr>
        <w:t>ü</w:t>
      </w:r>
      <w:r>
        <w:rPr>
          <w:rFonts w:cs="Calibri"/>
        </w:rPr>
        <w:t>hren in erforderlichem Umfange Unterrichtsbesuche mit anschlie</w:t>
      </w:r>
      <w:r>
        <w:rPr>
          <w:rFonts w:cs="Calibri"/>
        </w:rPr>
        <w:t>ß</w:t>
      </w:r>
      <w:r>
        <w:rPr>
          <w:rFonts w:cs="Calibri"/>
        </w:rPr>
        <w:t>enden Beratungsgespr</w:t>
      </w:r>
      <w:r>
        <w:rPr>
          <w:rFonts w:cs="Calibri"/>
        </w:rPr>
        <w:t>ä</w:t>
      </w:r>
      <w:r>
        <w:rPr>
          <w:rFonts w:cs="Calibri"/>
        </w:rPr>
        <w:t>chen durch.</w:t>
      </w:r>
    </w:p>
    <w:p w14:paraId="7DB70B95" w14:textId="77777777" w:rsidR="00830AC4" w:rsidRDefault="00830AC4">
      <w:pPr>
        <w:pStyle w:val="RVueberschrift285fz"/>
        <w:keepNext/>
        <w:keepLines/>
        <w:rPr>
          <w:rFonts w:cs="Arial"/>
        </w:rPr>
      </w:pPr>
      <w:bookmarkStart w:id="10" w:name="20-08nr6.1p10"/>
      <w:bookmarkEnd w:id="10"/>
      <w:r>
        <w:t>§</w:t>
      </w:r>
      <w:r>
        <w:t xml:space="preserve"> 10 </w:t>
      </w:r>
      <w:r>
        <w:rPr>
          <w:rFonts w:cs="Arial"/>
        </w:rPr>
        <w:br/>
      </w:r>
      <w:r>
        <w:t>Bewertung</w:t>
      </w:r>
    </w:p>
    <w:p w14:paraId="72446071" w14:textId="77777777" w:rsidR="00830AC4" w:rsidRDefault="00830AC4">
      <w:pPr>
        <w:pStyle w:val="RVfliesstext175nb"/>
        <w:widowControl/>
      </w:pPr>
      <w:r>
        <w:rPr>
          <w:rFonts w:cs="Calibri"/>
        </w:rPr>
        <w:t xml:space="preserve">(1) Leistungen, die im Rahmen des </w:t>
      </w:r>
      <w:r>
        <w:rPr>
          <w:rFonts w:cs="Calibri"/>
        </w:rPr>
        <w:t>§</w:t>
      </w:r>
      <w:r>
        <w:rPr>
          <w:rFonts w:cs="Calibri"/>
        </w:rPr>
        <w:t xml:space="preserve"> 8 Absatz 1 erbracht werden, k</w:t>
      </w:r>
      <w:r>
        <w:rPr>
          <w:rFonts w:cs="Calibri"/>
        </w:rPr>
        <w:t>ö</w:t>
      </w:r>
      <w:r>
        <w:rPr>
          <w:rFonts w:cs="Calibri"/>
        </w:rPr>
        <w:t>nnen Gegenstand einer Bewertung sein.</w:t>
      </w:r>
    </w:p>
    <w:p w14:paraId="4434D5FF" w14:textId="77777777" w:rsidR="00830AC4" w:rsidRDefault="00830AC4">
      <w:pPr>
        <w:pStyle w:val="RVfliesstext175nb"/>
        <w:widowControl/>
      </w:pPr>
      <w:r>
        <w:rPr>
          <w:rFonts w:cs="Calibri"/>
        </w:rPr>
        <w:t>(2) In jedem Vierteljahr des Anpassungslehrgangs h</w:t>
      </w:r>
      <w:r>
        <w:rPr>
          <w:rFonts w:cs="Calibri"/>
        </w:rPr>
        <w:t>ä</w:t>
      </w:r>
      <w:r>
        <w:rPr>
          <w:rFonts w:cs="Calibri"/>
        </w:rPr>
        <w:t>lt die Lehrgangsteilnehmerin oder der Lehrgangsteilnehmer in jedem Fach in der Regel eine Unterrichtsprobe, die bewertet wird. Abweichend von Satz 1 h</w:t>
      </w:r>
      <w:r>
        <w:rPr>
          <w:rFonts w:cs="Calibri"/>
        </w:rPr>
        <w:t>ä</w:t>
      </w:r>
      <w:r>
        <w:rPr>
          <w:rFonts w:cs="Calibri"/>
        </w:rPr>
        <w:t>lt die Lehrgangsteilnehmerin oder der Lehrgangsteilnehmer</w:t>
      </w:r>
    </w:p>
    <w:p w14:paraId="3A0276B9" w14:textId="77777777" w:rsidR="00830AC4" w:rsidRDefault="00830AC4">
      <w:pPr>
        <w:pStyle w:val="RVfliesstext175nb"/>
        <w:widowControl/>
      </w:pPr>
      <w:r>
        <w:rPr>
          <w:rFonts w:cs="Calibri"/>
        </w:rPr>
        <w:t>1. im Falle der Ausbildung in nur einem Fach in jedem Vierteljahr in der Regel zwei Unterrichtsproben in diesem Fach oder</w:t>
      </w:r>
    </w:p>
    <w:p w14:paraId="0B915DF1" w14:textId="77777777" w:rsidR="00830AC4" w:rsidRDefault="00830AC4">
      <w:pPr>
        <w:pStyle w:val="RVfliesstext175nb"/>
        <w:widowControl/>
      </w:pPr>
      <w:r>
        <w:rPr>
          <w:rFonts w:cs="Calibri"/>
        </w:rPr>
        <w:t>2. im Fall der Ausbildung in drei F</w:t>
      </w:r>
      <w:r>
        <w:rPr>
          <w:rFonts w:cs="Calibri"/>
        </w:rPr>
        <w:t>ä</w:t>
      </w:r>
      <w:r>
        <w:rPr>
          <w:rFonts w:cs="Calibri"/>
        </w:rPr>
        <w:t>chern in jedem Vierteljahr in der Regel zwei Unterrichtsproben aus diesen F</w:t>
      </w:r>
      <w:r>
        <w:rPr>
          <w:rFonts w:cs="Calibri"/>
        </w:rPr>
        <w:t>ä</w:t>
      </w:r>
      <w:r>
        <w:rPr>
          <w:rFonts w:cs="Calibri"/>
        </w:rPr>
        <w:t>chern, wobei die Unterrichtsproben des Anpassungslehrgangs insgesamt alle drei F</w:t>
      </w:r>
      <w:r>
        <w:rPr>
          <w:rFonts w:cs="Calibri"/>
        </w:rPr>
        <w:t>ä</w:t>
      </w:r>
      <w:r>
        <w:rPr>
          <w:rFonts w:cs="Calibri"/>
        </w:rPr>
        <w:t>cher umfassen sollen.</w:t>
      </w:r>
    </w:p>
    <w:p w14:paraId="62CDAC02" w14:textId="77777777" w:rsidR="00830AC4" w:rsidRDefault="00830AC4">
      <w:pPr>
        <w:pStyle w:val="RVfliesstext175nb"/>
        <w:widowControl/>
      </w:pPr>
      <w:r>
        <w:rPr>
          <w:rFonts w:cs="Calibri"/>
        </w:rPr>
        <w:t>Die Unterrichtsproben sollen in verschiedenen Jahrgangsstufen gehalten werden.</w:t>
      </w:r>
    </w:p>
    <w:p w14:paraId="074CB12E" w14:textId="77777777" w:rsidR="00830AC4" w:rsidRDefault="00830AC4">
      <w:pPr>
        <w:pStyle w:val="RVfliesstext175nb"/>
        <w:widowControl/>
        <w:rPr>
          <w:rFonts w:cs="Calibri"/>
        </w:rPr>
      </w:pPr>
      <w:r>
        <w:rPr>
          <w:rFonts w:cs="Calibri"/>
        </w:rPr>
        <w:t>(3) Die Leistungen werden am Ende des Anpassungslehrgangs von der Leitung des Seminars unter Ber</w:t>
      </w:r>
      <w:r>
        <w:rPr>
          <w:rFonts w:cs="Calibri"/>
        </w:rPr>
        <w:t>ü</w:t>
      </w:r>
      <w:r>
        <w:rPr>
          <w:rFonts w:cs="Calibri"/>
        </w:rPr>
        <w:t xml:space="preserve">cksichtigung der Unterrichtsproben in einem Lehrgangsbericht zu einer Gesamtbewertung mit Benotung nach </w:t>
      </w:r>
      <w:r>
        <w:rPr>
          <w:rFonts w:cs="Calibri"/>
        </w:rPr>
        <w:t>§</w:t>
      </w:r>
      <w:r>
        <w:rPr>
          <w:rFonts w:cs="Calibri"/>
        </w:rPr>
        <w:t xml:space="preserve"> 19 </w:t>
      </w:r>
      <w:hyperlink w:anchor="p19" w:history="1">
        <w:r>
          <w:rPr>
            <w:rStyle w:val="Hyperlink"/>
            <w:rFonts w:ascii="Arial" w:hAnsi="Arial" w:cs="Calibri"/>
            <w:sz w:val="15"/>
          </w:rPr>
          <w:t>p19</w:t>
        </w:r>
      </w:hyperlink>
      <w:r>
        <w:t>zusammengefasst. Die Gesamtbewertung muss auch ber</w:t>
      </w:r>
      <w:r>
        <w:t>ü</w:t>
      </w:r>
      <w:r>
        <w:t>cksichtigen, ob die Kompetenzen in der deutschen Sprache f</w:t>
      </w:r>
      <w:r>
        <w:t>ü</w:t>
      </w:r>
      <w:r>
        <w:t>r den Einsatz im Unterricht und die Wahrnehmung aller Lehrert</w:t>
      </w:r>
      <w:r>
        <w:t>ä</w:t>
      </w:r>
      <w:r>
        <w:t>tigkeiten ausreichen. Der Lehrgangsbericht wird den Lehrgangsteilnehmerinnen und Lehrgangsteilnehmern zusammen mit einer Teilnahmebescheinigung ausgeh</w:t>
      </w:r>
      <w:r>
        <w:t>ä</w:t>
      </w:r>
      <w:r>
        <w:t>ndigt.</w:t>
      </w:r>
    </w:p>
    <w:p w14:paraId="2435ED22" w14:textId="77777777" w:rsidR="00830AC4" w:rsidRDefault="00830AC4">
      <w:pPr>
        <w:pStyle w:val="RVfliesstext175nb"/>
        <w:widowControl/>
        <w:rPr>
          <w:rFonts w:cs="Calibri"/>
        </w:rPr>
      </w:pPr>
      <w:r>
        <w:t xml:space="preserve">(4) Wird der Anpassungslehrgang nicht mindestens mit der Note </w:t>
      </w:r>
      <w:r>
        <w:t>„</w:t>
      </w:r>
      <w:r>
        <w:t>ausreichend</w:t>
      </w:r>
      <w:r>
        <w:t>“</w:t>
      </w:r>
      <w:r>
        <w:t xml:space="preserve"> bewertet, ist er nicht bestanden. Im Falle des Nichtbestehens kann der Anpassungslehrgang einmal f</w:t>
      </w:r>
      <w:r>
        <w:t>ü</w:t>
      </w:r>
      <w:r>
        <w:t>r l</w:t>
      </w:r>
      <w:r>
        <w:t>ä</w:t>
      </w:r>
      <w:r>
        <w:t>ngstens sechs Monate verl</w:t>
      </w:r>
      <w:r>
        <w:t>ä</w:t>
      </w:r>
      <w:r>
        <w:t>ngert werden, soweit dadurch die dreij</w:t>
      </w:r>
      <w:r>
        <w:t>ä</w:t>
      </w:r>
      <w:r>
        <w:t>hrige H</w:t>
      </w:r>
      <w:r>
        <w:t>ö</w:t>
      </w:r>
      <w:r>
        <w:t xml:space="preserve">chstdauer nicht </w:t>
      </w:r>
      <w:r>
        <w:t>ü</w:t>
      </w:r>
      <w:r>
        <w:t>berschritten wird. Wird er auch nach der Verl</w:t>
      </w:r>
      <w:r>
        <w:t>ä</w:t>
      </w:r>
      <w:r>
        <w:t xml:space="preserve">ngerung nicht mindestens mit der Note </w:t>
      </w:r>
      <w:r>
        <w:t>„</w:t>
      </w:r>
      <w:r>
        <w:t>ausreichend</w:t>
      </w:r>
      <w:r>
        <w:t>“</w:t>
      </w:r>
      <w:r>
        <w:t xml:space="preserve"> bewertet, gilt er als endg</w:t>
      </w:r>
      <w:r>
        <w:t>ü</w:t>
      </w:r>
      <w:r>
        <w:t>ltig nicht bestanden.</w:t>
      </w:r>
    </w:p>
    <w:p w14:paraId="43D6E667" w14:textId="77777777" w:rsidR="00830AC4" w:rsidRDefault="00830AC4">
      <w:pPr>
        <w:pStyle w:val="RVueberschrift285fz"/>
        <w:keepNext/>
        <w:keepLines/>
      </w:pPr>
      <w:bookmarkStart w:id="11" w:name="20-08nr6.1p11"/>
      <w:bookmarkEnd w:id="11"/>
      <w:r>
        <w:rPr>
          <w:rFonts w:cs="Arial"/>
        </w:rPr>
        <w:t>§</w:t>
      </w:r>
      <w:r>
        <w:rPr>
          <w:rFonts w:cs="Arial"/>
        </w:rPr>
        <w:t xml:space="preserve"> 11 </w:t>
      </w:r>
      <w:r>
        <w:br/>
      </w:r>
      <w:r>
        <w:rPr>
          <w:rFonts w:cs="Arial"/>
        </w:rPr>
        <w:t>Beendigung des Anpassungslehrgangs</w:t>
      </w:r>
    </w:p>
    <w:p w14:paraId="2651C7F9" w14:textId="77777777" w:rsidR="00830AC4" w:rsidRDefault="00830AC4">
      <w:pPr>
        <w:pStyle w:val="RVfliesstext175nb"/>
        <w:widowControl/>
        <w:rPr>
          <w:rFonts w:cs="Calibri"/>
        </w:rPr>
      </w:pPr>
      <w:r>
        <w:t>(1) Der Anpassungslehrgang endet mit Ablauf der festgelegten Lehrgangszeit oder vorzeitig auf Antrag. Der Lehrgang kann vorzeitig von Amts wegen beendet werden, wenn die Berufspflichten oder Ausbildungsverpflichtungen verletzt werden, das Ziel des Anpassungslehrgangs nach Auffassung der Seminarausbilderinnen und Seminarausbilder sowie der Leitung des Seminars offensichtlich nicht erreicht werden kann oder sonstige allgemeine Entlassungsgr</w:t>
      </w:r>
      <w:r>
        <w:t>ü</w:t>
      </w:r>
      <w:r>
        <w:t>nde vorliegen.</w:t>
      </w:r>
    </w:p>
    <w:p w14:paraId="2A716B08" w14:textId="77777777" w:rsidR="00830AC4" w:rsidRDefault="00830AC4">
      <w:pPr>
        <w:pStyle w:val="RVfliesstext175nb"/>
        <w:widowControl/>
        <w:rPr>
          <w:rFonts w:cs="Calibri"/>
        </w:rPr>
      </w:pPr>
      <w:r>
        <w:t>(2) Im Falle der vorzeitigen Beendigung des Anpassungslehrgangs erfolgt die Entlassung aus dem Besch</w:t>
      </w:r>
      <w:r>
        <w:t>ä</w:t>
      </w:r>
      <w:r>
        <w:t>ftigtenverh</w:t>
      </w:r>
      <w:r>
        <w:t>ä</w:t>
      </w:r>
      <w:r>
        <w:t>ltnis. Erfolgte die Entlassung, weil das Ziel des Anpassungslehrgangs offensichtlich nicht erreicht werden konnte, kann eine Wiedereinstellung erfolgen, wenn seit der Entlassung h</w:t>
      </w:r>
      <w:r>
        <w:t>ö</w:t>
      </w:r>
      <w:r>
        <w:t>chstens zwei Jahre verstrichen sind und die Teilnehmerin oder der Teilnehmer glaubhaft macht, dass die zu der Entlassung f</w:t>
      </w:r>
      <w:r>
        <w:t>ü</w:t>
      </w:r>
      <w:r>
        <w:t>hrenden Gr</w:t>
      </w:r>
      <w:r>
        <w:t>ü</w:t>
      </w:r>
      <w:r>
        <w:t>nde einem Erreichen des Ziels des Anpassungslehrgangs nicht l</w:t>
      </w:r>
      <w:r>
        <w:t>ä</w:t>
      </w:r>
      <w:r>
        <w:t>nger entgegenstehen. Nach Ablauf von zwei Jahren ist eine Wiedereinstellung ausgeschlossen.</w:t>
      </w:r>
    </w:p>
    <w:p w14:paraId="5C23E7FF" w14:textId="77777777" w:rsidR="00830AC4" w:rsidRDefault="00830AC4">
      <w:pPr>
        <w:pStyle w:val="RVueberschrift285fz"/>
        <w:keepNext/>
        <w:keepLines/>
      </w:pPr>
      <w:bookmarkStart w:id="12" w:name="20-08nr6.1p12"/>
      <w:bookmarkEnd w:id="12"/>
      <w:r>
        <w:rPr>
          <w:rFonts w:cs="Arial"/>
        </w:rPr>
        <w:t>§</w:t>
      </w:r>
      <w:r>
        <w:rPr>
          <w:rFonts w:cs="Arial"/>
        </w:rPr>
        <w:t xml:space="preserve"> 12 </w:t>
      </w:r>
      <w:r>
        <w:br/>
      </w:r>
      <w:r>
        <w:rPr>
          <w:rFonts w:cs="Arial"/>
        </w:rPr>
        <w:t>Entgelt</w:t>
      </w:r>
    </w:p>
    <w:p w14:paraId="68881686" w14:textId="77777777" w:rsidR="00830AC4" w:rsidRDefault="00830AC4">
      <w:pPr>
        <w:pStyle w:val="RVfliesstext175nb"/>
        <w:widowControl/>
        <w:rPr>
          <w:rFonts w:cs="Calibri"/>
        </w:rPr>
      </w:pPr>
      <w:r>
        <w:t>Die Lehrgangsteilnehmerinnen und Lehrgangsteilnehmer erhalten w</w:t>
      </w:r>
      <w:r>
        <w:t>ä</w:t>
      </w:r>
      <w:r>
        <w:t>hrend der Dauer des Lehrgangs ein Entgelt in H</w:t>
      </w:r>
      <w:r>
        <w:t>ö</w:t>
      </w:r>
      <w:r>
        <w:t>he der Anw</w:t>
      </w:r>
      <w:r>
        <w:t>ä</w:t>
      </w:r>
      <w:r>
        <w:t>rterbez</w:t>
      </w:r>
      <w:r>
        <w:t>ü</w:t>
      </w:r>
      <w:r>
        <w:t>ge f</w:t>
      </w:r>
      <w:r>
        <w:t>ü</w:t>
      </w:r>
      <w:r>
        <w:t>r das Lehramt, dem sie zugeordnet wurden.</w:t>
      </w:r>
    </w:p>
    <w:p w14:paraId="47D4FA4E" w14:textId="77777777" w:rsidR="00830AC4" w:rsidRDefault="00830AC4">
      <w:pPr>
        <w:pStyle w:val="RVueberschrift285fz"/>
        <w:keepNext/>
        <w:keepLines/>
      </w:pPr>
      <w:r>
        <w:rPr>
          <w:rFonts w:cs="Arial"/>
        </w:rPr>
        <w:t xml:space="preserve">3. Abschnitt </w:t>
      </w:r>
      <w:r>
        <w:br/>
      </w:r>
      <w:r>
        <w:rPr>
          <w:rFonts w:cs="Arial"/>
        </w:rPr>
        <w:t>Eignungspr</w:t>
      </w:r>
      <w:r>
        <w:rPr>
          <w:rFonts w:cs="Arial"/>
        </w:rPr>
        <w:t>ü</w:t>
      </w:r>
      <w:r>
        <w:rPr>
          <w:rFonts w:cs="Arial"/>
        </w:rPr>
        <w:t>fung</w:t>
      </w:r>
    </w:p>
    <w:p w14:paraId="50936431" w14:textId="77777777" w:rsidR="00830AC4" w:rsidRDefault="00830AC4">
      <w:pPr>
        <w:pStyle w:val="RVueberschrift285fz"/>
        <w:keepNext/>
        <w:keepLines/>
      </w:pPr>
      <w:bookmarkStart w:id="13" w:name="20-08nr6.1p13"/>
      <w:bookmarkEnd w:id="13"/>
      <w:r>
        <w:rPr>
          <w:rFonts w:cs="Arial"/>
        </w:rPr>
        <w:t>§</w:t>
      </w:r>
      <w:r>
        <w:rPr>
          <w:rFonts w:cs="Arial"/>
        </w:rPr>
        <w:t xml:space="preserve"> 13 </w:t>
      </w:r>
      <w:r>
        <w:br/>
      </w:r>
      <w:r>
        <w:rPr>
          <w:rFonts w:cs="Arial"/>
        </w:rPr>
        <w:t>Pr</w:t>
      </w:r>
      <w:r>
        <w:rPr>
          <w:rFonts w:cs="Arial"/>
        </w:rPr>
        <w:t>ü</w:t>
      </w:r>
      <w:r>
        <w:rPr>
          <w:rFonts w:cs="Arial"/>
        </w:rPr>
        <w:t>fungsma</w:t>
      </w:r>
      <w:r>
        <w:rPr>
          <w:rFonts w:cs="Arial"/>
        </w:rPr>
        <w:t>ß</w:t>
      </w:r>
      <w:r>
        <w:rPr>
          <w:rFonts w:cs="Arial"/>
        </w:rPr>
        <w:t>stab</w:t>
      </w:r>
    </w:p>
    <w:p w14:paraId="41778E2F" w14:textId="77777777" w:rsidR="00830AC4" w:rsidRDefault="00830AC4">
      <w:pPr>
        <w:pStyle w:val="RVfliesstext175nb"/>
        <w:widowControl/>
        <w:rPr>
          <w:rFonts w:cs="Calibri"/>
        </w:rPr>
      </w:pPr>
      <w:r>
        <w:t>Durch die Eignungspr</w:t>
      </w:r>
      <w:r>
        <w:t>ü</w:t>
      </w:r>
      <w:r>
        <w:t>fung wird festgestellt, ob die antragstellende Person die Kenntnisse und F</w:t>
      </w:r>
      <w:r>
        <w:t>ä</w:t>
      </w:r>
      <w:r>
        <w:t>higkeiten besitzen, um den Lehrerberuf in dem angestrebten Lehramt auszu</w:t>
      </w:r>
      <w:r>
        <w:t>ü</w:t>
      </w:r>
      <w:r>
        <w:t>ben. Sie hat zu ber</w:t>
      </w:r>
      <w:r>
        <w:t>ü</w:t>
      </w:r>
      <w:r>
        <w:t xml:space="preserve">cksichtigen, dass die antragstellende Person bereits </w:t>
      </w:r>
      <w:r>
        <w:t>ü</w:t>
      </w:r>
      <w:r>
        <w:t>ber eine berufliche Qualifikation zur Aus</w:t>
      </w:r>
      <w:r>
        <w:t>ü</w:t>
      </w:r>
      <w:r>
        <w:t>bung eines Lehrberufs in einem Mitgliedstaat verf</w:t>
      </w:r>
      <w:r>
        <w:t>ü</w:t>
      </w:r>
      <w:r>
        <w:t>gt.</w:t>
      </w:r>
    </w:p>
    <w:p w14:paraId="22966782" w14:textId="77777777" w:rsidR="00830AC4" w:rsidRDefault="00830AC4">
      <w:pPr>
        <w:pStyle w:val="RVueberschrift285fz"/>
        <w:keepNext/>
        <w:keepLines/>
      </w:pPr>
      <w:bookmarkStart w:id="14" w:name="20-08nr6.1p14"/>
      <w:bookmarkEnd w:id="14"/>
      <w:r>
        <w:rPr>
          <w:rFonts w:cs="Arial"/>
        </w:rPr>
        <w:t>§</w:t>
      </w:r>
      <w:r>
        <w:rPr>
          <w:rFonts w:cs="Arial"/>
        </w:rPr>
        <w:t xml:space="preserve"> 14 </w:t>
      </w:r>
      <w:r>
        <w:br/>
      </w:r>
      <w:r>
        <w:rPr>
          <w:rFonts w:cs="Arial"/>
        </w:rPr>
        <w:t xml:space="preserve"> Pr</w:t>
      </w:r>
      <w:r>
        <w:rPr>
          <w:rFonts w:cs="Arial"/>
        </w:rPr>
        <w:t>ü</w:t>
      </w:r>
      <w:r>
        <w:rPr>
          <w:rFonts w:cs="Arial"/>
        </w:rPr>
        <w:t>fungsausschuss</w:t>
      </w:r>
    </w:p>
    <w:p w14:paraId="7F0DB62C" w14:textId="77777777" w:rsidR="00830AC4" w:rsidRDefault="00830AC4">
      <w:pPr>
        <w:pStyle w:val="RVfliesstext175nb"/>
        <w:widowControl/>
        <w:rPr>
          <w:rFonts w:cs="Calibri"/>
        </w:rPr>
      </w:pPr>
      <w:r>
        <w:t>(1) Hat die antragstellende Person sich entschieden, eine Eignungspr</w:t>
      </w:r>
      <w:r>
        <w:t>ü</w:t>
      </w:r>
      <w:r>
        <w:t>fung abzulegen, wird vom Landespr</w:t>
      </w:r>
      <w:r>
        <w:t>ü</w:t>
      </w:r>
      <w:r>
        <w:t>fungsamt f</w:t>
      </w:r>
      <w:r>
        <w:t>ü</w:t>
      </w:r>
      <w:r>
        <w:t>r Lehr</w:t>
      </w:r>
      <w:r>
        <w:t>ä</w:t>
      </w:r>
      <w:r>
        <w:t>mter an Schulen (Pr</w:t>
      </w:r>
      <w:r>
        <w:t>ü</w:t>
      </w:r>
      <w:r>
        <w:t>fungsamt) ein Pr</w:t>
      </w:r>
      <w:r>
        <w:t>ü</w:t>
      </w:r>
      <w:r>
        <w:t>fungsausschuss gebildet. Ihm geh</w:t>
      </w:r>
      <w:r>
        <w:t>ö</w:t>
      </w:r>
      <w:r>
        <w:t>ren an:</w:t>
      </w:r>
    </w:p>
    <w:p w14:paraId="4C12AEEB" w14:textId="77777777" w:rsidR="00830AC4" w:rsidRDefault="00830AC4">
      <w:pPr>
        <w:pStyle w:val="RVfliesstext175nb"/>
        <w:widowControl/>
        <w:rPr>
          <w:rFonts w:cs="Calibri"/>
        </w:rPr>
      </w:pPr>
      <w:r>
        <w:t>1. die Vorsitzende oder der Vorsitzende des Pr</w:t>
      </w:r>
      <w:r>
        <w:t>ü</w:t>
      </w:r>
      <w:r>
        <w:t>fungsausschusses,</w:t>
      </w:r>
    </w:p>
    <w:p w14:paraId="03CD4DCF" w14:textId="77777777" w:rsidR="00830AC4" w:rsidRDefault="00830AC4">
      <w:pPr>
        <w:pStyle w:val="RVfliesstext175nb"/>
        <w:widowControl/>
        <w:rPr>
          <w:rFonts w:cs="Calibri"/>
        </w:rPr>
      </w:pPr>
      <w:r>
        <w:t>2. eine Seminarausbilderin oder ein Seminarausbilder f</w:t>
      </w:r>
      <w:r>
        <w:t>ü</w:t>
      </w:r>
      <w:r>
        <w:t>r jedes Fach, in dem gepr</w:t>
      </w:r>
      <w:r>
        <w:t>ü</w:t>
      </w:r>
      <w:r>
        <w:t>ft wird,</w:t>
      </w:r>
    </w:p>
    <w:p w14:paraId="762EA8E8" w14:textId="77777777" w:rsidR="00830AC4" w:rsidRDefault="00830AC4">
      <w:pPr>
        <w:pStyle w:val="RVfliesstext175nb"/>
        <w:widowControl/>
        <w:rPr>
          <w:rFonts w:cs="Calibri"/>
        </w:rPr>
      </w:pPr>
      <w:r>
        <w:t>3. ein Mitglied der Schulleitung oder eine Lehrerin oder ein Lehrer der Schule, an der die Unterrichtsproben stattfinden.</w:t>
      </w:r>
    </w:p>
    <w:p w14:paraId="7712BAA6" w14:textId="77777777" w:rsidR="00830AC4" w:rsidRDefault="00830AC4">
      <w:pPr>
        <w:pStyle w:val="RVfliesstext175nb"/>
        <w:widowControl/>
        <w:rPr>
          <w:rFonts w:cs="Calibri"/>
        </w:rPr>
      </w:pPr>
      <w:r>
        <w:t>Ist ein Mitglied des Pr</w:t>
      </w:r>
      <w:r>
        <w:t>ü</w:t>
      </w:r>
      <w:r>
        <w:t>fungsausschusses verhindert, wird von der oder dem Vorsitzenden des Pr</w:t>
      </w:r>
      <w:r>
        <w:t>ü</w:t>
      </w:r>
      <w:r>
        <w:t>fungsausschusses eine geeignete Vertretung bestellt.</w:t>
      </w:r>
    </w:p>
    <w:p w14:paraId="248F6193" w14:textId="77777777" w:rsidR="00830AC4" w:rsidRDefault="00830AC4">
      <w:pPr>
        <w:pStyle w:val="RVfliesstext175nb"/>
        <w:widowControl/>
        <w:rPr>
          <w:rFonts w:cs="Calibri"/>
        </w:rPr>
      </w:pPr>
      <w:r>
        <w:t>(2) Den Vorsitz im Pr</w:t>
      </w:r>
      <w:r>
        <w:t>ü</w:t>
      </w:r>
      <w:r>
        <w:t xml:space="preserve">fungsausschuss kann </w:t>
      </w:r>
      <w:r>
        <w:t>ü</w:t>
      </w:r>
      <w:r>
        <w:t>bernehmen, wer</w:t>
      </w:r>
    </w:p>
    <w:p w14:paraId="2B9F1434" w14:textId="77777777" w:rsidR="00830AC4" w:rsidRDefault="00830AC4">
      <w:pPr>
        <w:pStyle w:val="RVfliesstext175nb"/>
        <w:widowControl/>
        <w:rPr>
          <w:rFonts w:cs="Calibri"/>
        </w:rPr>
      </w:pPr>
      <w:r>
        <w:t>1. in der Leitung oder Gesch</w:t>
      </w:r>
      <w:r>
        <w:t>ä</w:t>
      </w:r>
      <w:r>
        <w:t>ftsf</w:t>
      </w:r>
      <w:r>
        <w:t>ü</w:t>
      </w:r>
      <w:r>
        <w:t>hrung des Landespr</w:t>
      </w:r>
      <w:r>
        <w:t>ü</w:t>
      </w:r>
      <w:r>
        <w:t>fungsamtes f</w:t>
      </w:r>
      <w:r>
        <w:t>ü</w:t>
      </w:r>
      <w:r>
        <w:t>r Lehr</w:t>
      </w:r>
      <w:r>
        <w:t>ä</w:t>
      </w:r>
      <w:r>
        <w:t>mter an Schulen,</w:t>
      </w:r>
    </w:p>
    <w:p w14:paraId="10D6D387" w14:textId="77777777" w:rsidR="00830AC4" w:rsidRDefault="00830AC4">
      <w:pPr>
        <w:pStyle w:val="RVfliesstext175nb"/>
        <w:widowControl/>
        <w:rPr>
          <w:rFonts w:cs="Calibri"/>
        </w:rPr>
      </w:pPr>
      <w:r>
        <w:t>2. als schulfachliche Dezernentin oder schulfachlicher Dezernent einer oberen Schulaufsichtsbeh</w:t>
      </w:r>
      <w:r>
        <w:t>ö</w:t>
      </w:r>
      <w:r>
        <w:t>rde,</w:t>
      </w:r>
    </w:p>
    <w:p w14:paraId="1C7DA435" w14:textId="77777777" w:rsidR="00830AC4" w:rsidRDefault="00830AC4">
      <w:pPr>
        <w:pStyle w:val="RVfliesstext175nb"/>
        <w:widowControl/>
      </w:pPr>
      <w:r>
        <w:t>3. in der Leitung eines Zentrums f</w:t>
      </w:r>
      <w:r>
        <w:t>ü</w:t>
      </w:r>
      <w:r>
        <w:t>r schulpraktische Lehrerausbildung</w:t>
      </w:r>
      <w:r>
        <w:rPr>
          <w:rFonts w:cs="Calibri"/>
        </w:rPr>
        <w:t xml:space="preserve"> oder eines Seminars</w:t>
      </w:r>
    </w:p>
    <w:p w14:paraId="1B1147A5" w14:textId="77777777" w:rsidR="00830AC4" w:rsidRDefault="00830AC4">
      <w:pPr>
        <w:pStyle w:val="RVfliesstext175nb"/>
        <w:widowControl/>
      </w:pPr>
      <w:r>
        <w:rPr>
          <w:rFonts w:cs="Calibri"/>
        </w:rPr>
        <w:t>t</w:t>
      </w:r>
      <w:r>
        <w:rPr>
          <w:rFonts w:cs="Calibri"/>
        </w:rPr>
        <w:t>ä</w:t>
      </w:r>
      <w:r>
        <w:rPr>
          <w:rFonts w:cs="Calibri"/>
        </w:rPr>
        <w:t>tig ist und in der Regel die Bef</w:t>
      </w:r>
      <w:r>
        <w:rPr>
          <w:rFonts w:cs="Calibri"/>
        </w:rPr>
        <w:t>ä</w:t>
      </w:r>
      <w:r>
        <w:rPr>
          <w:rFonts w:cs="Calibri"/>
        </w:rPr>
        <w:t>higung f</w:t>
      </w:r>
      <w:r>
        <w:rPr>
          <w:rFonts w:cs="Calibri"/>
        </w:rPr>
        <w:t>ü</w:t>
      </w:r>
      <w:r>
        <w:rPr>
          <w:rFonts w:cs="Calibri"/>
        </w:rPr>
        <w:t>r das betreffende oder ein entsprechendes Lehramt besitzt, f</w:t>
      </w:r>
      <w:r>
        <w:rPr>
          <w:rFonts w:cs="Calibri"/>
        </w:rPr>
        <w:t>ü</w:t>
      </w:r>
      <w:r>
        <w:rPr>
          <w:rFonts w:cs="Calibri"/>
        </w:rPr>
        <w:t>r das die Pr</w:t>
      </w:r>
      <w:r>
        <w:rPr>
          <w:rFonts w:cs="Calibri"/>
        </w:rPr>
        <w:t>ü</w:t>
      </w:r>
      <w:r>
        <w:rPr>
          <w:rFonts w:cs="Calibri"/>
        </w:rPr>
        <w:t>fung abgenommen wird.</w:t>
      </w:r>
    </w:p>
    <w:p w14:paraId="00F635E0" w14:textId="77777777" w:rsidR="00830AC4" w:rsidRDefault="00830AC4">
      <w:pPr>
        <w:pStyle w:val="RVfliesstext175nb"/>
        <w:widowControl/>
      </w:pPr>
      <w:r>
        <w:rPr>
          <w:rFonts w:cs="Calibri"/>
        </w:rPr>
        <w:t>(3) Die Pr</w:t>
      </w:r>
      <w:r>
        <w:rPr>
          <w:rFonts w:cs="Calibri"/>
        </w:rPr>
        <w:t>ü</w:t>
      </w:r>
      <w:r>
        <w:rPr>
          <w:rFonts w:cs="Calibri"/>
        </w:rPr>
        <w:t>ferinnen und Pr</w:t>
      </w:r>
      <w:r>
        <w:rPr>
          <w:rFonts w:cs="Calibri"/>
        </w:rPr>
        <w:t>ü</w:t>
      </w:r>
      <w:r>
        <w:rPr>
          <w:rFonts w:cs="Calibri"/>
        </w:rPr>
        <w:t>fer sind in der Aus</w:t>
      </w:r>
      <w:r>
        <w:rPr>
          <w:rFonts w:cs="Calibri"/>
        </w:rPr>
        <w:t>ü</w:t>
      </w:r>
      <w:r>
        <w:rPr>
          <w:rFonts w:cs="Calibri"/>
        </w:rPr>
        <w:t>bung ihrer Pr</w:t>
      </w:r>
      <w:r>
        <w:rPr>
          <w:rFonts w:cs="Calibri"/>
        </w:rPr>
        <w:t>ü</w:t>
      </w:r>
      <w:r>
        <w:rPr>
          <w:rFonts w:cs="Calibri"/>
        </w:rPr>
        <w:t>fungst</w:t>
      </w:r>
      <w:r>
        <w:rPr>
          <w:rFonts w:cs="Calibri"/>
        </w:rPr>
        <w:t>ä</w:t>
      </w:r>
      <w:r>
        <w:rPr>
          <w:rFonts w:cs="Calibri"/>
        </w:rPr>
        <w:t>tigkeit weisungsunabh</w:t>
      </w:r>
      <w:r>
        <w:rPr>
          <w:rFonts w:cs="Calibri"/>
        </w:rPr>
        <w:t>ä</w:t>
      </w:r>
      <w:r>
        <w:rPr>
          <w:rFonts w:cs="Calibri"/>
        </w:rPr>
        <w:t>ngig; sie treffen Entscheidungen mit Stimmenmehrheit. Stimmenthaltung ist nicht zul</w:t>
      </w:r>
      <w:r>
        <w:rPr>
          <w:rFonts w:cs="Calibri"/>
        </w:rPr>
        <w:t>ä</w:t>
      </w:r>
      <w:r>
        <w:rPr>
          <w:rFonts w:cs="Calibri"/>
        </w:rPr>
        <w:t>ssig.</w:t>
      </w:r>
    </w:p>
    <w:p w14:paraId="007D76F2" w14:textId="77777777" w:rsidR="00830AC4" w:rsidRDefault="00830AC4">
      <w:pPr>
        <w:pStyle w:val="RVueberschrift285fz"/>
        <w:keepNext/>
        <w:keepLines/>
        <w:rPr>
          <w:rFonts w:cs="Arial"/>
        </w:rPr>
      </w:pPr>
      <w:bookmarkStart w:id="15" w:name="20-08nr6.1p15"/>
      <w:bookmarkEnd w:id="15"/>
      <w:r>
        <w:t>§</w:t>
      </w:r>
      <w:r>
        <w:t xml:space="preserve"> 15 </w:t>
      </w:r>
      <w:r>
        <w:rPr>
          <w:rFonts w:cs="Arial"/>
        </w:rPr>
        <w:br/>
      </w:r>
      <w:r>
        <w:t>Pr</w:t>
      </w:r>
      <w:r>
        <w:t>ü</w:t>
      </w:r>
      <w:r>
        <w:t>fungsleistungen, Termine</w:t>
      </w:r>
    </w:p>
    <w:p w14:paraId="6848C79A" w14:textId="77777777" w:rsidR="00830AC4" w:rsidRDefault="00830AC4">
      <w:pPr>
        <w:pStyle w:val="RVfliesstext175nb"/>
        <w:widowControl/>
      </w:pPr>
      <w:r>
        <w:rPr>
          <w:rFonts w:cs="Calibri"/>
        </w:rPr>
        <w:t>(1) Die Pr</w:t>
      </w:r>
      <w:r>
        <w:rPr>
          <w:rFonts w:cs="Calibri"/>
        </w:rPr>
        <w:t>ü</w:t>
      </w:r>
      <w:r>
        <w:rPr>
          <w:rFonts w:cs="Calibri"/>
        </w:rPr>
        <w:t>fung wird - abgesehen von der Unterrichtsprobe in einer Fremdsprache - in deutscher Sprache abgelegt und besteht aus:</w:t>
      </w:r>
    </w:p>
    <w:p w14:paraId="4B1E524B" w14:textId="77777777" w:rsidR="00830AC4" w:rsidRDefault="00830AC4">
      <w:pPr>
        <w:pStyle w:val="RVfliesstext175nb"/>
        <w:widowControl/>
      </w:pPr>
      <w:r>
        <w:rPr>
          <w:rFonts w:cs="Calibri"/>
        </w:rPr>
        <w:t>1. zwei Unterrichtsproben, in der Regel in zwei der bisherigen Ausbildung und Berufst</w:t>
      </w:r>
      <w:r>
        <w:rPr>
          <w:rFonts w:cs="Calibri"/>
        </w:rPr>
        <w:t>ä</w:t>
      </w:r>
      <w:r>
        <w:rPr>
          <w:rFonts w:cs="Calibri"/>
        </w:rPr>
        <w:t>tigkeit des Pr</w:t>
      </w:r>
      <w:r>
        <w:rPr>
          <w:rFonts w:cs="Calibri"/>
        </w:rPr>
        <w:t>ü</w:t>
      </w:r>
      <w:r>
        <w:rPr>
          <w:rFonts w:cs="Calibri"/>
        </w:rPr>
        <w:t>flings entsprechenden F</w:t>
      </w:r>
      <w:r>
        <w:rPr>
          <w:rFonts w:cs="Calibri"/>
        </w:rPr>
        <w:t>ä</w:t>
      </w:r>
      <w:r>
        <w:rPr>
          <w:rFonts w:cs="Calibri"/>
        </w:rPr>
        <w:t>chern,</w:t>
      </w:r>
    </w:p>
    <w:p w14:paraId="6547F5B0" w14:textId="77777777" w:rsidR="00830AC4" w:rsidRDefault="00830AC4">
      <w:pPr>
        <w:pStyle w:val="RVfliesstext175nb"/>
        <w:widowControl/>
      </w:pPr>
      <w:r>
        <w:rPr>
          <w:rFonts w:cs="Calibri"/>
        </w:rPr>
        <w:t>2. einer m</w:t>
      </w:r>
      <w:r>
        <w:rPr>
          <w:rFonts w:cs="Calibri"/>
        </w:rPr>
        <w:t>ü</w:t>
      </w:r>
      <w:r>
        <w:rPr>
          <w:rFonts w:cs="Calibri"/>
        </w:rPr>
        <w:t>ndlichen Pr</w:t>
      </w:r>
      <w:r>
        <w:rPr>
          <w:rFonts w:cs="Calibri"/>
        </w:rPr>
        <w:t>ü</w:t>
      </w:r>
      <w:r>
        <w:rPr>
          <w:rFonts w:cs="Calibri"/>
        </w:rPr>
        <w:t>fung.</w:t>
      </w:r>
    </w:p>
    <w:p w14:paraId="14A9571A" w14:textId="77777777" w:rsidR="00830AC4" w:rsidRDefault="00830AC4">
      <w:pPr>
        <w:pStyle w:val="RVfliesstext175nb"/>
        <w:widowControl/>
      </w:pPr>
      <w:r>
        <w:rPr>
          <w:rFonts w:cs="Calibri"/>
        </w:rPr>
        <w:t>(2) Das Pr</w:t>
      </w:r>
      <w:r>
        <w:rPr>
          <w:rFonts w:cs="Calibri"/>
        </w:rPr>
        <w:t>ü</w:t>
      </w:r>
      <w:r>
        <w:rPr>
          <w:rFonts w:cs="Calibri"/>
        </w:rPr>
        <w:t>fungsamt teilt dem Pr</w:t>
      </w:r>
      <w:r>
        <w:rPr>
          <w:rFonts w:cs="Calibri"/>
        </w:rPr>
        <w:t>ü</w:t>
      </w:r>
      <w:r>
        <w:rPr>
          <w:rFonts w:cs="Calibri"/>
        </w:rPr>
        <w:t>fling die Pr</w:t>
      </w:r>
      <w:r>
        <w:rPr>
          <w:rFonts w:cs="Calibri"/>
        </w:rPr>
        <w:t>ü</w:t>
      </w:r>
      <w:r>
        <w:rPr>
          <w:rFonts w:cs="Calibri"/>
        </w:rPr>
        <w:t>fungsgegenst</w:t>
      </w:r>
      <w:r>
        <w:rPr>
          <w:rFonts w:cs="Calibri"/>
        </w:rPr>
        <w:t>ä</w:t>
      </w:r>
      <w:r>
        <w:rPr>
          <w:rFonts w:cs="Calibri"/>
        </w:rPr>
        <w:t>nde und den Pr</w:t>
      </w:r>
      <w:r>
        <w:rPr>
          <w:rFonts w:cs="Calibri"/>
        </w:rPr>
        <w:t>ü</w:t>
      </w:r>
      <w:r>
        <w:rPr>
          <w:rFonts w:cs="Calibri"/>
        </w:rPr>
        <w:t>fungstermin mit.</w:t>
      </w:r>
    </w:p>
    <w:p w14:paraId="3F7F4514" w14:textId="77777777" w:rsidR="00830AC4" w:rsidRDefault="00830AC4">
      <w:pPr>
        <w:pStyle w:val="RVueberschrift285fz"/>
        <w:keepNext/>
        <w:keepLines/>
        <w:rPr>
          <w:rFonts w:cs="Arial"/>
        </w:rPr>
      </w:pPr>
      <w:bookmarkStart w:id="16" w:name="20-08nr6.1p16"/>
      <w:bookmarkEnd w:id="16"/>
      <w:r>
        <w:t>§</w:t>
      </w:r>
      <w:r>
        <w:t xml:space="preserve"> 16 </w:t>
      </w:r>
      <w:r>
        <w:rPr>
          <w:rFonts w:cs="Arial"/>
        </w:rPr>
        <w:br/>
      </w:r>
      <w:r>
        <w:t>Unterrichtsproben</w:t>
      </w:r>
    </w:p>
    <w:p w14:paraId="1089F8CB" w14:textId="77777777" w:rsidR="00830AC4" w:rsidRDefault="00830AC4">
      <w:pPr>
        <w:pStyle w:val="RVfliesstext175nb"/>
        <w:widowControl/>
        <w:rPr>
          <w:rFonts w:cs="Calibri"/>
        </w:rPr>
      </w:pPr>
      <w:r>
        <w:rPr>
          <w:rFonts w:cs="Calibri"/>
        </w:rPr>
        <w:t>(1) Das Pr</w:t>
      </w:r>
      <w:r>
        <w:rPr>
          <w:rFonts w:cs="Calibri"/>
        </w:rPr>
        <w:t>ü</w:t>
      </w:r>
      <w:r>
        <w:rPr>
          <w:rFonts w:cs="Calibri"/>
        </w:rPr>
        <w:t>fungsamt bestimmt f</w:t>
      </w:r>
      <w:r>
        <w:rPr>
          <w:rFonts w:cs="Calibri"/>
        </w:rPr>
        <w:t>ü</w:t>
      </w:r>
      <w:r>
        <w:rPr>
          <w:rFonts w:cs="Calibri"/>
        </w:rPr>
        <w:t>r jede Unterrichtsprobe im Benehmen mit der Leitung des Zentrums f</w:t>
      </w:r>
      <w:r>
        <w:rPr>
          <w:rFonts w:cs="Calibri"/>
        </w:rPr>
        <w:t>ü</w:t>
      </w:r>
      <w:r>
        <w:rPr>
          <w:rFonts w:cs="Calibri"/>
        </w:rPr>
        <w:t>r schulpraktische Lehrerausbildung</w:t>
      </w:r>
      <w:r>
        <w:t xml:space="preserve"> und der Schulleitung die Schule, die Lerngruppe und die Aufgaben f</w:t>
      </w:r>
      <w:r>
        <w:t>ü</w:t>
      </w:r>
      <w:r>
        <w:t>r die Unterrichtsprobe.</w:t>
      </w:r>
    </w:p>
    <w:p w14:paraId="181A4623" w14:textId="77777777" w:rsidR="00830AC4" w:rsidRDefault="00830AC4">
      <w:pPr>
        <w:pStyle w:val="RVfliesstext175nb"/>
        <w:widowControl/>
        <w:rPr>
          <w:rFonts w:cs="Calibri"/>
        </w:rPr>
      </w:pPr>
      <w:r>
        <w:t>(2) F</w:t>
      </w:r>
      <w:r>
        <w:t>ü</w:t>
      </w:r>
      <w:r>
        <w:t>r jede Unterrichtsprobe fertigt der Pr</w:t>
      </w:r>
      <w:r>
        <w:t>ü</w:t>
      </w:r>
      <w:r>
        <w:t>fling eine auf den notwendigen Umfang beschr</w:t>
      </w:r>
      <w:r>
        <w:t>ä</w:t>
      </w:r>
      <w:r>
        <w:t>nkte schriftliche Planung der Unterrichtsstunde an und legt sie vor Beginn der Pr</w:t>
      </w:r>
      <w:r>
        <w:t>ü</w:t>
      </w:r>
      <w:r>
        <w:t>fung den Mitgliedern des Pr</w:t>
      </w:r>
      <w:r>
        <w:t>ü</w:t>
      </w:r>
      <w:r>
        <w:t>fungsausschusses vor. Die Vorbereitungszeit daf</w:t>
      </w:r>
      <w:r>
        <w:t>ü</w:t>
      </w:r>
      <w:r>
        <w:t>r betr</w:t>
      </w:r>
      <w:r>
        <w:t>ä</w:t>
      </w:r>
      <w:r>
        <w:t>gt eine Woche.</w:t>
      </w:r>
    </w:p>
    <w:p w14:paraId="43015DA5" w14:textId="77777777" w:rsidR="00830AC4" w:rsidRDefault="00830AC4">
      <w:pPr>
        <w:pStyle w:val="RVfliesstext175nb"/>
        <w:widowControl/>
        <w:rPr>
          <w:rFonts w:cs="Calibri"/>
        </w:rPr>
      </w:pPr>
      <w:r>
        <w:t>(3) Die Unterrichtsproben werden am Pr</w:t>
      </w:r>
      <w:r>
        <w:t>ü</w:t>
      </w:r>
      <w:r>
        <w:t>fungstage beurteilt.</w:t>
      </w:r>
    </w:p>
    <w:p w14:paraId="26724DDF" w14:textId="77777777" w:rsidR="00830AC4" w:rsidRDefault="00830AC4">
      <w:pPr>
        <w:pStyle w:val="RVueberschrift285fz"/>
        <w:keepNext/>
        <w:keepLines/>
      </w:pPr>
      <w:bookmarkStart w:id="17" w:name="20-08nr6.1p17"/>
      <w:bookmarkEnd w:id="17"/>
      <w:r>
        <w:rPr>
          <w:rFonts w:cs="Arial"/>
        </w:rPr>
        <w:t>§</w:t>
      </w:r>
      <w:r>
        <w:rPr>
          <w:rFonts w:cs="Arial"/>
        </w:rPr>
        <w:t xml:space="preserve"> 17 </w:t>
      </w:r>
      <w:r>
        <w:br/>
      </w:r>
      <w:r>
        <w:rPr>
          <w:rFonts w:cs="Arial"/>
        </w:rPr>
        <w:t>M</w:t>
      </w:r>
      <w:r>
        <w:rPr>
          <w:rFonts w:cs="Arial"/>
        </w:rPr>
        <w:t>ü</w:t>
      </w:r>
      <w:r>
        <w:rPr>
          <w:rFonts w:cs="Arial"/>
        </w:rPr>
        <w:t>ndliche Pr</w:t>
      </w:r>
      <w:r>
        <w:rPr>
          <w:rFonts w:cs="Arial"/>
        </w:rPr>
        <w:t>ü</w:t>
      </w:r>
      <w:r>
        <w:rPr>
          <w:rFonts w:cs="Arial"/>
        </w:rPr>
        <w:t>fung</w:t>
      </w:r>
    </w:p>
    <w:p w14:paraId="0A223011" w14:textId="77777777" w:rsidR="00830AC4" w:rsidRDefault="00830AC4">
      <w:pPr>
        <w:pStyle w:val="RVfliesstext175nb"/>
        <w:widowControl/>
      </w:pPr>
      <w:r>
        <w:t>Die m</w:t>
      </w:r>
      <w:r>
        <w:t>ü</w:t>
      </w:r>
      <w:r>
        <w:t>ndliche Pr</w:t>
      </w:r>
      <w:r>
        <w:t>ü</w:t>
      </w:r>
      <w:r>
        <w:t>fung findet im Anschluss an die zweite Unterrichtsprobe als Einzelpr</w:t>
      </w:r>
      <w:r>
        <w:t>ü</w:t>
      </w:r>
      <w:r>
        <w:t xml:space="preserve">fung statt und dauert bis zu 120 Minuten, mindestens jedoch 60 Minuten. Sie ist inhaltlich auf die festgestellten wesentlichen Unterschiede im Sinne des </w:t>
      </w:r>
      <w:hyperlink w:anchor="20-08nr6.1p4" w:history="1">
        <w:r>
          <w:t>§</w:t>
        </w:r>
        <w:r>
          <w:t xml:space="preserve"> 4</w:t>
        </w:r>
      </w:hyperlink>
      <w:r>
        <w:rPr>
          <w:rFonts w:cs="Calibri"/>
        </w:rPr>
        <w:t xml:space="preserve"> bezogen.</w:t>
      </w:r>
    </w:p>
    <w:p w14:paraId="5C9ABDA9" w14:textId="77777777" w:rsidR="00830AC4" w:rsidRDefault="00830AC4">
      <w:pPr>
        <w:pStyle w:val="RVueberschrift285fz"/>
        <w:keepNext/>
        <w:keepLines/>
        <w:rPr>
          <w:rFonts w:cs="Arial"/>
        </w:rPr>
      </w:pPr>
      <w:bookmarkStart w:id="18" w:name="20-08nr6.1p18"/>
      <w:bookmarkEnd w:id="18"/>
      <w:r>
        <w:t>§</w:t>
      </w:r>
      <w:r>
        <w:t xml:space="preserve"> 18 </w:t>
      </w:r>
      <w:r>
        <w:rPr>
          <w:rFonts w:cs="Arial"/>
        </w:rPr>
        <w:br/>
      </w:r>
      <w:r>
        <w:t>Beurteilung, Zeugnis, Bescheinigung</w:t>
      </w:r>
    </w:p>
    <w:p w14:paraId="376AF328" w14:textId="77777777" w:rsidR="00830AC4" w:rsidRDefault="00830AC4">
      <w:pPr>
        <w:pStyle w:val="RVfliesstext175nb"/>
        <w:widowControl/>
      </w:pPr>
      <w:r>
        <w:rPr>
          <w:rFonts w:cs="Calibri"/>
        </w:rPr>
        <w:t>(1) An die m</w:t>
      </w:r>
      <w:r>
        <w:rPr>
          <w:rFonts w:cs="Calibri"/>
        </w:rPr>
        <w:t>ü</w:t>
      </w:r>
      <w:r>
        <w:rPr>
          <w:rFonts w:cs="Calibri"/>
        </w:rPr>
        <w:t>ndliche Pr</w:t>
      </w:r>
      <w:r>
        <w:rPr>
          <w:rFonts w:cs="Calibri"/>
        </w:rPr>
        <w:t>ü</w:t>
      </w:r>
      <w:r>
        <w:rPr>
          <w:rFonts w:cs="Calibri"/>
        </w:rPr>
        <w:t>fung schlie</w:t>
      </w:r>
      <w:r>
        <w:rPr>
          <w:rFonts w:cs="Calibri"/>
        </w:rPr>
        <w:t>ß</w:t>
      </w:r>
      <w:r>
        <w:rPr>
          <w:rFonts w:cs="Calibri"/>
        </w:rPr>
        <w:t>t nach Beratung die Beurteilung an, die die Feststellung enth</w:t>
      </w:r>
      <w:r>
        <w:rPr>
          <w:rFonts w:cs="Calibri"/>
        </w:rPr>
        <w:t>ä</w:t>
      </w:r>
      <w:r>
        <w:rPr>
          <w:rFonts w:cs="Calibri"/>
        </w:rPr>
        <w:t>lt, ob und in welchem Ma</w:t>
      </w:r>
      <w:r>
        <w:rPr>
          <w:rFonts w:cs="Calibri"/>
        </w:rPr>
        <w:t>ß</w:t>
      </w:r>
      <w:r>
        <w:rPr>
          <w:rFonts w:cs="Calibri"/>
        </w:rPr>
        <w:t>e der Pr</w:t>
      </w:r>
      <w:r>
        <w:rPr>
          <w:rFonts w:cs="Calibri"/>
        </w:rPr>
        <w:t>ü</w:t>
      </w:r>
      <w:r>
        <w:rPr>
          <w:rFonts w:cs="Calibri"/>
        </w:rPr>
        <w:t>fling f</w:t>
      </w:r>
      <w:r>
        <w:rPr>
          <w:rFonts w:cs="Calibri"/>
        </w:rPr>
        <w:t>ä</w:t>
      </w:r>
      <w:r>
        <w:rPr>
          <w:rFonts w:cs="Calibri"/>
        </w:rPr>
        <w:t>hig ist, den Lehrerberuf in dem angestrebten Lehramt auszu</w:t>
      </w:r>
      <w:r>
        <w:rPr>
          <w:rFonts w:cs="Calibri"/>
        </w:rPr>
        <w:t>ü</w:t>
      </w:r>
      <w:r>
        <w:rPr>
          <w:rFonts w:cs="Calibri"/>
        </w:rPr>
        <w:t>ben. Der Pr</w:t>
      </w:r>
      <w:r>
        <w:rPr>
          <w:rFonts w:cs="Calibri"/>
        </w:rPr>
        <w:t>ü</w:t>
      </w:r>
      <w:r>
        <w:rPr>
          <w:rFonts w:cs="Calibri"/>
        </w:rPr>
        <w:t>fling hat seine F</w:t>
      </w:r>
      <w:r>
        <w:rPr>
          <w:rFonts w:cs="Calibri"/>
        </w:rPr>
        <w:t>ä</w:t>
      </w:r>
      <w:r>
        <w:rPr>
          <w:rFonts w:cs="Calibri"/>
        </w:rPr>
        <w:t>higkeit nachgewiesen, wenn er in allen Pr</w:t>
      </w:r>
      <w:r>
        <w:rPr>
          <w:rFonts w:cs="Calibri"/>
        </w:rPr>
        <w:t>ü</w:t>
      </w:r>
      <w:r>
        <w:rPr>
          <w:rFonts w:cs="Calibri"/>
        </w:rPr>
        <w:t>fungsteilen mindestens ausreichende Leistungen erbracht hat. Erteilt wird eine Note, die die Note der getrennt zu bewertenden Unterrichtsproben und der m</w:t>
      </w:r>
      <w:r>
        <w:rPr>
          <w:rFonts w:cs="Calibri"/>
        </w:rPr>
        <w:t>ü</w:t>
      </w:r>
      <w:r>
        <w:rPr>
          <w:rFonts w:cs="Calibri"/>
        </w:rPr>
        <w:t>ndlichen Pr</w:t>
      </w:r>
      <w:r>
        <w:rPr>
          <w:rFonts w:cs="Calibri"/>
        </w:rPr>
        <w:t>ü</w:t>
      </w:r>
      <w:r>
        <w:rPr>
          <w:rFonts w:cs="Calibri"/>
        </w:rPr>
        <w:t>fung bei gleicher Gewichtung zu einer Gesamtnote zusammenfasst.</w:t>
      </w:r>
    </w:p>
    <w:p w14:paraId="1CFF1B8D" w14:textId="77777777" w:rsidR="00830AC4" w:rsidRDefault="00830AC4">
      <w:pPr>
        <w:pStyle w:val="RVfliesstext175nb"/>
        <w:widowControl/>
      </w:pPr>
      <w:r>
        <w:rPr>
          <w:rFonts w:cs="Calibri"/>
        </w:rPr>
        <w:t xml:space="preserve">(2) </w:t>
      </w:r>
      <w:r>
        <w:rPr>
          <w:rFonts w:cs="Calibri"/>
        </w:rPr>
        <w:t>Ü</w:t>
      </w:r>
      <w:r>
        <w:rPr>
          <w:rFonts w:cs="Calibri"/>
        </w:rPr>
        <w:t>ber die bestandene Eignungspr</w:t>
      </w:r>
      <w:r>
        <w:rPr>
          <w:rFonts w:cs="Calibri"/>
        </w:rPr>
        <w:t>ü</w:t>
      </w:r>
      <w:r>
        <w:rPr>
          <w:rFonts w:cs="Calibri"/>
        </w:rPr>
        <w:t>fung stellt das Pr</w:t>
      </w:r>
      <w:r>
        <w:rPr>
          <w:rFonts w:cs="Calibri"/>
        </w:rPr>
        <w:t>ü</w:t>
      </w:r>
      <w:r>
        <w:rPr>
          <w:rFonts w:cs="Calibri"/>
        </w:rPr>
        <w:t xml:space="preserve">fungsamt ein Zeugnis nach dem Muster der </w:t>
      </w:r>
      <w:hyperlink w:anchor="Anlage1" w:history="1">
        <w:r>
          <w:rPr>
            <w:rFonts w:cs="Calibri"/>
          </w:rPr>
          <w:t>Anlage 1</w:t>
        </w:r>
      </w:hyperlink>
      <w:r>
        <w:t xml:space="preserve"> aus. </w:t>
      </w:r>
      <w:r>
        <w:t>Ü</w:t>
      </w:r>
      <w:r>
        <w:t>ber eine nicht bestandene Eignungspr</w:t>
      </w:r>
      <w:r>
        <w:t>ü</w:t>
      </w:r>
      <w:r>
        <w:t xml:space="preserve">fung wird eine Bescheinigung nach dem Muster der </w:t>
      </w:r>
      <w:hyperlink w:anchor="Anlage2" w:history="1">
        <w:r>
          <w:t xml:space="preserve">Anlage 2 </w:t>
        </w:r>
      </w:hyperlink>
      <w:r>
        <w:rPr>
          <w:rFonts w:cs="Calibri"/>
        </w:rPr>
        <w:t>ausgestellt.</w:t>
      </w:r>
    </w:p>
    <w:p w14:paraId="01D0B7C9" w14:textId="77777777" w:rsidR="00830AC4" w:rsidRDefault="00830AC4">
      <w:pPr>
        <w:pStyle w:val="RVueberschrift285fz"/>
        <w:keepNext/>
        <w:keepLines/>
        <w:rPr>
          <w:rFonts w:cs="Arial"/>
        </w:rPr>
      </w:pPr>
      <w:bookmarkStart w:id="19" w:name="p19"/>
      <w:r>
        <w:t>§</w:t>
      </w:r>
      <w:r>
        <w:t xml:space="preserve"> 19 </w:t>
      </w:r>
      <w:bookmarkEnd w:id="19"/>
      <w:r>
        <w:rPr>
          <w:rFonts w:cs="Arial"/>
        </w:rPr>
        <w:br/>
      </w:r>
      <w:r>
        <w:t>Bewertung von Pr</w:t>
      </w:r>
      <w:r>
        <w:t>ü</w:t>
      </w:r>
      <w:r>
        <w:t>fungsleistungen</w:t>
      </w:r>
    </w:p>
    <w:p w14:paraId="3F27390A" w14:textId="77777777" w:rsidR="00830AC4" w:rsidRDefault="00830AC4">
      <w:pPr>
        <w:pStyle w:val="RVfliesstext175nb"/>
        <w:widowControl/>
      </w:pPr>
      <w:r>
        <w:rPr>
          <w:rFonts w:cs="Calibri"/>
        </w:rPr>
        <w:t>(1) Die einzelnen Pr</w:t>
      </w:r>
      <w:r>
        <w:rPr>
          <w:rFonts w:cs="Calibri"/>
        </w:rPr>
        <w:t>ü</w:t>
      </w:r>
      <w:r>
        <w:rPr>
          <w:rFonts w:cs="Calibri"/>
        </w:rPr>
        <w:t>fungsleistungen sind mit einer der folgenden Noten zu bewerten.</w:t>
      </w:r>
    </w:p>
    <w:p w14:paraId="5EC4161E" w14:textId="77777777" w:rsidR="00830AC4" w:rsidRDefault="00830AC4">
      <w:pPr>
        <w:pStyle w:val="RVtabellenanker"/>
        <w:framePr w:h="20" w:hRule="exact" w:wrap="auto" w:hAnchor="text"/>
        <w:widowControl/>
        <w:rPr>
          <w:rFonts w:cs="Calibri"/>
        </w:rPr>
      </w:pPr>
    </w:p>
    <w:tbl>
      <w:tblPr>
        <w:tblW w:w="5000" w:type="pct"/>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1575"/>
        <w:gridCol w:w="197"/>
        <w:gridCol w:w="3193"/>
      </w:tblGrid>
      <w:tr w:rsidR="00000000" w14:paraId="5C70CC5E" w14:textId="77777777">
        <w:tc>
          <w:tcPr>
            <w:tcW w:w="1543" w:type="dxa"/>
            <w:tcBorders>
              <w:top w:val="nil"/>
              <w:left w:val="nil"/>
              <w:bottom w:val="nil"/>
              <w:right w:val="nil"/>
            </w:tcBorders>
            <w:tcMar>
              <w:top w:w="20" w:type="dxa"/>
              <w:left w:w="40" w:type="dxa"/>
              <w:bottom w:w="20" w:type="dxa"/>
              <w:right w:w="40" w:type="dxa"/>
            </w:tcMar>
          </w:tcPr>
          <w:p w14:paraId="23915371" w14:textId="77777777" w:rsidR="00830AC4" w:rsidRDefault="00830AC4">
            <w:pPr>
              <w:pStyle w:val="RVtabelle75nl"/>
              <w:rPr>
                <w:rFonts w:cs="Calibri"/>
              </w:rPr>
            </w:pPr>
            <w:r>
              <w:t>1 = sehr gut</w:t>
            </w:r>
          </w:p>
        </w:tc>
        <w:tc>
          <w:tcPr>
            <w:tcW w:w="193" w:type="dxa"/>
            <w:tcBorders>
              <w:top w:val="nil"/>
              <w:left w:val="nil"/>
              <w:bottom w:val="nil"/>
              <w:right w:val="nil"/>
            </w:tcBorders>
            <w:tcMar>
              <w:top w:w="20" w:type="dxa"/>
              <w:left w:w="40" w:type="dxa"/>
              <w:bottom w:w="20" w:type="dxa"/>
              <w:right w:w="40" w:type="dxa"/>
            </w:tcMar>
          </w:tcPr>
          <w:p w14:paraId="193AE806" w14:textId="77777777" w:rsidR="00830AC4" w:rsidRDefault="00830AC4">
            <w:pPr>
              <w:pStyle w:val="RVtabelle75nl"/>
              <w:rPr>
                <w:rFonts w:cs="Calibri"/>
              </w:rPr>
            </w:pPr>
            <w:r>
              <w:t>=</w:t>
            </w:r>
          </w:p>
        </w:tc>
        <w:tc>
          <w:tcPr>
            <w:tcW w:w="3129" w:type="dxa"/>
            <w:tcBorders>
              <w:top w:val="nil"/>
              <w:left w:val="nil"/>
              <w:bottom w:val="nil"/>
              <w:right w:val="nil"/>
            </w:tcBorders>
            <w:tcMar>
              <w:top w:w="20" w:type="dxa"/>
              <w:left w:w="40" w:type="dxa"/>
              <w:bottom w:w="20" w:type="dxa"/>
              <w:right w:w="40" w:type="dxa"/>
            </w:tcMar>
          </w:tcPr>
          <w:p w14:paraId="03E3FD15" w14:textId="77777777" w:rsidR="00830AC4" w:rsidRDefault="00830AC4">
            <w:pPr>
              <w:pStyle w:val="RVtabelle75nl"/>
              <w:rPr>
                <w:rFonts w:cs="Calibri"/>
              </w:rPr>
            </w:pPr>
            <w:r>
              <w:t>eine hervorragende Leistung;</w:t>
            </w:r>
          </w:p>
        </w:tc>
      </w:tr>
      <w:tr w:rsidR="00000000" w14:paraId="5B74A508" w14:textId="77777777">
        <w:tc>
          <w:tcPr>
            <w:tcW w:w="1543" w:type="dxa"/>
            <w:tcBorders>
              <w:top w:val="nil"/>
              <w:left w:val="nil"/>
              <w:bottom w:val="nil"/>
              <w:right w:val="nil"/>
            </w:tcBorders>
            <w:tcMar>
              <w:top w:w="20" w:type="dxa"/>
              <w:left w:w="40" w:type="dxa"/>
              <w:bottom w:w="20" w:type="dxa"/>
              <w:right w:w="40" w:type="dxa"/>
            </w:tcMar>
          </w:tcPr>
          <w:p w14:paraId="6E5D25C3" w14:textId="77777777" w:rsidR="00830AC4" w:rsidRDefault="00830AC4">
            <w:pPr>
              <w:pStyle w:val="RVtabelle75nl"/>
              <w:rPr>
                <w:rFonts w:cs="Calibri"/>
              </w:rPr>
            </w:pPr>
            <w:r>
              <w:t>2 = gut</w:t>
            </w:r>
          </w:p>
        </w:tc>
        <w:tc>
          <w:tcPr>
            <w:tcW w:w="193" w:type="dxa"/>
            <w:tcBorders>
              <w:top w:val="nil"/>
              <w:left w:val="nil"/>
              <w:bottom w:val="nil"/>
              <w:right w:val="nil"/>
            </w:tcBorders>
            <w:tcMar>
              <w:top w:w="20" w:type="dxa"/>
              <w:left w:w="40" w:type="dxa"/>
              <w:bottom w:w="20" w:type="dxa"/>
              <w:right w:w="40" w:type="dxa"/>
            </w:tcMar>
          </w:tcPr>
          <w:p w14:paraId="067E8E19" w14:textId="77777777" w:rsidR="00830AC4" w:rsidRDefault="00830AC4">
            <w:pPr>
              <w:pStyle w:val="RVtabelle75nl"/>
              <w:rPr>
                <w:rFonts w:cs="Calibri"/>
              </w:rPr>
            </w:pPr>
            <w:r>
              <w:t>=</w:t>
            </w:r>
          </w:p>
        </w:tc>
        <w:tc>
          <w:tcPr>
            <w:tcW w:w="3129" w:type="dxa"/>
            <w:tcBorders>
              <w:top w:val="nil"/>
              <w:left w:val="nil"/>
              <w:bottom w:val="nil"/>
              <w:right w:val="nil"/>
            </w:tcBorders>
            <w:tcMar>
              <w:top w:w="20" w:type="dxa"/>
              <w:left w:w="40" w:type="dxa"/>
              <w:bottom w:w="20" w:type="dxa"/>
              <w:right w:w="40" w:type="dxa"/>
            </w:tcMar>
          </w:tcPr>
          <w:p w14:paraId="401E0A0F" w14:textId="77777777" w:rsidR="00830AC4" w:rsidRDefault="00830AC4">
            <w:pPr>
              <w:pStyle w:val="RVtabelle75nl"/>
              <w:rPr>
                <w:rFonts w:cs="Calibri"/>
              </w:rPr>
            </w:pPr>
            <w:r>
              <w:t xml:space="preserve">eine Leistung, die erheblich </w:t>
            </w:r>
            <w:r>
              <w:t>ü</w:t>
            </w:r>
            <w:r>
              <w:t>ber den durchschnittlichen Anforderungen liegt;</w:t>
            </w:r>
          </w:p>
        </w:tc>
      </w:tr>
      <w:tr w:rsidR="00000000" w14:paraId="0FA21F86" w14:textId="77777777">
        <w:tc>
          <w:tcPr>
            <w:tcW w:w="1543" w:type="dxa"/>
            <w:tcBorders>
              <w:top w:val="nil"/>
              <w:left w:val="nil"/>
              <w:bottom w:val="nil"/>
              <w:right w:val="nil"/>
            </w:tcBorders>
            <w:tcMar>
              <w:top w:w="20" w:type="dxa"/>
              <w:left w:w="40" w:type="dxa"/>
              <w:bottom w:w="20" w:type="dxa"/>
              <w:right w:w="40" w:type="dxa"/>
            </w:tcMar>
          </w:tcPr>
          <w:p w14:paraId="24EC1DF7" w14:textId="77777777" w:rsidR="00830AC4" w:rsidRDefault="00830AC4">
            <w:pPr>
              <w:pStyle w:val="RVtabelle75nl"/>
              <w:rPr>
                <w:rFonts w:cs="Calibri"/>
              </w:rPr>
            </w:pPr>
            <w:r>
              <w:t>3 = befriedigend</w:t>
            </w:r>
          </w:p>
        </w:tc>
        <w:tc>
          <w:tcPr>
            <w:tcW w:w="193" w:type="dxa"/>
            <w:tcBorders>
              <w:top w:val="nil"/>
              <w:left w:val="nil"/>
              <w:bottom w:val="nil"/>
              <w:right w:val="nil"/>
            </w:tcBorders>
            <w:tcMar>
              <w:top w:w="20" w:type="dxa"/>
              <w:left w:w="40" w:type="dxa"/>
              <w:bottom w:w="20" w:type="dxa"/>
              <w:right w:w="40" w:type="dxa"/>
            </w:tcMar>
          </w:tcPr>
          <w:p w14:paraId="11466274" w14:textId="77777777" w:rsidR="00830AC4" w:rsidRDefault="00830AC4">
            <w:pPr>
              <w:pStyle w:val="RVtabelle75nl"/>
              <w:rPr>
                <w:rFonts w:cs="Calibri"/>
              </w:rPr>
            </w:pPr>
            <w:r>
              <w:t>=</w:t>
            </w:r>
          </w:p>
        </w:tc>
        <w:tc>
          <w:tcPr>
            <w:tcW w:w="3129" w:type="dxa"/>
            <w:tcBorders>
              <w:top w:val="nil"/>
              <w:left w:val="nil"/>
              <w:bottom w:val="nil"/>
              <w:right w:val="nil"/>
            </w:tcBorders>
            <w:tcMar>
              <w:top w:w="20" w:type="dxa"/>
              <w:left w:w="40" w:type="dxa"/>
              <w:bottom w:w="20" w:type="dxa"/>
              <w:right w:w="40" w:type="dxa"/>
            </w:tcMar>
          </w:tcPr>
          <w:p w14:paraId="543BA7D3" w14:textId="77777777" w:rsidR="00830AC4" w:rsidRDefault="00830AC4">
            <w:pPr>
              <w:pStyle w:val="RVtabelle75nl"/>
              <w:rPr>
                <w:rFonts w:cs="Calibri"/>
              </w:rPr>
            </w:pPr>
            <w:r>
              <w:t>eine Leistung, die durchschnittlichen Anforderungen entspricht;</w:t>
            </w:r>
          </w:p>
        </w:tc>
      </w:tr>
      <w:tr w:rsidR="00000000" w14:paraId="3F6E6415" w14:textId="77777777">
        <w:tc>
          <w:tcPr>
            <w:tcW w:w="1543" w:type="dxa"/>
            <w:tcBorders>
              <w:top w:val="nil"/>
              <w:left w:val="nil"/>
              <w:bottom w:val="nil"/>
              <w:right w:val="nil"/>
            </w:tcBorders>
            <w:tcMar>
              <w:top w:w="20" w:type="dxa"/>
              <w:left w:w="40" w:type="dxa"/>
              <w:bottom w:w="20" w:type="dxa"/>
              <w:right w:w="40" w:type="dxa"/>
            </w:tcMar>
          </w:tcPr>
          <w:p w14:paraId="59A0114C" w14:textId="77777777" w:rsidR="00830AC4" w:rsidRDefault="00830AC4">
            <w:pPr>
              <w:pStyle w:val="RVtabelle75nl"/>
              <w:rPr>
                <w:rFonts w:cs="Calibri"/>
              </w:rPr>
            </w:pPr>
            <w:r>
              <w:t>4 = ausreichend</w:t>
            </w:r>
          </w:p>
        </w:tc>
        <w:tc>
          <w:tcPr>
            <w:tcW w:w="193" w:type="dxa"/>
            <w:tcBorders>
              <w:top w:val="nil"/>
              <w:left w:val="nil"/>
              <w:bottom w:val="nil"/>
              <w:right w:val="nil"/>
            </w:tcBorders>
            <w:tcMar>
              <w:top w:w="20" w:type="dxa"/>
              <w:left w:w="40" w:type="dxa"/>
              <w:bottom w:w="20" w:type="dxa"/>
              <w:right w:w="40" w:type="dxa"/>
            </w:tcMar>
          </w:tcPr>
          <w:p w14:paraId="6CC48499" w14:textId="77777777" w:rsidR="00830AC4" w:rsidRDefault="00830AC4">
            <w:pPr>
              <w:pStyle w:val="RVtabelle75nl"/>
              <w:rPr>
                <w:rFonts w:cs="Calibri"/>
              </w:rPr>
            </w:pPr>
            <w:r>
              <w:t>=</w:t>
            </w:r>
          </w:p>
        </w:tc>
        <w:tc>
          <w:tcPr>
            <w:tcW w:w="3129" w:type="dxa"/>
            <w:tcBorders>
              <w:top w:val="nil"/>
              <w:left w:val="nil"/>
              <w:bottom w:val="nil"/>
              <w:right w:val="nil"/>
            </w:tcBorders>
            <w:tcMar>
              <w:top w:w="20" w:type="dxa"/>
              <w:left w:w="40" w:type="dxa"/>
              <w:bottom w:w="20" w:type="dxa"/>
              <w:right w:w="40" w:type="dxa"/>
            </w:tcMar>
          </w:tcPr>
          <w:p w14:paraId="4A1FC250" w14:textId="77777777" w:rsidR="00830AC4" w:rsidRDefault="00830AC4">
            <w:pPr>
              <w:pStyle w:val="RVtabelle75nl"/>
              <w:rPr>
                <w:rFonts w:cs="Calibri"/>
              </w:rPr>
            </w:pPr>
            <w:r>
              <w:t>eine Leistung, die trotz ihrer M</w:t>
            </w:r>
            <w:r>
              <w:t>ä</w:t>
            </w:r>
            <w:r>
              <w:t>ngel noch den Anforderungen gen</w:t>
            </w:r>
            <w:r>
              <w:t>ü</w:t>
            </w:r>
            <w:r>
              <w:t>gt;</w:t>
            </w:r>
          </w:p>
        </w:tc>
      </w:tr>
      <w:tr w:rsidR="00000000" w14:paraId="2528AAC1" w14:textId="77777777">
        <w:tc>
          <w:tcPr>
            <w:tcW w:w="1543" w:type="dxa"/>
            <w:tcBorders>
              <w:top w:val="nil"/>
              <w:left w:val="nil"/>
              <w:bottom w:val="nil"/>
              <w:right w:val="nil"/>
            </w:tcBorders>
            <w:tcMar>
              <w:top w:w="20" w:type="dxa"/>
              <w:left w:w="40" w:type="dxa"/>
              <w:bottom w:w="20" w:type="dxa"/>
              <w:right w:w="40" w:type="dxa"/>
            </w:tcMar>
          </w:tcPr>
          <w:p w14:paraId="09025E7C" w14:textId="77777777" w:rsidR="00830AC4" w:rsidRDefault="00830AC4">
            <w:pPr>
              <w:pStyle w:val="RVtabelle75nl"/>
              <w:rPr>
                <w:rFonts w:cs="Calibri"/>
              </w:rPr>
            </w:pPr>
            <w:r>
              <w:t>5 = mangelhaft</w:t>
            </w:r>
          </w:p>
        </w:tc>
        <w:tc>
          <w:tcPr>
            <w:tcW w:w="193" w:type="dxa"/>
            <w:tcBorders>
              <w:top w:val="nil"/>
              <w:left w:val="nil"/>
              <w:bottom w:val="nil"/>
              <w:right w:val="nil"/>
            </w:tcBorders>
            <w:tcMar>
              <w:top w:w="20" w:type="dxa"/>
              <w:left w:w="40" w:type="dxa"/>
              <w:bottom w:w="20" w:type="dxa"/>
              <w:right w:w="40" w:type="dxa"/>
            </w:tcMar>
          </w:tcPr>
          <w:p w14:paraId="3AEF8141" w14:textId="77777777" w:rsidR="00830AC4" w:rsidRDefault="00830AC4">
            <w:pPr>
              <w:pStyle w:val="RVtabelle75nl"/>
              <w:rPr>
                <w:rFonts w:cs="Calibri"/>
              </w:rPr>
            </w:pPr>
            <w:r>
              <w:t>=</w:t>
            </w:r>
          </w:p>
        </w:tc>
        <w:tc>
          <w:tcPr>
            <w:tcW w:w="3129" w:type="dxa"/>
            <w:tcBorders>
              <w:top w:val="nil"/>
              <w:left w:val="nil"/>
              <w:bottom w:val="nil"/>
              <w:right w:val="nil"/>
            </w:tcBorders>
            <w:tcMar>
              <w:top w:w="20" w:type="dxa"/>
              <w:left w:w="40" w:type="dxa"/>
              <w:bottom w:w="20" w:type="dxa"/>
              <w:right w:w="40" w:type="dxa"/>
            </w:tcMar>
          </w:tcPr>
          <w:p w14:paraId="113E7C06" w14:textId="77777777" w:rsidR="00830AC4" w:rsidRDefault="00830AC4">
            <w:pPr>
              <w:pStyle w:val="RVtabelle75nl"/>
              <w:rPr>
                <w:rFonts w:cs="Calibri"/>
              </w:rPr>
            </w:pPr>
            <w:r>
              <w:t>eine Leistung, die wegen erheblicher M</w:t>
            </w:r>
            <w:r>
              <w:t>ä</w:t>
            </w:r>
            <w:r>
              <w:t>ngel den Anforderungen nicht mehr gen</w:t>
            </w:r>
            <w:r>
              <w:t>ü</w:t>
            </w:r>
            <w:r>
              <w:t>gt;</w:t>
            </w:r>
          </w:p>
        </w:tc>
      </w:tr>
      <w:tr w:rsidR="00000000" w14:paraId="5CE359F2" w14:textId="77777777">
        <w:tc>
          <w:tcPr>
            <w:tcW w:w="1543" w:type="dxa"/>
            <w:tcBorders>
              <w:top w:val="nil"/>
              <w:left w:val="nil"/>
              <w:bottom w:val="nil"/>
              <w:right w:val="nil"/>
            </w:tcBorders>
            <w:tcMar>
              <w:top w:w="20" w:type="dxa"/>
              <w:left w:w="40" w:type="dxa"/>
              <w:bottom w:w="20" w:type="dxa"/>
              <w:right w:w="40" w:type="dxa"/>
            </w:tcMar>
          </w:tcPr>
          <w:p w14:paraId="242B66E9" w14:textId="77777777" w:rsidR="00830AC4" w:rsidRDefault="00830AC4">
            <w:pPr>
              <w:pStyle w:val="RVtabelle75nl"/>
              <w:rPr>
                <w:rFonts w:cs="Calibri"/>
              </w:rPr>
            </w:pPr>
            <w:r>
              <w:t>6 = ungen</w:t>
            </w:r>
            <w:r>
              <w:t>ü</w:t>
            </w:r>
            <w:r>
              <w:t>gend</w:t>
            </w:r>
          </w:p>
        </w:tc>
        <w:tc>
          <w:tcPr>
            <w:tcW w:w="193" w:type="dxa"/>
            <w:tcBorders>
              <w:top w:val="nil"/>
              <w:left w:val="nil"/>
              <w:bottom w:val="nil"/>
              <w:right w:val="nil"/>
            </w:tcBorders>
            <w:tcMar>
              <w:top w:w="20" w:type="dxa"/>
              <w:left w:w="40" w:type="dxa"/>
              <w:bottom w:w="20" w:type="dxa"/>
              <w:right w:w="40" w:type="dxa"/>
            </w:tcMar>
          </w:tcPr>
          <w:p w14:paraId="3017C659" w14:textId="77777777" w:rsidR="00830AC4" w:rsidRDefault="00830AC4">
            <w:pPr>
              <w:pStyle w:val="RVtabelle75nl"/>
              <w:rPr>
                <w:rFonts w:cs="Calibri"/>
              </w:rPr>
            </w:pPr>
            <w:r>
              <w:t>=</w:t>
            </w:r>
          </w:p>
        </w:tc>
        <w:tc>
          <w:tcPr>
            <w:tcW w:w="3129" w:type="dxa"/>
            <w:tcBorders>
              <w:top w:val="nil"/>
              <w:left w:val="nil"/>
              <w:bottom w:val="nil"/>
              <w:right w:val="nil"/>
            </w:tcBorders>
            <w:tcMar>
              <w:top w:w="20" w:type="dxa"/>
              <w:left w:w="40" w:type="dxa"/>
              <w:bottom w:w="20" w:type="dxa"/>
              <w:right w:w="40" w:type="dxa"/>
            </w:tcMar>
          </w:tcPr>
          <w:p w14:paraId="1B2105AC" w14:textId="77777777" w:rsidR="00830AC4" w:rsidRDefault="00830AC4">
            <w:pPr>
              <w:pStyle w:val="RVtabelle75nl"/>
              <w:rPr>
                <w:rFonts w:cs="Calibri"/>
              </w:rPr>
            </w:pPr>
            <w:r>
              <w:t>eine v</w:t>
            </w:r>
            <w:r>
              <w:t>ö</w:t>
            </w:r>
            <w:r>
              <w:t>llig unbrauchbare Leistung.</w:t>
            </w:r>
          </w:p>
        </w:tc>
      </w:tr>
      <w:tr w:rsidR="00000000" w14:paraId="752EC027" w14:textId="77777777">
        <w:trPr>
          <w:cantSplit/>
        </w:trPr>
        <w:tc>
          <w:tcPr>
            <w:tcW w:w="4865" w:type="dxa"/>
            <w:gridSpan w:val="3"/>
            <w:tcBorders>
              <w:left w:val="nil"/>
              <w:bottom w:val="nil"/>
              <w:right w:val="nil"/>
            </w:tcBorders>
            <w:tcMar>
              <w:top w:w="-90" w:type="dxa"/>
              <w:left w:w="20" w:type="dxa"/>
              <w:bottom w:w="20" w:type="dxa"/>
              <w:right w:w="20" w:type="dxa"/>
            </w:tcMar>
          </w:tcPr>
          <w:p w14:paraId="18FE772D" w14:textId="77777777" w:rsidR="00830AC4" w:rsidRDefault="00830AC4">
            <w:pPr>
              <w:pStyle w:val="RVtabellenunterschriftanfang"/>
            </w:pPr>
            <w:r>
              <w:rPr>
                <w:rFonts w:cs="Arial"/>
              </w:rPr>
              <w:t xml:space="preserve">Tabelle </w:t>
            </w:r>
            <w:r>
              <w:fldChar w:fldCharType="begin"/>
            </w:r>
            <w:r>
              <w:instrText>SEQ Tabelle \* ARABIC</w:instrText>
            </w:r>
            <w:r>
              <w:fldChar w:fldCharType="separate"/>
            </w:r>
            <w:r>
              <w:rPr>
                <w:rFonts w:cs="Arial"/>
              </w:rPr>
              <w:t>1</w:t>
            </w:r>
            <w:r>
              <w:fldChar w:fldCharType="end"/>
            </w:r>
            <w:r>
              <w:t xml:space="preserve">: </w:t>
            </w:r>
            <w:r>
              <w:rPr>
                <w:rFonts w:cs="Arial"/>
              </w:rPr>
              <w:t>Benotung der einzelnen Pr</w:t>
            </w:r>
            <w:r>
              <w:rPr>
                <w:rFonts w:cs="Arial"/>
              </w:rPr>
              <w:t>ü</w:t>
            </w:r>
            <w:r>
              <w:rPr>
                <w:rFonts w:cs="Arial"/>
              </w:rPr>
              <w:t>fungsleistungen</w:t>
            </w:r>
          </w:p>
        </w:tc>
      </w:tr>
    </w:tbl>
    <w:p w14:paraId="1D8E8AF6" w14:textId="77777777" w:rsidR="00830AC4" w:rsidRDefault="00830AC4">
      <w:pPr>
        <w:pStyle w:val="RVfliesstext175nb"/>
        <w:widowControl/>
        <w:rPr>
          <w:rFonts w:cs="Calibri"/>
        </w:rPr>
      </w:pPr>
      <w:r>
        <w:t>(2) Soweit Einzelbewertungen rechnerisch zu Gesamtbewertungen zusammengestellt werden, entsprechen den Ergebnissen folgende Noten:</w:t>
      </w:r>
    </w:p>
    <w:p w14:paraId="0075BD56" w14:textId="77777777" w:rsidR="00830AC4" w:rsidRDefault="00830AC4">
      <w:pPr>
        <w:pStyle w:val="RVtabellenanker"/>
        <w:framePr w:h="20" w:hRule="exact" w:wrap="auto" w:hAnchor="text"/>
        <w:widowControl/>
      </w:pPr>
    </w:p>
    <w:tbl>
      <w:tblPr>
        <w:tblW w:w="5000" w:type="pct"/>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1722"/>
        <w:gridCol w:w="1552"/>
        <w:gridCol w:w="1691"/>
      </w:tblGrid>
      <w:tr w:rsidR="00000000" w14:paraId="21F661AC" w14:textId="77777777">
        <w:tc>
          <w:tcPr>
            <w:tcW w:w="2314" w:type="dxa"/>
            <w:gridSpan w:val="2"/>
            <w:tcBorders>
              <w:top w:val="nil"/>
              <w:left w:val="nil"/>
              <w:bottom w:val="nil"/>
              <w:right w:val="nil"/>
            </w:tcBorders>
            <w:tcMar>
              <w:top w:w="20" w:type="dxa"/>
              <w:left w:w="40" w:type="dxa"/>
              <w:bottom w:w="20" w:type="dxa"/>
              <w:right w:w="40" w:type="dxa"/>
            </w:tcMar>
          </w:tcPr>
          <w:p w14:paraId="3FED4809" w14:textId="77777777" w:rsidR="00830AC4" w:rsidRDefault="00830AC4">
            <w:pPr>
              <w:pStyle w:val="RVtabelle75nl"/>
            </w:pPr>
            <w:r>
              <w:rPr>
                <w:rFonts w:cs="Calibri"/>
              </w:rPr>
              <w:t>Bis 1,5</w:t>
            </w:r>
          </w:p>
        </w:tc>
        <w:tc>
          <w:tcPr>
            <w:tcW w:w="1195" w:type="dxa"/>
            <w:tcBorders>
              <w:top w:val="nil"/>
              <w:left w:val="nil"/>
              <w:bottom w:val="nil"/>
              <w:right w:val="nil"/>
            </w:tcBorders>
            <w:tcMar>
              <w:top w:w="20" w:type="dxa"/>
              <w:left w:w="40" w:type="dxa"/>
              <w:bottom w:w="20" w:type="dxa"/>
              <w:right w:w="40" w:type="dxa"/>
            </w:tcMar>
          </w:tcPr>
          <w:p w14:paraId="0CF1592A" w14:textId="77777777" w:rsidR="00830AC4" w:rsidRDefault="00830AC4">
            <w:pPr>
              <w:pStyle w:val="RVtabelle75nl"/>
            </w:pPr>
            <w:r>
              <w:rPr>
                <w:rFonts w:cs="Calibri"/>
              </w:rPr>
              <w:t>sehr gut,</w:t>
            </w:r>
          </w:p>
        </w:tc>
      </w:tr>
      <w:tr w:rsidR="00000000" w14:paraId="3C7BC9D1" w14:textId="77777777">
        <w:tc>
          <w:tcPr>
            <w:tcW w:w="1217" w:type="dxa"/>
            <w:tcBorders>
              <w:top w:val="nil"/>
              <w:left w:val="nil"/>
              <w:bottom w:val="nil"/>
              <w:right w:val="nil"/>
            </w:tcBorders>
            <w:tcMar>
              <w:top w:w="20" w:type="dxa"/>
              <w:left w:w="40" w:type="dxa"/>
              <w:bottom w:w="20" w:type="dxa"/>
              <w:right w:w="40" w:type="dxa"/>
            </w:tcMar>
          </w:tcPr>
          <w:p w14:paraId="040DCCEB" w14:textId="77777777" w:rsidR="00830AC4" w:rsidRDefault="00830AC4">
            <w:pPr>
              <w:pStyle w:val="RVtabelle75nl"/>
            </w:pPr>
            <w:r>
              <w:rPr>
                <w:rFonts w:cs="Calibri"/>
              </w:rPr>
              <w:t>ü</w:t>
            </w:r>
            <w:r>
              <w:rPr>
                <w:rFonts w:cs="Calibri"/>
              </w:rPr>
              <w:t>ber 1,5</w:t>
            </w:r>
          </w:p>
        </w:tc>
        <w:tc>
          <w:tcPr>
            <w:tcW w:w="1097" w:type="dxa"/>
            <w:tcBorders>
              <w:top w:val="nil"/>
              <w:left w:val="nil"/>
              <w:bottom w:val="nil"/>
              <w:right w:val="nil"/>
            </w:tcBorders>
            <w:tcMar>
              <w:top w:w="20" w:type="dxa"/>
              <w:left w:w="40" w:type="dxa"/>
              <w:bottom w:w="20" w:type="dxa"/>
              <w:right w:w="40" w:type="dxa"/>
            </w:tcMar>
          </w:tcPr>
          <w:p w14:paraId="207B0726" w14:textId="77777777" w:rsidR="00830AC4" w:rsidRDefault="00830AC4">
            <w:pPr>
              <w:pStyle w:val="RVtabelle75nl"/>
            </w:pPr>
            <w:r>
              <w:rPr>
                <w:rFonts w:cs="Calibri"/>
              </w:rPr>
              <w:t>bis 2,5</w:t>
            </w:r>
          </w:p>
        </w:tc>
        <w:tc>
          <w:tcPr>
            <w:tcW w:w="1195" w:type="dxa"/>
            <w:tcBorders>
              <w:top w:val="nil"/>
              <w:left w:val="nil"/>
              <w:bottom w:val="nil"/>
              <w:right w:val="nil"/>
            </w:tcBorders>
            <w:tcMar>
              <w:top w:w="20" w:type="dxa"/>
              <w:left w:w="40" w:type="dxa"/>
              <w:bottom w:w="20" w:type="dxa"/>
              <w:right w:w="40" w:type="dxa"/>
            </w:tcMar>
          </w:tcPr>
          <w:p w14:paraId="2ACE03FD" w14:textId="77777777" w:rsidR="00830AC4" w:rsidRDefault="00830AC4">
            <w:pPr>
              <w:pStyle w:val="RVtabelle75nl"/>
            </w:pPr>
            <w:r>
              <w:rPr>
                <w:rFonts w:cs="Calibri"/>
              </w:rPr>
              <w:t>gut,</w:t>
            </w:r>
          </w:p>
        </w:tc>
      </w:tr>
      <w:tr w:rsidR="00000000" w14:paraId="3479E3ED" w14:textId="77777777">
        <w:tc>
          <w:tcPr>
            <w:tcW w:w="1217" w:type="dxa"/>
            <w:tcBorders>
              <w:top w:val="nil"/>
              <w:left w:val="nil"/>
              <w:bottom w:val="nil"/>
              <w:right w:val="nil"/>
            </w:tcBorders>
            <w:tcMar>
              <w:top w:w="20" w:type="dxa"/>
              <w:left w:w="40" w:type="dxa"/>
              <w:bottom w:w="20" w:type="dxa"/>
              <w:right w:w="40" w:type="dxa"/>
            </w:tcMar>
          </w:tcPr>
          <w:p w14:paraId="73FA26A6" w14:textId="77777777" w:rsidR="00830AC4" w:rsidRDefault="00830AC4">
            <w:pPr>
              <w:pStyle w:val="RVtabelle75nl"/>
            </w:pPr>
            <w:r>
              <w:rPr>
                <w:rFonts w:cs="Calibri"/>
              </w:rPr>
              <w:t>ü</w:t>
            </w:r>
            <w:r>
              <w:rPr>
                <w:rFonts w:cs="Calibri"/>
              </w:rPr>
              <w:t>ber 2,5</w:t>
            </w:r>
          </w:p>
        </w:tc>
        <w:tc>
          <w:tcPr>
            <w:tcW w:w="1097" w:type="dxa"/>
            <w:tcBorders>
              <w:top w:val="nil"/>
              <w:left w:val="nil"/>
              <w:bottom w:val="nil"/>
              <w:right w:val="nil"/>
            </w:tcBorders>
            <w:tcMar>
              <w:top w:w="20" w:type="dxa"/>
              <w:left w:w="40" w:type="dxa"/>
              <w:bottom w:w="20" w:type="dxa"/>
              <w:right w:w="40" w:type="dxa"/>
            </w:tcMar>
          </w:tcPr>
          <w:p w14:paraId="5EA99255" w14:textId="77777777" w:rsidR="00830AC4" w:rsidRDefault="00830AC4">
            <w:pPr>
              <w:pStyle w:val="RVtabelle75nl"/>
            </w:pPr>
            <w:r>
              <w:rPr>
                <w:rFonts w:cs="Calibri"/>
              </w:rPr>
              <w:t>bis 3,5</w:t>
            </w:r>
          </w:p>
        </w:tc>
        <w:tc>
          <w:tcPr>
            <w:tcW w:w="1195" w:type="dxa"/>
            <w:tcBorders>
              <w:top w:val="nil"/>
              <w:left w:val="nil"/>
              <w:bottom w:val="nil"/>
              <w:right w:val="nil"/>
            </w:tcBorders>
            <w:tcMar>
              <w:top w:w="20" w:type="dxa"/>
              <w:left w:w="40" w:type="dxa"/>
              <w:bottom w:w="20" w:type="dxa"/>
              <w:right w:w="40" w:type="dxa"/>
            </w:tcMar>
          </w:tcPr>
          <w:p w14:paraId="2A5FB39A" w14:textId="77777777" w:rsidR="00830AC4" w:rsidRDefault="00830AC4">
            <w:pPr>
              <w:pStyle w:val="RVtabelle75nl"/>
            </w:pPr>
            <w:r>
              <w:rPr>
                <w:rFonts w:cs="Calibri"/>
              </w:rPr>
              <w:t>befriedigend,</w:t>
            </w:r>
          </w:p>
        </w:tc>
      </w:tr>
      <w:tr w:rsidR="00000000" w14:paraId="0BA4BBC6" w14:textId="77777777">
        <w:tc>
          <w:tcPr>
            <w:tcW w:w="1217" w:type="dxa"/>
            <w:tcBorders>
              <w:top w:val="nil"/>
              <w:left w:val="nil"/>
              <w:bottom w:val="nil"/>
              <w:right w:val="nil"/>
            </w:tcBorders>
            <w:tcMar>
              <w:top w:w="20" w:type="dxa"/>
              <w:left w:w="40" w:type="dxa"/>
              <w:bottom w:w="20" w:type="dxa"/>
              <w:right w:w="40" w:type="dxa"/>
            </w:tcMar>
          </w:tcPr>
          <w:p w14:paraId="4329D1CA" w14:textId="77777777" w:rsidR="00830AC4" w:rsidRDefault="00830AC4">
            <w:pPr>
              <w:pStyle w:val="RVtabelle75nl"/>
            </w:pPr>
            <w:r>
              <w:rPr>
                <w:rFonts w:cs="Calibri"/>
              </w:rPr>
              <w:t>ü</w:t>
            </w:r>
            <w:r>
              <w:rPr>
                <w:rFonts w:cs="Calibri"/>
              </w:rPr>
              <w:t>ber 3,5</w:t>
            </w:r>
          </w:p>
        </w:tc>
        <w:tc>
          <w:tcPr>
            <w:tcW w:w="1097" w:type="dxa"/>
            <w:tcBorders>
              <w:top w:val="nil"/>
              <w:left w:val="nil"/>
              <w:bottom w:val="nil"/>
              <w:right w:val="nil"/>
            </w:tcBorders>
            <w:tcMar>
              <w:top w:w="20" w:type="dxa"/>
              <w:left w:w="40" w:type="dxa"/>
              <w:bottom w:w="20" w:type="dxa"/>
              <w:right w:w="40" w:type="dxa"/>
            </w:tcMar>
          </w:tcPr>
          <w:p w14:paraId="3662124B" w14:textId="77777777" w:rsidR="00830AC4" w:rsidRDefault="00830AC4">
            <w:pPr>
              <w:pStyle w:val="RVtabelle75nl"/>
            </w:pPr>
            <w:r>
              <w:rPr>
                <w:rFonts w:cs="Calibri"/>
              </w:rPr>
              <w:t>bis 4,0</w:t>
            </w:r>
          </w:p>
        </w:tc>
        <w:tc>
          <w:tcPr>
            <w:tcW w:w="1195" w:type="dxa"/>
            <w:tcBorders>
              <w:top w:val="nil"/>
              <w:left w:val="nil"/>
              <w:bottom w:val="nil"/>
              <w:right w:val="nil"/>
            </w:tcBorders>
            <w:tcMar>
              <w:top w:w="20" w:type="dxa"/>
              <w:left w:w="40" w:type="dxa"/>
              <w:bottom w:w="20" w:type="dxa"/>
              <w:right w:w="40" w:type="dxa"/>
            </w:tcMar>
          </w:tcPr>
          <w:p w14:paraId="6B648DE7" w14:textId="77777777" w:rsidR="00830AC4" w:rsidRDefault="00830AC4">
            <w:pPr>
              <w:pStyle w:val="RVtabelle75nl"/>
            </w:pPr>
            <w:r>
              <w:rPr>
                <w:rFonts w:cs="Calibri"/>
              </w:rPr>
              <w:t>ausreichend,</w:t>
            </w:r>
          </w:p>
        </w:tc>
      </w:tr>
      <w:tr w:rsidR="00000000" w14:paraId="631AF6BA" w14:textId="77777777">
        <w:tc>
          <w:tcPr>
            <w:tcW w:w="1217" w:type="dxa"/>
            <w:tcBorders>
              <w:top w:val="nil"/>
              <w:left w:val="nil"/>
              <w:bottom w:val="nil"/>
              <w:right w:val="nil"/>
            </w:tcBorders>
            <w:tcMar>
              <w:top w:w="20" w:type="dxa"/>
              <w:left w:w="40" w:type="dxa"/>
              <w:bottom w:w="20" w:type="dxa"/>
              <w:right w:w="40" w:type="dxa"/>
            </w:tcMar>
          </w:tcPr>
          <w:p w14:paraId="49C46149" w14:textId="77777777" w:rsidR="00830AC4" w:rsidRDefault="00830AC4">
            <w:pPr>
              <w:pStyle w:val="RVtabelle75nl"/>
            </w:pPr>
            <w:r>
              <w:rPr>
                <w:rFonts w:cs="Calibri"/>
              </w:rPr>
              <w:t>ü</w:t>
            </w:r>
            <w:r>
              <w:rPr>
                <w:rFonts w:cs="Calibri"/>
              </w:rPr>
              <w:t>ber 4,0</w:t>
            </w:r>
          </w:p>
        </w:tc>
        <w:tc>
          <w:tcPr>
            <w:tcW w:w="1097" w:type="dxa"/>
            <w:tcBorders>
              <w:top w:val="nil"/>
              <w:left w:val="nil"/>
              <w:bottom w:val="nil"/>
              <w:right w:val="nil"/>
            </w:tcBorders>
            <w:tcMar>
              <w:top w:w="20" w:type="dxa"/>
              <w:left w:w="40" w:type="dxa"/>
              <w:bottom w:w="20" w:type="dxa"/>
              <w:right w:w="40" w:type="dxa"/>
            </w:tcMar>
          </w:tcPr>
          <w:p w14:paraId="0DD51CDE" w14:textId="77777777" w:rsidR="00830AC4" w:rsidRDefault="00830AC4">
            <w:pPr>
              <w:pStyle w:val="RVtabelle75nl"/>
            </w:pPr>
            <w:r>
              <w:rPr>
                <w:rFonts w:cs="Calibri"/>
              </w:rPr>
              <w:t>bis 5,0</w:t>
            </w:r>
          </w:p>
        </w:tc>
        <w:tc>
          <w:tcPr>
            <w:tcW w:w="1195" w:type="dxa"/>
            <w:tcBorders>
              <w:top w:val="nil"/>
              <w:left w:val="nil"/>
              <w:bottom w:val="nil"/>
              <w:right w:val="nil"/>
            </w:tcBorders>
            <w:tcMar>
              <w:top w:w="20" w:type="dxa"/>
              <w:left w:w="40" w:type="dxa"/>
              <w:bottom w:w="20" w:type="dxa"/>
              <w:right w:w="40" w:type="dxa"/>
            </w:tcMar>
          </w:tcPr>
          <w:p w14:paraId="43C120FA" w14:textId="77777777" w:rsidR="00830AC4" w:rsidRDefault="00830AC4">
            <w:pPr>
              <w:pStyle w:val="RVtabelle75nl"/>
            </w:pPr>
            <w:r>
              <w:rPr>
                <w:rFonts w:cs="Calibri"/>
              </w:rPr>
              <w:t>mangelhaft,</w:t>
            </w:r>
          </w:p>
        </w:tc>
      </w:tr>
      <w:tr w:rsidR="00000000" w14:paraId="24285754" w14:textId="77777777">
        <w:tc>
          <w:tcPr>
            <w:tcW w:w="2314" w:type="dxa"/>
            <w:gridSpan w:val="2"/>
            <w:tcBorders>
              <w:top w:val="nil"/>
              <w:left w:val="nil"/>
              <w:bottom w:val="nil"/>
              <w:right w:val="nil"/>
            </w:tcBorders>
            <w:tcMar>
              <w:top w:w="20" w:type="dxa"/>
              <w:left w:w="40" w:type="dxa"/>
              <w:bottom w:w="20" w:type="dxa"/>
              <w:right w:w="40" w:type="dxa"/>
            </w:tcMar>
          </w:tcPr>
          <w:p w14:paraId="1C782A98" w14:textId="77777777" w:rsidR="00830AC4" w:rsidRDefault="00830AC4">
            <w:pPr>
              <w:pStyle w:val="RVtabelle75nl"/>
            </w:pPr>
            <w:r>
              <w:rPr>
                <w:rFonts w:cs="Calibri"/>
              </w:rPr>
              <w:t>ü</w:t>
            </w:r>
            <w:r>
              <w:rPr>
                <w:rFonts w:cs="Calibri"/>
              </w:rPr>
              <w:t>ber 5,0</w:t>
            </w:r>
          </w:p>
        </w:tc>
        <w:tc>
          <w:tcPr>
            <w:tcW w:w="1195" w:type="dxa"/>
            <w:tcBorders>
              <w:top w:val="nil"/>
              <w:left w:val="nil"/>
              <w:bottom w:val="nil"/>
              <w:right w:val="nil"/>
            </w:tcBorders>
            <w:tcMar>
              <w:top w:w="20" w:type="dxa"/>
              <w:left w:w="40" w:type="dxa"/>
              <w:bottom w:w="20" w:type="dxa"/>
              <w:right w:w="40" w:type="dxa"/>
            </w:tcMar>
          </w:tcPr>
          <w:p w14:paraId="4906C7B5" w14:textId="77777777" w:rsidR="00830AC4" w:rsidRDefault="00830AC4">
            <w:pPr>
              <w:pStyle w:val="RVtabelle75nl"/>
            </w:pPr>
            <w:r>
              <w:rPr>
                <w:rFonts w:cs="Calibri"/>
              </w:rPr>
              <w:t>ungen</w:t>
            </w:r>
            <w:r>
              <w:rPr>
                <w:rFonts w:cs="Calibri"/>
              </w:rPr>
              <w:t>ü</w:t>
            </w:r>
            <w:r>
              <w:rPr>
                <w:rFonts w:cs="Calibri"/>
              </w:rPr>
              <w:t>gend.</w:t>
            </w:r>
          </w:p>
        </w:tc>
      </w:tr>
      <w:tr w:rsidR="00000000" w14:paraId="4A4208E2" w14:textId="77777777">
        <w:trPr>
          <w:cantSplit/>
        </w:trPr>
        <w:tc>
          <w:tcPr>
            <w:tcW w:w="3509" w:type="dxa"/>
            <w:gridSpan w:val="3"/>
            <w:tcBorders>
              <w:left w:val="nil"/>
              <w:bottom w:val="nil"/>
              <w:right w:val="nil"/>
            </w:tcBorders>
            <w:tcMar>
              <w:top w:w="-90" w:type="dxa"/>
              <w:left w:w="20" w:type="dxa"/>
              <w:bottom w:w="20" w:type="dxa"/>
              <w:right w:w="20" w:type="dxa"/>
            </w:tcMar>
          </w:tcPr>
          <w:p w14:paraId="3AAAEC8F" w14:textId="77777777" w:rsidR="00830AC4" w:rsidRDefault="00830AC4">
            <w:pPr>
              <w:pStyle w:val="RVtabellenunterschrift"/>
              <w:widowControl/>
            </w:pPr>
            <w:r>
              <w:rPr>
                <w:rFonts w:cs="Calibri"/>
              </w:rPr>
              <w:t xml:space="preserve">Tabelle </w:t>
            </w:r>
            <w:r>
              <w:fldChar w:fldCharType="begin"/>
            </w:r>
            <w:r>
              <w:instrText>SEQ Tabelle \* ARABIC</w:instrText>
            </w:r>
            <w:r>
              <w:fldChar w:fldCharType="separate"/>
            </w:r>
            <w:r>
              <w:rPr>
                <w:rFonts w:cs="Calibri"/>
              </w:rPr>
              <w:t>2</w:t>
            </w:r>
            <w:r>
              <w:fldChar w:fldCharType="end"/>
            </w:r>
            <w:r>
              <w:t xml:space="preserve">: </w:t>
            </w:r>
            <w:r>
              <w:rPr>
                <w:rFonts w:cs="Calibri"/>
              </w:rPr>
              <w:t>Benotung der Gesamtbewertungen der Pr</w:t>
            </w:r>
            <w:r>
              <w:rPr>
                <w:rFonts w:cs="Calibri"/>
              </w:rPr>
              <w:t>ü</w:t>
            </w:r>
            <w:r>
              <w:rPr>
                <w:rFonts w:cs="Calibri"/>
              </w:rPr>
              <w:t>fungsleistungen</w:t>
            </w:r>
          </w:p>
        </w:tc>
      </w:tr>
    </w:tbl>
    <w:p w14:paraId="625BA542" w14:textId="77777777" w:rsidR="00830AC4" w:rsidRDefault="00830AC4">
      <w:pPr>
        <w:pStyle w:val="RVfliesstext175nb"/>
        <w:widowControl/>
      </w:pPr>
      <w:r>
        <w:rPr>
          <w:rFonts w:cs="Calibri"/>
        </w:rPr>
        <w:t>Bei diesen Ergebnissen wird nur die erste Dezimalstelle hinter dem Komma ber</w:t>
      </w:r>
      <w:r>
        <w:rPr>
          <w:rFonts w:cs="Calibri"/>
        </w:rPr>
        <w:t>ü</w:t>
      </w:r>
      <w:r>
        <w:rPr>
          <w:rFonts w:cs="Calibri"/>
        </w:rPr>
        <w:t>cksichtigt; alle weiteren Stellen werden ohne Rundung gestrichen.</w:t>
      </w:r>
    </w:p>
    <w:p w14:paraId="70DFC90A" w14:textId="77777777" w:rsidR="00830AC4" w:rsidRDefault="00830AC4">
      <w:pPr>
        <w:pStyle w:val="RVueberschrift285fz"/>
        <w:keepNext/>
        <w:keepLines/>
        <w:rPr>
          <w:rFonts w:cs="Arial"/>
        </w:rPr>
      </w:pPr>
      <w:bookmarkStart w:id="20" w:name="20-08nr6.1p20"/>
      <w:bookmarkEnd w:id="20"/>
      <w:r>
        <w:t>§</w:t>
      </w:r>
      <w:r>
        <w:t xml:space="preserve"> 20 </w:t>
      </w:r>
      <w:r>
        <w:rPr>
          <w:rFonts w:cs="Arial"/>
        </w:rPr>
        <w:br/>
      </w:r>
      <w:r>
        <w:t>Zuh</w:t>
      </w:r>
      <w:r>
        <w:t>ö</w:t>
      </w:r>
      <w:r>
        <w:t>rer</w:t>
      </w:r>
    </w:p>
    <w:p w14:paraId="54306C55" w14:textId="77777777" w:rsidR="00830AC4" w:rsidRDefault="00830AC4">
      <w:pPr>
        <w:pStyle w:val="RVfliesstext175nb"/>
        <w:widowControl/>
      </w:pPr>
      <w:r>
        <w:rPr>
          <w:rFonts w:cs="Calibri"/>
        </w:rPr>
        <w:t>Das Pr</w:t>
      </w:r>
      <w:r>
        <w:rPr>
          <w:rFonts w:cs="Calibri"/>
        </w:rPr>
        <w:t>ü</w:t>
      </w:r>
      <w:r>
        <w:rPr>
          <w:rFonts w:cs="Calibri"/>
        </w:rPr>
        <w:t>fungsamt kann als Zuh</w:t>
      </w:r>
      <w:r>
        <w:rPr>
          <w:rFonts w:cs="Calibri"/>
        </w:rPr>
        <w:t>ö</w:t>
      </w:r>
      <w:r>
        <w:rPr>
          <w:rFonts w:cs="Calibri"/>
        </w:rPr>
        <w:t>rer bei der Unterrichtsprobe und bei deren Besprechung sowie bei der m</w:t>
      </w:r>
      <w:r>
        <w:rPr>
          <w:rFonts w:cs="Calibri"/>
        </w:rPr>
        <w:t>ü</w:t>
      </w:r>
      <w:r>
        <w:rPr>
          <w:rFonts w:cs="Calibri"/>
        </w:rPr>
        <w:t>ndlichen Pr</w:t>
      </w:r>
      <w:r>
        <w:rPr>
          <w:rFonts w:cs="Calibri"/>
        </w:rPr>
        <w:t>ü</w:t>
      </w:r>
      <w:r>
        <w:rPr>
          <w:rFonts w:cs="Calibri"/>
        </w:rPr>
        <w:t>fung zulassen:</w:t>
      </w:r>
    </w:p>
    <w:p w14:paraId="60B8E1B4" w14:textId="77777777" w:rsidR="00830AC4" w:rsidRDefault="00830AC4">
      <w:pPr>
        <w:pStyle w:val="RVfliesstext175nb"/>
        <w:widowControl/>
      </w:pPr>
      <w:r>
        <w:rPr>
          <w:rFonts w:cs="Calibri"/>
        </w:rPr>
        <w:t>1. Personen, die eine entsprechende Pr</w:t>
      </w:r>
      <w:r>
        <w:rPr>
          <w:rFonts w:cs="Calibri"/>
        </w:rPr>
        <w:t>ü</w:t>
      </w:r>
      <w:r>
        <w:rPr>
          <w:rFonts w:cs="Calibri"/>
        </w:rPr>
        <w:t>fung abzulegen beabsichtigen, sofern der Pr</w:t>
      </w:r>
      <w:r>
        <w:rPr>
          <w:rFonts w:cs="Calibri"/>
        </w:rPr>
        <w:t>ü</w:t>
      </w:r>
      <w:r>
        <w:rPr>
          <w:rFonts w:cs="Calibri"/>
        </w:rPr>
        <w:t>fling nicht der Anwesenheit widerspricht,</w:t>
      </w:r>
    </w:p>
    <w:p w14:paraId="2FB794A7" w14:textId="77777777" w:rsidR="00830AC4" w:rsidRDefault="00830AC4">
      <w:pPr>
        <w:pStyle w:val="RVfliesstext175nb"/>
        <w:widowControl/>
      </w:pPr>
      <w:r>
        <w:rPr>
          <w:rFonts w:cs="Calibri"/>
        </w:rPr>
        <w:t>2. andere Personen, die ein dienstliches Interesse an der Teilnahme haben.</w:t>
      </w:r>
    </w:p>
    <w:p w14:paraId="30CE917A" w14:textId="77777777" w:rsidR="00830AC4" w:rsidRDefault="00830AC4">
      <w:pPr>
        <w:pStyle w:val="RVfliesstext175nb"/>
        <w:widowControl/>
      </w:pPr>
      <w:r>
        <w:rPr>
          <w:rFonts w:cs="Calibri"/>
        </w:rPr>
        <w:t>An der Beratung und bei der Mitteilung des Pr</w:t>
      </w:r>
      <w:r>
        <w:rPr>
          <w:rFonts w:cs="Calibri"/>
        </w:rPr>
        <w:t>ü</w:t>
      </w:r>
      <w:r>
        <w:rPr>
          <w:rFonts w:cs="Calibri"/>
        </w:rPr>
        <w:t>fungsergebnisses d</w:t>
      </w:r>
      <w:r>
        <w:rPr>
          <w:rFonts w:cs="Calibri"/>
        </w:rPr>
        <w:t>ü</w:t>
      </w:r>
      <w:r>
        <w:rPr>
          <w:rFonts w:cs="Calibri"/>
        </w:rPr>
        <w:t>rfen Zuh</w:t>
      </w:r>
      <w:r>
        <w:rPr>
          <w:rFonts w:cs="Calibri"/>
        </w:rPr>
        <w:t>ö</w:t>
      </w:r>
      <w:r>
        <w:rPr>
          <w:rFonts w:cs="Calibri"/>
        </w:rPr>
        <w:t>rer nicht teilnehmen.</w:t>
      </w:r>
    </w:p>
    <w:p w14:paraId="7FAFC1BE" w14:textId="77777777" w:rsidR="00830AC4" w:rsidRDefault="00830AC4">
      <w:pPr>
        <w:pStyle w:val="RVueberschrift285fz"/>
        <w:keepNext/>
        <w:keepLines/>
        <w:rPr>
          <w:rFonts w:cs="Arial"/>
        </w:rPr>
      </w:pPr>
      <w:bookmarkStart w:id="21" w:name="20-08nr6.1p21"/>
      <w:bookmarkEnd w:id="21"/>
      <w:r>
        <w:t>§</w:t>
      </w:r>
      <w:r>
        <w:t xml:space="preserve"> 21 </w:t>
      </w:r>
      <w:r>
        <w:rPr>
          <w:rFonts w:cs="Arial"/>
        </w:rPr>
        <w:br/>
      </w:r>
      <w:r>
        <w:t>Niederschriften</w:t>
      </w:r>
    </w:p>
    <w:p w14:paraId="14A8A0B8" w14:textId="77777777" w:rsidR="00830AC4" w:rsidRDefault="00830AC4">
      <w:pPr>
        <w:pStyle w:val="RVfliesstext175nb"/>
        <w:widowControl/>
      </w:pPr>
      <w:r>
        <w:rPr>
          <w:rFonts w:cs="Calibri"/>
        </w:rPr>
        <w:t>Ü</w:t>
      </w:r>
      <w:r>
        <w:rPr>
          <w:rFonts w:cs="Calibri"/>
        </w:rPr>
        <w:t>ber die Unterrichtsproben und die m</w:t>
      </w:r>
      <w:r>
        <w:rPr>
          <w:rFonts w:cs="Calibri"/>
        </w:rPr>
        <w:t>ü</w:t>
      </w:r>
      <w:r>
        <w:rPr>
          <w:rFonts w:cs="Calibri"/>
        </w:rPr>
        <w:t>ndliche Pr</w:t>
      </w:r>
      <w:r>
        <w:rPr>
          <w:rFonts w:cs="Calibri"/>
        </w:rPr>
        <w:t>ü</w:t>
      </w:r>
      <w:r>
        <w:rPr>
          <w:rFonts w:cs="Calibri"/>
        </w:rPr>
        <w:t>fung sind Niederschriften anzufertigen, aus denen die Ergebnisse der Beratungen ersichtlich sind.</w:t>
      </w:r>
    </w:p>
    <w:p w14:paraId="242A6EB7" w14:textId="77777777" w:rsidR="00830AC4" w:rsidRDefault="00830AC4">
      <w:pPr>
        <w:pStyle w:val="RVueberschrift285fz"/>
        <w:keepNext/>
        <w:keepLines/>
        <w:rPr>
          <w:rFonts w:cs="Arial"/>
        </w:rPr>
      </w:pPr>
      <w:bookmarkStart w:id="22" w:name="20-08nr6.1p22"/>
      <w:bookmarkEnd w:id="22"/>
      <w:r>
        <w:t>§</w:t>
      </w:r>
      <w:r>
        <w:t xml:space="preserve"> 22 </w:t>
      </w:r>
      <w:r>
        <w:rPr>
          <w:rFonts w:cs="Arial"/>
        </w:rPr>
        <w:br/>
      </w:r>
      <w:r>
        <w:t>R</w:t>
      </w:r>
      <w:r>
        <w:t>ü</w:t>
      </w:r>
      <w:r>
        <w:t>cktritt</w:t>
      </w:r>
    </w:p>
    <w:p w14:paraId="0AE61AFB" w14:textId="77777777" w:rsidR="00830AC4" w:rsidRDefault="00830AC4">
      <w:pPr>
        <w:pStyle w:val="RVfliesstext175nb"/>
        <w:widowControl/>
      </w:pPr>
      <w:r>
        <w:rPr>
          <w:rFonts w:cs="Calibri"/>
        </w:rPr>
        <w:t>(1) Tritt der Pr</w:t>
      </w:r>
      <w:r>
        <w:rPr>
          <w:rFonts w:cs="Calibri"/>
        </w:rPr>
        <w:t>ü</w:t>
      </w:r>
      <w:r>
        <w:rPr>
          <w:rFonts w:cs="Calibri"/>
        </w:rPr>
        <w:t>fling ohne Genehmigung des Pr</w:t>
      </w:r>
      <w:r>
        <w:rPr>
          <w:rFonts w:cs="Calibri"/>
        </w:rPr>
        <w:t>ü</w:t>
      </w:r>
      <w:r>
        <w:rPr>
          <w:rFonts w:cs="Calibri"/>
        </w:rPr>
        <w:t>fungsamtes von einem Pr</w:t>
      </w:r>
      <w:r>
        <w:rPr>
          <w:rFonts w:cs="Calibri"/>
        </w:rPr>
        <w:t>ü</w:t>
      </w:r>
      <w:r>
        <w:rPr>
          <w:rFonts w:cs="Calibri"/>
        </w:rPr>
        <w:t>fungsteil oder der gesamten Pr</w:t>
      </w:r>
      <w:r>
        <w:rPr>
          <w:rFonts w:cs="Calibri"/>
        </w:rPr>
        <w:t>ü</w:t>
      </w:r>
      <w:r>
        <w:rPr>
          <w:rFonts w:cs="Calibri"/>
        </w:rPr>
        <w:t>fung zur</w:t>
      </w:r>
      <w:r>
        <w:rPr>
          <w:rFonts w:cs="Calibri"/>
        </w:rPr>
        <w:t>ü</w:t>
      </w:r>
      <w:r>
        <w:rPr>
          <w:rFonts w:cs="Calibri"/>
        </w:rPr>
        <w:t>ck, ist die Pr</w:t>
      </w:r>
      <w:r>
        <w:rPr>
          <w:rFonts w:cs="Calibri"/>
        </w:rPr>
        <w:t>ü</w:t>
      </w:r>
      <w:r>
        <w:rPr>
          <w:rFonts w:cs="Calibri"/>
        </w:rPr>
        <w:t>fung nicht bestanden.</w:t>
      </w:r>
    </w:p>
    <w:p w14:paraId="38A5C103" w14:textId="77777777" w:rsidR="00830AC4" w:rsidRDefault="00830AC4">
      <w:pPr>
        <w:pStyle w:val="RVfliesstext175nb"/>
        <w:widowControl/>
      </w:pPr>
      <w:r>
        <w:rPr>
          <w:rFonts w:cs="Calibri"/>
        </w:rPr>
        <w:t>(2) Genehmigt das Pr</w:t>
      </w:r>
      <w:r>
        <w:rPr>
          <w:rFonts w:cs="Calibri"/>
        </w:rPr>
        <w:t>ü</w:t>
      </w:r>
      <w:r>
        <w:rPr>
          <w:rFonts w:cs="Calibri"/>
        </w:rPr>
        <w:t>fungsamt den R</w:t>
      </w:r>
      <w:r>
        <w:rPr>
          <w:rFonts w:cs="Calibri"/>
        </w:rPr>
        <w:t>ü</w:t>
      </w:r>
      <w:r>
        <w:rPr>
          <w:rFonts w:cs="Calibri"/>
        </w:rPr>
        <w:t>cktritt, gilt die Pr</w:t>
      </w:r>
      <w:r>
        <w:rPr>
          <w:rFonts w:cs="Calibri"/>
        </w:rPr>
        <w:t>ü</w:t>
      </w:r>
      <w:r>
        <w:rPr>
          <w:rFonts w:cs="Calibri"/>
        </w:rPr>
        <w:t>fung oder der Pr</w:t>
      </w:r>
      <w:r>
        <w:rPr>
          <w:rFonts w:cs="Calibri"/>
        </w:rPr>
        <w:t>ü</w:t>
      </w:r>
      <w:r>
        <w:rPr>
          <w:rFonts w:cs="Calibri"/>
        </w:rPr>
        <w:t>fungsteil als nicht unternommen. Die Genehmigung darf nur erteilt werden, wenn ein wichtiger Grund vorliegt, insbesondere wenn der Pr</w:t>
      </w:r>
      <w:r>
        <w:rPr>
          <w:rFonts w:cs="Calibri"/>
        </w:rPr>
        <w:t>ü</w:t>
      </w:r>
      <w:r>
        <w:rPr>
          <w:rFonts w:cs="Calibri"/>
        </w:rPr>
        <w:t>fling die Pr</w:t>
      </w:r>
      <w:r>
        <w:rPr>
          <w:rFonts w:cs="Calibri"/>
        </w:rPr>
        <w:t>ü</w:t>
      </w:r>
      <w:r>
        <w:rPr>
          <w:rFonts w:cs="Calibri"/>
        </w:rPr>
        <w:t>fung oder den Pr</w:t>
      </w:r>
      <w:r>
        <w:rPr>
          <w:rFonts w:cs="Calibri"/>
        </w:rPr>
        <w:t>ü</w:t>
      </w:r>
      <w:r>
        <w:rPr>
          <w:rFonts w:cs="Calibri"/>
        </w:rPr>
        <w:t>fungsteil wegen Krankheit nicht ablegen kann; die Vorlage eines amts</w:t>
      </w:r>
      <w:r>
        <w:rPr>
          <w:rFonts w:cs="Calibri"/>
        </w:rPr>
        <w:t>ä</w:t>
      </w:r>
      <w:r>
        <w:rPr>
          <w:rFonts w:cs="Calibri"/>
        </w:rPr>
        <w:t>rztlichen Zeugnisses kann verlangt werden.</w:t>
      </w:r>
    </w:p>
    <w:p w14:paraId="49EA61E9" w14:textId="77777777" w:rsidR="00830AC4" w:rsidRDefault="00830AC4">
      <w:pPr>
        <w:pStyle w:val="RVueberschrift285fz"/>
        <w:keepNext/>
        <w:keepLines/>
        <w:rPr>
          <w:rFonts w:cs="Arial"/>
        </w:rPr>
      </w:pPr>
      <w:bookmarkStart w:id="23" w:name="20-08nr6.1p23"/>
      <w:bookmarkEnd w:id="23"/>
      <w:r>
        <w:t>§</w:t>
      </w:r>
      <w:r>
        <w:t xml:space="preserve"> 23 </w:t>
      </w:r>
      <w:r>
        <w:rPr>
          <w:rFonts w:cs="Arial"/>
        </w:rPr>
        <w:br/>
      </w:r>
      <w:r>
        <w:t>Wiederholung der Pr</w:t>
      </w:r>
      <w:r>
        <w:t>ü</w:t>
      </w:r>
      <w:r>
        <w:t>fung</w:t>
      </w:r>
    </w:p>
    <w:p w14:paraId="3FBB0EF9" w14:textId="77777777" w:rsidR="00830AC4" w:rsidRDefault="00830AC4">
      <w:pPr>
        <w:pStyle w:val="RVfliesstext175nb"/>
        <w:widowControl/>
        <w:rPr>
          <w:rFonts w:cs="Calibri"/>
        </w:rPr>
      </w:pPr>
      <w:r>
        <w:rPr>
          <w:rFonts w:cs="Calibri"/>
        </w:rPr>
        <w:t>(1) Hat der Pr</w:t>
      </w:r>
      <w:r>
        <w:rPr>
          <w:rFonts w:cs="Calibri"/>
        </w:rPr>
        <w:t>ü</w:t>
      </w:r>
      <w:r>
        <w:rPr>
          <w:rFonts w:cs="Calibri"/>
        </w:rPr>
        <w:t xml:space="preserve">fling die Anforderungen des </w:t>
      </w:r>
      <w:hyperlink w:anchor="20-08nr6.1p18" w:history="1">
        <w:r>
          <w:rPr>
            <w:rFonts w:cs="Calibri"/>
          </w:rPr>
          <w:t>§</w:t>
        </w:r>
        <w:r>
          <w:rPr>
            <w:rFonts w:cs="Calibri"/>
          </w:rPr>
          <w:t xml:space="preserve"> 18</w:t>
        </w:r>
      </w:hyperlink>
      <w:r>
        <w:t xml:space="preserve"> Absatz 1 Satz 2 nicht erf</w:t>
      </w:r>
      <w:r>
        <w:t>ü</w:t>
      </w:r>
      <w:r>
        <w:t>llt, darf er die Pr</w:t>
      </w:r>
      <w:r>
        <w:t>ü</w:t>
      </w:r>
      <w:r>
        <w:t>fungsteile, in denen er nicht mindestens ausreichende Leistungen erbracht hat, einmal wiederholen.</w:t>
      </w:r>
    </w:p>
    <w:p w14:paraId="063A2C72" w14:textId="77777777" w:rsidR="00830AC4" w:rsidRDefault="00830AC4">
      <w:pPr>
        <w:pStyle w:val="RVfliesstext175nb"/>
        <w:widowControl/>
        <w:rPr>
          <w:rFonts w:cs="Calibri"/>
        </w:rPr>
      </w:pPr>
      <w:r>
        <w:t>(2) Pr</w:t>
      </w:r>
      <w:r>
        <w:t>ü</w:t>
      </w:r>
      <w:r>
        <w:t>fungsteile, in denen mindestens ausreichende Leistungen erreicht wurden, werden nicht wiederholt.</w:t>
      </w:r>
    </w:p>
    <w:p w14:paraId="00C7B78F" w14:textId="77777777" w:rsidR="00830AC4" w:rsidRDefault="00830AC4">
      <w:pPr>
        <w:pStyle w:val="RVfliesstext175nb"/>
        <w:widowControl/>
        <w:rPr>
          <w:rFonts w:cs="Calibri"/>
        </w:rPr>
      </w:pPr>
      <w:r>
        <w:t>(3) Die Pr</w:t>
      </w:r>
      <w:r>
        <w:t>ü</w:t>
      </w:r>
      <w:r>
        <w:t>fung muss innerhalb von sechs Monaten nach dem ersten Pr</w:t>
      </w:r>
      <w:r>
        <w:t>ü</w:t>
      </w:r>
      <w:r>
        <w:t>fungsversuch wiederholt werden.</w:t>
      </w:r>
    </w:p>
    <w:p w14:paraId="08D98786" w14:textId="77777777" w:rsidR="00830AC4" w:rsidRDefault="00830AC4">
      <w:pPr>
        <w:pStyle w:val="RVueberschrift285fz"/>
        <w:keepNext/>
        <w:keepLines/>
      </w:pPr>
      <w:bookmarkStart w:id="24" w:name="20-08nr6.1p24"/>
      <w:bookmarkEnd w:id="24"/>
      <w:r>
        <w:rPr>
          <w:rFonts w:cs="Arial"/>
        </w:rPr>
        <w:t>§</w:t>
      </w:r>
      <w:r>
        <w:rPr>
          <w:rFonts w:cs="Arial"/>
        </w:rPr>
        <w:t xml:space="preserve"> 24 </w:t>
      </w:r>
      <w:r>
        <w:br/>
      </w:r>
      <w:r>
        <w:rPr>
          <w:rFonts w:cs="Arial"/>
        </w:rPr>
        <w:t>Einsicht in die Pr</w:t>
      </w:r>
      <w:r>
        <w:rPr>
          <w:rFonts w:cs="Arial"/>
        </w:rPr>
        <w:t>ü</w:t>
      </w:r>
      <w:r>
        <w:rPr>
          <w:rFonts w:cs="Arial"/>
        </w:rPr>
        <w:t>fungsakte</w:t>
      </w:r>
    </w:p>
    <w:p w14:paraId="1C30D75B" w14:textId="77777777" w:rsidR="00830AC4" w:rsidRDefault="00830AC4">
      <w:pPr>
        <w:pStyle w:val="RVfliesstext175nb"/>
        <w:widowControl/>
      </w:pPr>
      <w:r>
        <w:t>Der Pr</w:t>
      </w:r>
      <w:r>
        <w:t>ü</w:t>
      </w:r>
      <w:r>
        <w:t xml:space="preserve">fling hat das Recht, nach Erteilung des Zeugnisses oder der Bescheinigung nach </w:t>
      </w:r>
      <w:hyperlink w:anchor="20-08nr6.1p18" w:history="1">
        <w:r>
          <w:t>§</w:t>
        </w:r>
        <w:r>
          <w:t xml:space="preserve"> 18</w:t>
        </w:r>
      </w:hyperlink>
      <w:r>
        <w:rPr>
          <w:rFonts w:cs="Calibri"/>
        </w:rPr>
        <w:t xml:space="preserve"> Absatz 2 seine Pr</w:t>
      </w:r>
      <w:r>
        <w:rPr>
          <w:rFonts w:cs="Calibri"/>
        </w:rPr>
        <w:t>ü</w:t>
      </w:r>
      <w:r>
        <w:rPr>
          <w:rFonts w:cs="Calibri"/>
        </w:rPr>
        <w:t>fungsakte einzusehen.</w:t>
      </w:r>
    </w:p>
    <w:p w14:paraId="18C27B77" w14:textId="77777777" w:rsidR="00830AC4" w:rsidRDefault="00830AC4">
      <w:pPr>
        <w:pStyle w:val="RVueberschrift285fz"/>
        <w:keepNext/>
        <w:keepLines/>
        <w:rPr>
          <w:rFonts w:cs="Arial"/>
        </w:rPr>
      </w:pPr>
      <w:r>
        <w:t xml:space="preserve">4. Abschnitt </w:t>
      </w:r>
      <w:r>
        <w:rPr>
          <w:rFonts w:cs="Arial"/>
        </w:rPr>
        <w:br/>
      </w:r>
      <w:r>
        <w:t>Sonstige Vorschriften</w:t>
      </w:r>
    </w:p>
    <w:p w14:paraId="7807454D" w14:textId="77777777" w:rsidR="00830AC4" w:rsidRDefault="00830AC4">
      <w:pPr>
        <w:pStyle w:val="RVueberschrift285fz"/>
        <w:keepNext/>
        <w:keepLines/>
        <w:rPr>
          <w:rFonts w:cs="Arial"/>
        </w:rPr>
      </w:pPr>
      <w:bookmarkStart w:id="25" w:name="20-08nr6.1p25"/>
      <w:bookmarkEnd w:id="25"/>
      <w:r>
        <w:t>§</w:t>
      </w:r>
      <w:r>
        <w:t xml:space="preserve"> 25 </w:t>
      </w:r>
      <w:r>
        <w:rPr>
          <w:rFonts w:cs="Arial"/>
        </w:rPr>
        <w:br/>
      </w:r>
      <w:r>
        <w:t>Berufspraktikum</w:t>
      </w:r>
    </w:p>
    <w:p w14:paraId="49FAA4F4" w14:textId="77777777" w:rsidR="00830AC4" w:rsidRDefault="00830AC4">
      <w:pPr>
        <w:pStyle w:val="RVfliesstext175nb"/>
        <w:widowControl/>
        <w:rPr>
          <w:rFonts w:cs="Calibri"/>
        </w:rPr>
      </w:pPr>
      <w:r>
        <w:rPr>
          <w:rFonts w:cs="Calibri"/>
        </w:rPr>
        <w:t>Ein auf der Grundlage einer nordrhein-westf</w:t>
      </w:r>
      <w:r>
        <w:rPr>
          <w:rFonts w:cs="Calibri"/>
        </w:rPr>
        <w:t>ä</w:t>
      </w:r>
      <w:r>
        <w:rPr>
          <w:rFonts w:cs="Calibri"/>
        </w:rPr>
        <w:t>lischen Lehramtspr</w:t>
      </w:r>
      <w:r>
        <w:rPr>
          <w:rFonts w:cs="Calibri"/>
        </w:rPr>
        <w:t>ü</w:t>
      </w:r>
      <w:r>
        <w:rPr>
          <w:rFonts w:cs="Calibri"/>
        </w:rPr>
        <w:t>fung in einem Mitgliedstaat oder einem Drittland absolviertes Berufspraktikum im Sinne des Artikel 55a der Richtlinie 2005/36/EG, das nicht zu einer vollen Bef</w:t>
      </w:r>
      <w:r>
        <w:rPr>
          <w:rFonts w:cs="Calibri"/>
        </w:rPr>
        <w:t>ä</w:t>
      </w:r>
      <w:r>
        <w:rPr>
          <w:rFonts w:cs="Calibri"/>
        </w:rPr>
        <w:t>higung zum Lehramt gef</w:t>
      </w:r>
      <w:r>
        <w:rPr>
          <w:rFonts w:cs="Calibri"/>
        </w:rPr>
        <w:t>ü</w:t>
      </w:r>
      <w:r>
        <w:rPr>
          <w:rFonts w:cs="Calibri"/>
        </w:rPr>
        <w:t>hrt hat, wird nach Ma</w:t>
      </w:r>
      <w:r>
        <w:rPr>
          <w:rFonts w:cs="Calibri"/>
        </w:rPr>
        <w:t>ß</w:t>
      </w:r>
      <w:r>
        <w:rPr>
          <w:rFonts w:cs="Calibri"/>
        </w:rPr>
        <w:t xml:space="preserve">gabe des </w:t>
      </w:r>
      <w:r>
        <w:rPr>
          <w:rFonts w:cs="Calibri"/>
        </w:rPr>
        <w:t>§</w:t>
      </w:r>
      <w:r>
        <w:rPr>
          <w:rFonts w:cs="Calibri"/>
        </w:rPr>
        <w:t xml:space="preserve"> 7 Absatz 2 Satz 2 der </w:t>
      </w:r>
      <w:hyperlink w:anchor="https://bass.schul-welt.de/11447.htm#20-03nr11" w:history="1">
        <w:r>
          <w:rPr>
            <w:rFonts w:cs="Calibri"/>
          </w:rPr>
          <w:t>Ordnung des Vorbereitungsdienstes</w:t>
        </w:r>
      </w:hyperlink>
      <w:r>
        <w:t xml:space="preserve"> und der Staatspr</w:t>
      </w:r>
      <w:r>
        <w:t>ü</w:t>
      </w:r>
      <w:r>
        <w:t>fung vom 10. April 2011 (GV. NRW. S. 218) in der jeweils geltenden Fassung von der f</w:t>
      </w:r>
      <w:r>
        <w:t>ü</w:t>
      </w:r>
      <w:r>
        <w:t>r die Einstellung in den Vorbereitungsdienst zust</w:t>
      </w:r>
      <w:r>
        <w:t>ä</w:t>
      </w:r>
      <w:r>
        <w:t>ndigen Beh</w:t>
      </w:r>
      <w:r>
        <w:t>ö</w:t>
      </w:r>
      <w:r>
        <w:t>rde auf den Vorbereitungsdienst angerechnet.</w:t>
      </w:r>
    </w:p>
    <w:p w14:paraId="2F96FE2E" w14:textId="77777777" w:rsidR="00830AC4" w:rsidRDefault="00830AC4">
      <w:pPr>
        <w:pStyle w:val="RVueberschrift285fz"/>
        <w:keepNext/>
        <w:keepLines/>
      </w:pPr>
      <w:bookmarkStart w:id="26" w:name="20-08nr6.1p26"/>
      <w:bookmarkEnd w:id="26"/>
      <w:r>
        <w:rPr>
          <w:rFonts w:cs="Arial"/>
        </w:rPr>
        <w:t>§</w:t>
      </w:r>
      <w:r>
        <w:rPr>
          <w:rFonts w:cs="Arial"/>
        </w:rPr>
        <w:t xml:space="preserve"> 26 </w:t>
      </w:r>
      <w:r>
        <w:br/>
      </w:r>
      <w:r>
        <w:rPr>
          <w:rFonts w:cs="Arial"/>
        </w:rPr>
        <w:t>Statistik</w:t>
      </w:r>
    </w:p>
    <w:p w14:paraId="4EA206DF" w14:textId="77777777" w:rsidR="00830AC4" w:rsidRDefault="00830AC4">
      <w:pPr>
        <w:pStyle w:val="RVfliesstext175nb"/>
        <w:widowControl/>
        <w:rPr>
          <w:rFonts w:cs="Calibri"/>
        </w:rPr>
      </w:pPr>
      <w:r>
        <w:t xml:space="preserve">(1) </w:t>
      </w:r>
      <w:r>
        <w:t>Ü</w:t>
      </w:r>
      <w:r>
        <w:t>ber die Verfahren zur Anerkennung von Berufsqualifikationen nach dieser Verordnung wird eine Landesstatistik gef</w:t>
      </w:r>
      <w:r>
        <w:t>ü</w:t>
      </w:r>
      <w:r>
        <w:t xml:space="preserve">hrt. Die Angaben hierzu werden vom Landesbetrieb Information und Technik Nordrhein-Westfalen - Statistisches Landesamt, im Folgenden IT.NRW genannt, erhoben und aufbereitet. Das Statistikgesetz Nordrhein-Westfalen vom 2. Juli 2019 </w:t>
      </w:r>
      <w:hyperlink r:id="rId9" w:history="1">
        <w:r>
          <w:t>(GV. NRW. S. 300) in der jeweils geltenden Fassung findet Anwendung.</w:t>
        </w:r>
      </w:hyperlink>
    </w:p>
    <w:p w14:paraId="38EE82E3" w14:textId="77777777" w:rsidR="00830AC4" w:rsidRDefault="00830AC4">
      <w:pPr>
        <w:pStyle w:val="RVfliesstext175nb"/>
        <w:widowControl/>
        <w:rPr>
          <w:rFonts w:cs="Calibri"/>
        </w:rPr>
      </w:pPr>
      <w:r>
        <w:t>(2) Die Statistik erfasst j</w:t>
      </w:r>
      <w:r>
        <w:t>ä</w:t>
      </w:r>
      <w:r>
        <w:t>hrlich f</w:t>
      </w:r>
      <w:r>
        <w:t>ü</w:t>
      </w:r>
      <w:r>
        <w:t>r das vorausgegangene Kalenderjahr folgende Erhebungsmerkmale:</w:t>
      </w:r>
    </w:p>
    <w:p w14:paraId="31200B31" w14:textId="77777777" w:rsidR="00830AC4" w:rsidRDefault="00830AC4">
      <w:pPr>
        <w:pStyle w:val="RVfliesstext175nb"/>
        <w:widowControl/>
        <w:rPr>
          <w:rFonts w:cs="Calibri"/>
        </w:rPr>
      </w:pPr>
      <w:r>
        <w:t>1. Staatsangeh</w:t>
      </w:r>
      <w:r>
        <w:t>ö</w:t>
      </w:r>
      <w:r>
        <w:t>rigkeit, Geschlecht und Wohnort der Antragstellerin oder des Antragstellers, Datum der Empfangsbest</w:t>
      </w:r>
      <w:r>
        <w:t>ä</w:t>
      </w:r>
      <w:r>
        <w:t>tigung und Datum der Vollst</w:t>
      </w:r>
      <w:r>
        <w:t>ä</w:t>
      </w:r>
      <w:r>
        <w:t>ndigkeit der vorzulegenden Unterlagen,</w:t>
      </w:r>
    </w:p>
    <w:p w14:paraId="355A30A4" w14:textId="77777777" w:rsidR="00830AC4" w:rsidRDefault="00830AC4">
      <w:pPr>
        <w:pStyle w:val="RVfliesstext175nb"/>
        <w:widowControl/>
        <w:rPr>
          <w:rFonts w:cs="Calibri"/>
        </w:rPr>
      </w:pPr>
      <w:r>
        <w:t>2. Ausbildungsstaat und Referenzlaufbahn,</w:t>
      </w:r>
    </w:p>
    <w:p w14:paraId="6008D540" w14:textId="77777777" w:rsidR="00830AC4" w:rsidRDefault="00830AC4">
      <w:pPr>
        <w:pStyle w:val="RVfliesstext175nb"/>
        <w:widowControl/>
        <w:rPr>
          <w:rFonts w:cs="Calibri"/>
        </w:rPr>
      </w:pPr>
      <w:r>
        <w:t>3. Datum, Gegenstand, Art der Entscheidung und Besonderheit im Verfahren sowie</w:t>
      </w:r>
    </w:p>
    <w:p w14:paraId="4DE9D1A4" w14:textId="77777777" w:rsidR="00830AC4" w:rsidRDefault="00830AC4">
      <w:pPr>
        <w:pStyle w:val="RVfliesstext175nb"/>
        <w:widowControl/>
        <w:rPr>
          <w:rFonts w:cs="Calibri"/>
        </w:rPr>
      </w:pPr>
      <w:r>
        <w:t>4. eingelegte Rechtsbehelfe und Entscheidungen dar</w:t>
      </w:r>
      <w:r>
        <w:t>ü</w:t>
      </w:r>
      <w:r>
        <w:t>ber.</w:t>
      </w:r>
    </w:p>
    <w:p w14:paraId="1E1C4ECE" w14:textId="77777777" w:rsidR="00830AC4" w:rsidRDefault="00830AC4">
      <w:pPr>
        <w:pStyle w:val="RVfliesstext175nb"/>
        <w:widowControl/>
        <w:rPr>
          <w:rFonts w:cs="Calibri"/>
        </w:rPr>
      </w:pPr>
      <w:r>
        <w:t>(3) Hilfsmerkmale sind:</w:t>
      </w:r>
    </w:p>
    <w:p w14:paraId="3F080097" w14:textId="77777777" w:rsidR="00830AC4" w:rsidRDefault="00830AC4">
      <w:pPr>
        <w:pStyle w:val="RVfliesstext175nb"/>
        <w:widowControl/>
        <w:rPr>
          <w:rFonts w:cs="Calibri"/>
        </w:rPr>
      </w:pPr>
      <w:r>
        <w:t>1. Name und Anschrift der Auskunftspflichtigen,</w:t>
      </w:r>
    </w:p>
    <w:p w14:paraId="310B6CD6" w14:textId="77777777" w:rsidR="00830AC4" w:rsidRDefault="00830AC4">
      <w:pPr>
        <w:pStyle w:val="RVfliesstext175nb"/>
        <w:widowControl/>
        <w:rPr>
          <w:rFonts w:cs="Calibri"/>
        </w:rPr>
      </w:pPr>
      <w:r>
        <w:t>2. Name, Telefonnummer und Adresse f</w:t>
      </w:r>
      <w:r>
        <w:t>ü</w:t>
      </w:r>
      <w:r>
        <w:t>r elektronische Post der f</w:t>
      </w:r>
      <w:r>
        <w:t>ü</w:t>
      </w:r>
      <w:r>
        <w:t>r R</w:t>
      </w:r>
      <w:r>
        <w:t>ü</w:t>
      </w:r>
      <w:r>
        <w:t>ckfragen zur Verf</w:t>
      </w:r>
      <w:r>
        <w:t>ü</w:t>
      </w:r>
      <w:r>
        <w:t>gung stehenden Person sowie</w:t>
      </w:r>
    </w:p>
    <w:p w14:paraId="1E5B0843" w14:textId="77777777" w:rsidR="00830AC4" w:rsidRDefault="00830AC4">
      <w:pPr>
        <w:pStyle w:val="RVfliesstext175nb"/>
        <w:widowControl/>
        <w:rPr>
          <w:rFonts w:cs="Calibri"/>
        </w:rPr>
      </w:pPr>
      <w:r>
        <w:t>3. Datensatznummer.</w:t>
      </w:r>
    </w:p>
    <w:p w14:paraId="2558C6DC" w14:textId="77777777" w:rsidR="00830AC4" w:rsidRDefault="00830AC4">
      <w:pPr>
        <w:pStyle w:val="RVfliesstext175nb"/>
        <w:widowControl/>
        <w:rPr>
          <w:rFonts w:cs="Calibri"/>
        </w:rPr>
      </w:pPr>
      <w:r>
        <w:t>(4) F</w:t>
      </w:r>
      <w:r>
        <w:t>ü</w:t>
      </w:r>
      <w:r>
        <w:t>r die Erhebung besteht Auskunftspflicht. Die Angaben nach Absatz 3 Nummer 2 sind freiwillig. Auskunftspflichtig ist die nach dieser Verordnung f</w:t>
      </w:r>
      <w:r>
        <w:t>ü</w:t>
      </w:r>
      <w:r>
        <w:t>r die Verfahren zur Anerkennung von Berufsqualifikationen zust</w:t>
      </w:r>
      <w:r>
        <w:t>ä</w:t>
      </w:r>
      <w:r>
        <w:t>ndige Stelle.</w:t>
      </w:r>
    </w:p>
    <w:p w14:paraId="59D1BB90" w14:textId="77777777" w:rsidR="00830AC4" w:rsidRDefault="00830AC4">
      <w:pPr>
        <w:pStyle w:val="RVfliesstext175nb"/>
        <w:widowControl/>
        <w:rPr>
          <w:rFonts w:cs="Calibri"/>
        </w:rPr>
      </w:pPr>
      <w:r>
        <w:t xml:space="preserve">(5) Die Angaben sind elektronisch an IT.NRW zu </w:t>
      </w:r>
      <w:r>
        <w:t>ü</w:t>
      </w:r>
      <w:r>
        <w:t>bermitteln.</w:t>
      </w:r>
    </w:p>
    <w:p w14:paraId="5E1574C1" w14:textId="77777777" w:rsidR="00830AC4" w:rsidRDefault="00830AC4">
      <w:pPr>
        <w:pStyle w:val="RVfliesstext175nb"/>
        <w:widowControl/>
        <w:rPr>
          <w:rFonts w:cs="Calibri"/>
        </w:rPr>
      </w:pPr>
      <w:hyperlink r:id="rId10" w:history="1">
        <w:r>
          <w:rPr>
            <w:rFonts w:cs="Calibri"/>
          </w:rPr>
          <w:t>(6) Das f</w:t>
        </w:r>
        <w:r>
          <w:rPr>
            <w:rFonts w:cs="Calibri"/>
          </w:rPr>
          <w:t>ü</w:t>
        </w:r>
        <w:r>
          <w:rPr>
            <w:rFonts w:cs="Calibri"/>
          </w:rPr>
          <w:t>r Schulen zust</w:t>
        </w:r>
        <w:r>
          <w:rPr>
            <w:rFonts w:cs="Calibri"/>
          </w:rPr>
          <w:t>ä</w:t>
        </w:r>
        <w:r>
          <w:rPr>
            <w:rFonts w:cs="Calibri"/>
          </w:rPr>
          <w:t xml:space="preserve">ndige Ministerium wird </w:t>
        </w:r>
        <w:r>
          <w:rPr>
            <w:rFonts w:cs="Calibri"/>
          </w:rPr>
          <w:t>ü</w:t>
        </w:r>
        <w:r>
          <w:rPr>
            <w:rFonts w:cs="Calibri"/>
          </w:rPr>
          <w:t xml:space="preserve">ber </w:t>
        </w:r>
        <w:r>
          <w:rPr>
            <w:rFonts w:cs="Calibri"/>
          </w:rPr>
          <w:t>§</w:t>
        </w:r>
        <w:r>
          <w:rPr>
            <w:rFonts w:cs="Calibri"/>
          </w:rPr>
          <w:t xml:space="preserve"> 6 Absatz 5 des Sta</w:t>
        </w:r>
      </w:hyperlink>
      <w:r>
        <w:t>tistikgesetzes Nordrhein-Westfalen</w:t>
      </w:r>
      <w:r>
        <w:rPr>
          <w:rFonts w:cs="Calibri"/>
        </w:rPr>
        <w:t xml:space="preserve"> hinaus erm</w:t>
      </w:r>
      <w:r>
        <w:rPr>
          <w:rFonts w:cs="Calibri"/>
        </w:rPr>
        <w:t>ä</w:t>
      </w:r>
      <w:r>
        <w:rPr>
          <w:rFonts w:cs="Calibri"/>
        </w:rPr>
        <w:t>chtigt, einzelne neue Merkmale einzuf</w:t>
      </w:r>
      <w:r>
        <w:rPr>
          <w:rFonts w:cs="Calibri"/>
        </w:rPr>
        <w:t>ü</w:t>
      </w:r>
      <w:r>
        <w:rPr>
          <w:rFonts w:cs="Calibri"/>
        </w:rPr>
        <w:t>hren, wenn dies nach dem Zweck der Erhebung erforderlich ist und durch gleichzeitige Aussetzung anderer Merkmale eine Erweiterung des Erhebungsumfangs vermieden wird. Nicht eingef</w:t>
      </w:r>
      <w:r>
        <w:rPr>
          <w:rFonts w:cs="Calibri"/>
        </w:rPr>
        <w:t>ü</w:t>
      </w:r>
      <w:r>
        <w:rPr>
          <w:rFonts w:cs="Calibri"/>
        </w:rPr>
        <w:t>hrt werden k</w:t>
      </w:r>
      <w:r>
        <w:rPr>
          <w:rFonts w:cs="Calibri"/>
        </w:rPr>
        <w:t>ö</w:t>
      </w:r>
      <w:r>
        <w:rPr>
          <w:rFonts w:cs="Calibri"/>
        </w:rPr>
        <w:t xml:space="preserve">nnen Merkmale, die besondere Kategorien personenbezogener Daten nach </w:t>
      </w:r>
      <w:hyperlink r:id="rId11" w:history="1">
        <w:r>
          <w:rPr>
            <w:rFonts w:cs="Calibri"/>
          </w:rPr>
          <w:t>Artikel 9 Absatz 1 der Datenschutz-Grundverordnung</w:t>
        </w:r>
      </w:hyperlink>
      <w:r>
        <w:t xml:space="preserve"> vom 27. April 2016 (ABl. L 119 vom 4.5.2016, S. 1; L 314 vom 22.11.2016, S. 72; L 127 vom 23.5.2018, S. 2 L 74 vom 4.3.2021, S. 35) betreffen.</w:t>
      </w:r>
    </w:p>
    <w:p w14:paraId="782CEA19" w14:textId="77777777" w:rsidR="00830AC4" w:rsidRDefault="00830AC4">
      <w:pPr>
        <w:pStyle w:val="RVfliesstext175nb"/>
        <w:widowControl/>
        <w:rPr>
          <w:rFonts w:cs="Calibri"/>
        </w:rPr>
      </w:pPr>
      <w:r>
        <w:t>(7) An die obersten Landesbeh</w:t>
      </w:r>
      <w:r>
        <w:t>ö</w:t>
      </w:r>
      <w:r>
        <w:t>rden d</w:t>
      </w:r>
      <w:r>
        <w:t>ü</w:t>
      </w:r>
      <w:r>
        <w:t>rfen zur Verwendung gegen</w:t>
      </w:r>
      <w:r>
        <w:t>ü</w:t>
      </w:r>
      <w:r>
        <w:t>ber dem Landtag Nordrhein-Westfalen, dem Deutschen Bundestag und dem Bundesrat f</w:t>
      </w:r>
      <w:r>
        <w:t>ü</w:t>
      </w:r>
      <w:r>
        <w:t>r Zwecke der kontinuierlichen Beobachtung und Evaluation der Verfahren zur Anerkennung von Berufsqualifikationen nach dieser Verordnung sowie f</w:t>
      </w:r>
      <w:r>
        <w:t>ü</w:t>
      </w:r>
      <w:r>
        <w:t>r Planungszwecke, jedoch nicht f</w:t>
      </w:r>
      <w:r>
        <w:t>ü</w:t>
      </w:r>
      <w:r>
        <w:t>r die Regelung in Einzelf</w:t>
      </w:r>
      <w:r>
        <w:t>ä</w:t>
      </w:r>
      <w:r>
        <w:t xml:space="preserve">llen, von IT.NRW Tabellen mit statistischen Ergebnissen </w:t>
      </w:r>
      <w:r>
        <w:t>ü</w:t>
      </w:r>
      <w:r>
        <w:t>bermittelt werden, auch soweit Tabellenfelder nur einen einzigen Fall aufweisen.</w:t>
      </w:r>
    </w:p>
    <w:p w14:paraId="6E1DC70D" w14:textId="77777777" w:rsidR="00830AC4" w:rsidRDefault="00830AC4">
      <w:pPr>
        <w:pStyle w:val="RVueberschrift285fz"/>
        <w:keepNext/>
        <w:keepLines/>
      </w:pPr>
      <w:bookmarkStart w:id="27" w:name="20-08nr6.1p28"/>
      <w:bookmarkEnd w:id="27"/>
      <w:r>
        <w:rPr>
          <w:rFonts w:cs="Arial"/>
        </w:rPr>
        <w:t>§</w:t>
      </w:r>
      <w:r>
        <w:rPr>
          <w:rFonts w:cs="Arial"/>
        </w:rPr>
        <w:t xml:space="preserve"> 27 </w:t>
      </w:r>
      <w:r>
        <w:br/>
      </w:r>
      <w:r>
        <w:rPr>
          <w:rFonts w:cs="Arial"/>
        </w:rPr>
        <w:t>Inkrafttreten, Au</w:t>
      </w:r>
      <w:r>
        <w:rPr>
          <w:rFonts w:cs="Arial"/>
        </w:rPr>
        <w:t>ß</w:t>
      </w:r>
      <w:r>
        <w:rPr>
          <w:rFonts w:cs="Arial"/>
        </w:rPr>
        <w:t>erkrafttreten</w:t>
      </w:r>
    </w:p>
    <w:p w14:paraId="076A353D" w14:textId="77777777" w:rsidR="00830AC4" w:rsidRDefault="00830AC4">
      <w:pPr>
        <w:pStyle w:val="RVfliesstext175nb"/>
        <w:widowControl/>
        <w:rPr>
          <w:rFonts w:cs="Calibri"/>
        </w:rPr>
      </w:pPr>
      <w:r>
        <w:t>(</w:t>
      </w:r>
      <w:r>
        <w:rPr>
          <w:rFonts w:cs="Calibri"/>
        </w:rPr>
        <w:t>1</w:t>
      </w:r>
      <w:r>
        <w:t>)</w:t>
      </w:r>
      <w:r>
        <w:rPr>
          <w:rFonts w:cs="Calibri"/>
        </w:rPr>
        <w:t xml:space="preserve"> Diese Verordnung tritt am Tage nach ihrer Verk</w:t>
      </w:r>
      <w:r>
        <w:rPr>
          <w:rFonts w:cs="Calibri"/>
        </w:rPr>
        <w:t>ü</w:t>
      </w:r>
      <w:r>
        <w:rPr>
          <w:rFonts w:cs="Calibri"/>
        </w:rPr>
        <w:t>ndung in Kraft</w:t>
      </w:r>
      <w:r>
        <w:t>.</w:t>
      </w:r>
      <w:r>
        <w:rPr>
          <w:rStyle w:val="FootnoteReference"/>
          <w:rFonts w:ascii="Arial" w:hAnsi="Arial" w:cs="Calibri"/>
        </w:rPr>
        <w:footnoteReference w:id="2"/>
      </w:r>
    </w:p>
    <w:p w14:paraId="10890DD9" w14:textId="77777777" w:rsidR="00830AC4" w:rsidRDefault="00830AC4">
      <w:pPr>
        <w:pStyle w:val="RVfliesstext175nb"/>
        <w:widowControl/>
      </w:pPr>
      <w:r>
        <w:t>(2)</w:t>
      </w:r>
      <w:r>
        <w:rPr>
          <w:rFonts w:cs="Calibri"/>
          <w:i/>
        </w:rPr>
        <w:t xml:space="preserve"> (gegenstandslos)</w:t>
      </w:r>
    </w:p>
    <w:p w14:paraId="74E50982" w14:textId="77777777" w:rsidR="00830AC4" w:rsidRDefault="00830AC4">
      <w:pPr>
        <w:pStyle w:val="RVAnlagenabstandleer75"/>
        <w:rPr>
          <w:rFonts w:cs="Calibri"/>
        </w:rPr>
      </w:pPr>
    </w:p>
    <w:p w14:paraId="11AAAB9A" w14:textId="77777777" w:rsidR="00830AC4" w:rsidRDefault="00830AC4">
      <w:pPr>
        <w:pStyle w:val="RVtabellenanker"/>
        <w:framePr w:h="20" w:hRule="exact" w:wrap="auto" w:hAnchor="text"/>
        <w:widowControl/>
      </w:pPr>
    </w:p>
    <w:tbl>
      <w:tblPr>
        <w:tblW w:w="5000" w:type="pct"/>
        <w:tblInd w:w="-40" w:type="dxa"/>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3C94BB82"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5B85F1A9" w14:textId="77777777" w:rsidR="00830AC4" w:rsidRDefault="00830AC4">
            <w:pPr>
              <w:pStyle w:val="RVredhinweis"/>
              <w:rPr>
                <w:rFonts w:cs="Arial"/>
              </w:rPr>
            </w:pPr>
            <w:r>
              <w:t>Nachfolgend finden Sie die Anlagen zur Verordnung:</w:t>
            </w:r>
          </w:p>
        </w:tc>
      </w:tr>
    </w:tbl>
    <w:p w14:paraId="30EA3F45" w14:textId="77777777" w:rsidR="00830AC4" w:rsidRDefault="00830AC4">
      <w:pPr>
        <w:pStyle w:val="RVfliesstext175nb"/>
        <w:widowControl/>
        <w:rPr>
          <w:rFonts w:cs="Calibri"/>
        </w:rPr>
      </w:pPr>
    </w:p>
    <w:p w14:paraId="258A1A20" w14:textId="77777777" w:rsidR="00830AC4" w:rsidRDefault="00830AC4">
      <w:pPr>
        <w:pStyle w:val="RVtabelle75fr"/>
        <w:keepLines/>
        <w:widowControl/>
        <w:tabs>
          <w:tab w:val="clear" w:pos="720"/>
        </w:tabs>
        <w:spacing w:before="10" w:after="10" w:line="160" w:lineRule="atLeast"/>
      </w:pPr>
      <w:bookmarkStart w:id="28" w:name="Anlage1"/>
      <w:r>
        <w:t>Anlage 1</w:t>
      </w:r>
      <w:bookmarkEnd w:id="28"/>
      <w:r>
        <w:rPr>
          <w:rFonts w:cs="Calibri"/>
          <w:noProof/>
        </w:rPr>
        <w:drawing>
          <wp:inline distT="0" distB="0" distL="0" distR="0" wp14:anchorId="25BDC6B9" wp14:editId="7C7D780D">
            <wp:extent cx="3114675" cy="4410075"/>
            <wp:effectExtent l="0" t="0" r="0" b="0"/>
            <wp:docPr id="1" name="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pic:cNvPicPr>
                      <a:picLocks noChangeAspect="1" noChangeArrowheads="1"/>
                    </pic:cNvPicPr>
                  </pic:nvPicPr>
                  <pic:blipFill>
                    <a:blip r:embed="rId12">
                      <a:extLst>
                        <a:ext uri="{28A0092B-C50C-407E-A947-70E740481C1C}">
                          <a14:useLocalDpi xmlns:a14="http://schemas.microsoft.com/office/drawing/2010/main" val="0"/>
                        </a:ext>
                      </a:extLst>
                    </a:blip>
                    <a:srcRect l="6886" t="5507" r="4457" b="5618"/>
                    <a:stretch>
                      <a:fillRect/>
                    </a:stretch>
                  </pic:blipFill>
                  <pic:spPr bwMode="auto">
                    <a:xfrm>
                      <a:off x="0" y="0"/>
                      <a:ext cx="3114675" cy="4410075"/>
                    </a:xfrm>
                    <a:prstGeom prst="rect">
                      <a:avLst/>
                    </a:prstGeom>
                    <a:noFill/>
                    <a:ln>
                      <a:noFill/>
                    </a:ln>
                  </pic:spPr>
                </pic:pic>
              </a:graphicData>
            </a:graphic>
          </wp:inline>
        </w:drawing>
      </w:r>
    </w:p>
    <w:p w14:paraId="3E191238" w14:textId="77777777" w:rsidR="00830AC4" w:rsidRDefault="00830AC4">
      <w:pPr>
        <w:pStyle w:val="RVAnlagenabstandleer75"/>
        <w:rPr>
          <w:rFonts w:cs="Calibri"/>
        </w:rPr>
      </w:pPr>
    </w:p>
    <w:p w14:paraId="62DCCAF4" w14:textId="77777777" w:rsidR="00830AC4" w:rsidRDefault="00830AC4">
      <w:pPr>
        <w:pStyle w:val="RVtabelle75fr"/>
        <w:keepLines/>
        <w:widowControl/>
        <w:tabs>
          <w:tab w:val="clear" w:pos="720"/>
        </w:tabs>
        <w:spacing w:before="10" w:after="10" w:line="160" w:lineRule="atLeast"/>
      </w:pPr>
      <w:bookmarkStart w:id="29" w:name="Anlage2"/>
      <w:r>
        <w:t>Anlage 2</w:t>
      </w:r>
      <w:bookmarkEnd w:id="29"/>
      <w:r>
        <w:rPr>
          <w:rFonts w:cs="Calibri"/>
          <w:noProof/>
        </w:rPr>
        <w:drawing>
          <wp:inline distT="0" distB="0" distL="0" distR="0" wp14:anchorId="74738A8C" wp14:editId="0F971892">
            <wp:extent cx="3114675" cy="4410075"/>
            <wp:effectExtent l="0" t="0" r="0" b="0"/>
            <wp:docPr id="2" name="Im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
                    <pic:cNvPicPr>
                      <a:picLocks noChangeAspect="1" noChangeArrowheads="1"/>
                    </pic:cNvPicPr>
                  </pic:nvPicPr>
                  <pic:blipFill>
                    <a:blip r:embed="rId13">
                      <a:extLst>
                        <a:ext uri="{28A0092B-C50C-407E-A947-70E740481C1C}">
                          <a14:useLocalDpi xmlns:a14="http://schemas.microsoft.com/office/drawing/2010/main" val="0"/>
                        </a:ext>
                      </a:extLst>
                    </a:blip>
                    <a:srcRect l="6740" t="5350" r="4608" b="5782"/>
                    <a:stretch>
                      <a:fillRect/>
                    </a:stretch>
                  </pic:blipFill>
                  <pic:spPr bwMode="auto">
                    <a:xfrm>
                      <a:off x="0" y="0"/>
                      <a:ext cx="3114675" cy="4410075"/>
                    </a:xfrm>
                    <a:prstGeom prst="rect">
                      <a:avLst/>
                    </a:prstGeom>
                    <a:noFill/>
                    <a:ln>
                      <a:noFill/>
                    </a:ln>
                  </pic:spPr>
                </pic:pic>
              </a:graphicData>
            </a:graphic>
          </wp:inline>
        </w:drawing>
      </w:r>
    </w:p>
    <w:p w14:paraId="4B62DFF6" w14:textId="77777777" w:rsidR="00830AC4" w:rsidRDefault="00830AC4">
      <w:pPr>
        <w:pStyle w:val="RVfliesstext175nb"/>
        <w:widowControl/>
        <w:rPr>
          <w:rFonts w:cs="Calibri"/>
        </w:rPr>
      </w:pPr>
    </w:p>
    <w:p w14:paraId="2B36BABB" w14:textId="77777777" w:rsidR="00830AC4" w:rsidRDefault="00830AC4">
      <w:pPr>
        <w:pStyle w:val="RVfliesstext175nb"/>
        <w:widowControl/>
      </w:pPr>
    </w:p>
    <w:p w14:paraId="6DA67405" w14:textId="77777777" w:rsidR="00830AC4" w:rsidRDefault="00830AC4">
      <w:pPr>
        <w:pStyle w:val="RVfliesstext175nb"/>
        <w:widowControl/>
        <w:rPr>
          <w:rFonts w:cs="Calibri"/>
        </w:rPr>
      </w:pPr>
    </w:p>
    <w:sectPr w:rsidR="00000000">
      <w:footerReference w:type="even" r:id="rId14"/>
      <w:footerReference w:type="default" r:id="rId15"/>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B1873" w14:textId="77777777" w:rsidR="00830AC4" w:rsidRDefault="00830AC4">
      <w:pPr>
        <w:widowControl/>
      </w:pPr>
      <w:r>
        <w:rPr>
          <w:rFonts w:cs="Calibri"/>
        </w:rPr>
        <w:separator/>
      </w:r>
    </w:p>
  </w:endnote>
  <w:endnote w:type="continuationSeparator" w:id="0">
    <w:p w14:paraId="5C735C8A" w14:textId="77777777" w:rsidR="00830AC4" w:rsidRDefault="00830AC4">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5681" w14:textId="77777777" w:rsidR="00830AC4" w:rsidRDefault="00830AC4">
    <w:pPr>
      <w:pStyle w:val="RVfliesstext175nb"/>
      <w:widowControl/>
      <w:tabs>
        <w:tab w:val="left" w:pos="4989"/>
        <w:tab w:val="left" w:pos="7455"/>
        <w:tab w:val="left" w:pos="9978"/>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9A4AA" w14:textId="77777777" w:rsidR="00830AC4" w:rsidRDefault="00830AC4">
    <w:pPr>
      <w:pStyle w:val="RVfliesstext175nb"/>
      <w:widowControl/>
      <w:tabs>
        <w:tab w:val="left" w:pos="4989"/>
        <w:tab w:val="left" w:pos="7455"/>
        <w:tab w:val="left" w:pos="9978"/>
      </w:tabs>
      <w:spacing w:before="70" w:after="50"/>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13CDE" w14:textId="77777777" w:rsidR="00830AC4" w:rsidRDefault="00830AC4">
      <w:pPr>
        <w:widowControl/>
        <w:rPr>
          <w:sz w:val="2"/>
        </w:rPr>
      </w:pPr>
      <w:r>
        <w:rPr>
          <w:rFonts w:cs="Calibri"/>
        </w:rPr>
        <w:separator/>
      </w:r>
    </w:p>
  </w:footnote>
  <w:footnote w:type="continuationSeparator" w:id="0">
    <w:p w14:paraId="46FE4ED3" w14:textId="77777777" w:rsidR="00830AC4" w:rsidRDefault="00830AC4">
      <w:pPr>
        <w:widowControl/>
        <w:rPr>
          <w:sz w:val="2"/>
        </w:rPr>
      </w:pPr>
      <w:r>
        <w:rPr>
          <w:rFonts w:cs="Calibri"/>
        </w:rPr>
        <w:continuationSeparator/>
      </w:r>
    </w:p>
  </w:footnote>
  <w:footnote w:id="1">
    <w:p w14:paraId="0B7741CF" w14:textId="77777777" w:rsidR="00830AC4" w:rsidRDefault="00830AC4">
      <w:pPr>
        <w:pStyle w:val="RVFunote160kb"/>
        <w:tabs>
          <w:tab w:val="clear" w:pos="720"/>
        </w:tabs>
      </w:pPr>
      <w:r>
        <w:rPr>
          <w:rStyle w:val="FootnoteCharacters"/>
          <w:rFonts w:ascii="Arial" w:hAnsi="Arial" w:cs="Calibri"/>
          <w:sz w:val="12"/>
        </w:rPr>
        <w:footnoteRef/>
      </w:r>
      <w:r>
        <w:tab/>
        <w:t>s</w:t>
      </w:r>
      <w:r>
        <w:rPr>
          <w:rFonts w:cs="Calibri"/>
        </w:rPr>
        <w:t>.</w:t>
      </w:r>
      <w:r>
        <w:t xml:space="preserve"> </w:t>
      </w:r>
      <w:hyperlink w:anchor="4694.fm:1-8" w:history="1">
        <w:r>
          <w:t>BASS 1</w:t>
        </w:r>
        <w:r>
          <w:rPr>
            <w:rFonts w:cs="Calibri"/>
          </w:rPr>
          <w:t>-</w:t>
        </w:r>
        <w:r>
          <w:t>8</w:t>
        </w:r>
      </w:hyperlink>
      <w:r>
        <w:rPr>
          <w:rFonts w:cs="Calibri"/>
        </w:rPr>
        <w:t xml:space="preserve"> </w:t>
      </w:r>
      <w:r>
        <w:rPr>
          <w:rFonts w:cs="Calibri"/>
        </w:rPr>
        <w:t>ü</w:t>
      </w:r>
    </w:p>
  </w:footnote>
  <w:footnote w:id="2">
    <w:p w14:paraId="79244CC1" w14:textId="77777777" w:rsidR="00830AC4" w:rsidRDefault="00830AC4">
      <w:pPr>
        <w:pStyle w:val="RVFunote160kb"/>
        <w:tabs>
          <w:tab w:val="clear" w:pos="720"/>
        </w:tabs>
        <w:rPr>
          <w:rFonts w:cs="Calibri"/>
        </w:rPr>
      </w:pPr>
      <w:r>
        <w:rPr>
          <w:rStyle w:val="FootnoteCharacters"/>
          <w:rFonts w:ascii="Arial" w:hAnsi="Arial"/>
          <w:sz w:val="12"/>
        </w:rPr>
        <w:footnoteRef/>
      </w:r>
      <w:r>
        <w:rPr>
          <w:rFonts w:cs="Calibri"/>
        </w:rPr>
        <w:tab/>
        <w:t>Die urspr</w:t>
      </w:r>
      <w:r>
        <w:rPr>
          <w:rFonts w:cs="Calibri"/>
        </w:rPr>
        <w:t>ü</w:t>
      </w:r>
      <w:r>
        <w:rPr>
          <w:rFonts w:cs="Calibri"/>
        </w:rPr>
        <w:t>ngliche Fassung der Verordnung wurde am 7</w:t>
      </w:r>
      <w:r>
        <w:t>.</w:t>
      </w:r>
      <w:r>
        <w:rPr>
          <w:rFonts w:cs="Calibri"/>
        </w:rPr>
        <w:t xml:space="preserve"> November 2007 </w:t>
      </w:r>
      <w:r>
        <w:t>(</w:t>
      </w:r>
      <w:r>
        <w:rPr>
          <w:rFonts w:cs="Calibri"/>
        </w:rPr>
        <w:t>GV</w:t>
      </w:r>
      <w:r>
        <w:t>.</w:t>
      </w:r>
      <w:r>
        <w:rPr>
          <w:rFonts w:cs="Calibri"/>
        </w:rPr>
        <w:t xml:space="preserve"> NRW</w:t>
      </w:r>
      <w:r>
        <w:t>.</w:t>
      </w:r>
      <w:r>
        <w:rPr>
          <w:rFonts w:cs="Calibri"/>
        </w:rPr>
        <w:t xml:space="preserve"> S</w:t>
      </w:r>
      <w:r>
        <w:t>.</w:t>
      </w:r>
      <w:r>
        <w:rPr>
          <w:rFonts w:cs="Calibri"/>
        </w:rPr>
        <w:t xml:space="preserve"> 430</w:t>
      </w:r>
      <w:r>
        <w:t>)</w:t>
      </w:r>
      <w:r>
        <w:rPr>
          <w:rFonts w:cs="Calibri"/>
        </w:rPr>
        <w:t xml:space="preserve"> verk</w:t>
      </w:r>
      <w:r>
        <w:rPr>
          <w:rFonts w:cs="Calibri"/>
        </w:rPr>
        <w:t>ü</w:t>
      </w:r>
      <w:r>
        <w:rPr>
          <w:rFonts w:cs="Calibri"/>
        </w:rPr>
        <w:t>ndet</w:t>
      </w:r>
      <w:r>
        <w:t>.</w:t>
      </w:r>
      <w:r>
        <w:rPr>
          <w:rFonts w:cs="Calibri"/>
        </w:rPr>
        <w:t xml:space="preserve"> Die Fassung der Verordnung</w:t>
      </w:r>
      <w:r>
        <w:t>,</w:t>
      </w:r>
      <w:r>
        <w:rPr>
          <w:rFonts w:cs="Calibri"/>
        </w:rPr>
        <w:t xml:space="preserve"> die zuletzt durch Verordnung vom 31</w:t>
      </w:r>
      <w:r>
        <w:t>.</w:t>
      </w:r>
      <w:r>
        <w:rPr>
          <w:rFonts w:cs="Calibri"/>
        </w:rPr>
        <w:t xml:space="preserve"> M</w:t>
      </w:r>
      <w:r>
        <w:rPr>
          <w:rFonts w:cs="Calibri"/>
        </w:rPr>
        <w:t>ä</w:t>
      </w:r>
      <w:r>
        <w:rPr>
          <w:rFonts w:cs="Calibri"/>
        </w:rPr>
        <w:t xml:space="preserve">rz 2023 </w:t>
      </w:r>
      <w:r>
        <w:t>(</w:t>
      </w:r>
      <w:r>
        <w:rPr>
          <w:rFonts w:cs="Calibri"/>
        </w:rPr>
        <w:t>GV</w:t>
      </w:r>
      <w:r>
        <w:t>.</w:t>
      </w:r>
      <w:r>
        <w:rPr>
          <w:rFonts w:cs="Calibri"/>
        </w:rPr>
        <w:t xml:space="preserve"> NRW</w:t>
      </w:r>
      <w:r>
        <w:t>.</w:t>
      </w:r>
      <w:r>
        <w:rPr>
          <w:rFonts w:cs="Calibri"/>
        </w:rPr>
        <w:t xml:space="preserve"> S</w:t>
      </w:r>
      <w:r>
        <w:t>.</w:t>
      </w:r>
      <w:r>
        <w:rPr>
          <w:rFonts w:cs="Calibri"/>
        </w:rPr>
        <w:t xml:space="preserve"> 214</w:t>
      </w:r>
      <w:r>
        <w:t>)</w:t>
      </w:r>
      <w:r>
        <w:rPr>
          <w:rFonts w:cs="Calibri"/>
        </w:rPr>
        <w:t xml:space="preserve"> ge</w:t>
      </w:r>
      <w:r>
        <w:rPr>
          <w:rFonts w:cs="Calibri"/>
        </w:rPr>
        <w:t>ä</w:t>
      </w:r>
      <w:r>
        <w:rPr>
          <w:rFonts w:cs="Calibri"/>
        </w:rPr>
        <w:t>ndert wurde</w:t>
      </w:r>
      <w:r>
        <w:t>,</w:t>
      </w:r>
      <w:r>
        <w:rPr>
          <w:rFonts w:cs="Calibri"/>
        </w:rPr>
        <w:t xml:space="preserve"> ist am 15</w:t>
      </w:r>
      <w:r>
        <w:t>.</w:t>
      </w:r>
      <w:r>
        <w:rPr>
          <w:rFonts w:cs="Calibri"/>
        </w:rPr>
        <w:t xml:space="preserve"> April 2023 in Kraft getreten</w:t>
      </w:r>
      <w:r>
        <w:t>.</w:t>
      </w:r>
    </w:p>
    <w:p w14:paraId="00A18EEA" w14:textId="77777777" w:rsidR="00830AC4" w:rsidRDefault="00830AC4">
      <w:pPr>
        <w:pStyle w:val="RVFunote160kb"/>
        <w:tabs>
          <w:tab w:val="clear" w:pos="720"/>
        </w:tab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DA46F0"/>
    <w:rsid w:val="00830AC4"/>
    <w:rsid w:val="00A339FA"/>
    <w:rsid w:val="00DA46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193461"/>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Arial"/>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Calibri"/>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Arial"/>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Arial"/>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Calibri"/>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Funote160kb">
    <w:name w:val="RV_Fuﾟ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i/>
      <w:color w:val="000000"/>
      <w:sz w:val="12"/>
      <w:szCs w:val="24"/>
      <w:lang w:eastAsia="zh-CN" w:bidi="hi-IN"/>
    </w:rPr>
  </w:style>
  <w:style w:type="paragraph" w:customStyle="1" w:styleId="RVFunote160nb">
    <w:name w:val="RV_Fuﾟ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color w:val="000000"/>
      <w:sz w:val="12"/>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Calibri"/>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Arial"/>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Arial"/>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Calibri"/>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Arial"/>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Arial"/>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Calibri"/>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Arial"/>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Calibri"/>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Arial"/>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Calibri"/>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Arial"/>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Arial"/>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erschrift">
    <w:name w:val="RV_tabellen・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Arial"/>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Arial"/>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Calibri"/>
      <w:b/>
      <w:color w:val="000000"/>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note175nb">
    <w:name w:val="RV_Anlagen_Fuﾟ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Calibri"/>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Arial"/>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Arial"/>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Calibri"/>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Arial"/>
      <w:b/>
      <w:color w:val="000000"/>
      <w:sz w:val="24"/>
      <w:szCs w:val="24"/>
      <w:lang w:eastAsia="zh-CN" w:bidi="hi-IN"/>
    </w:rPr>
  </w:style>
  <w:style w:type="paragraph" w:customStyle="1" w:styleId="Flietext">
    <w:name w:val="Flieﾟtext"/>
    <w:uiPriority w:val="99"/>
    <w:qFormat/>
    <w:pPr>
      <w:widowControl w:val="0"/>
      <w:autoSpaceDE w:val="0"/>
      <w:autoSpaceDN w:val="0"/>
      <w:adjustRightInd w:val="0"/>
      <w:spacing w:after="40" w:line="160" w:lineRule="exact"/>
      <w:ind w:left="1" w:hanging="1"/>
      <w:jc w:val="both"/>
    </w:pPr>
    <w:rPr>
      <w:rFonts w:ascii="Arial" w:hAnsi="Arial" w:cs="Calibri"/>
      <w:color w:val="000000"/>
      <w:sz w:val="15"/>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Arial"/>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Calibri"/>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Arial"/>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Calibri"/>
      <w:color w:val="000000"/>
      <w:sz w:val="18"/>
      <w:szCs w:val="24"/>
      <w:lang w:eastAsia="zh-CN" w:bidi="hi-IN"/>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s="Calibri"/>
      <w:color w:val="000000"/>
      <w:sz w:val="28"/>
      <w:szCs w:val="24"/>
      <w:lang w:eastAsia="zh-CN" w:bidi="hi-IN"/>
    </w:rPr>
  </w:style>
  <w:style w:type="paragraph" w:customStyle="1" w:styleId="RV-Tabelle-Rechtsbdig">
    <w:name w:val="RV-Tabelle - Rechtsb・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Arial"/>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styleId="Funotentext">
    <w:name w:val="footnote text"/>
    <w:basedOn w:val="Standard"/>
    <w:link w:val="FunotentextZchn"/>
    <w:uiPriority w:val="99"/>
    <w:rPr>
      <w:rFonts w:cs="Calibri"/>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erschrift">
    <w:name w:val="ﾜ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zeile">
    <w:name w:val="Kopf- und Fuﾟ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sz w:val="22"/>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qFormat/>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qFormat/>
    <w:rPr>
      <w:rFonts w:asciiTheme="minorHAnsi" w:hAnsiTheme="minorHAnsi" w:cs="Times New Roman"/>
      <w:sz w:val="22"/>
      <w:vertAlign w:val="superscript"/>
    </w:rPr>
  </w:style>
  <w:style w:type="character" w:customStyle="1" w:styleId="2">
    <w:name w:val="2"/>
    <w:uiPriority w:val="99"/>
    <w:qFormat/>
    <w:rPr>
      <w:rFonts w:ascii="Arial" w:hAnsi="Arial"/>
      <w:color w:val="000000"/>
      <w:sz w:val="4"/>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qFormat/>
    <w:rPr>
      <w:rFonts w:ascii="Arial" w:hAnsi="Arial"/>
      <w:color w:val="000000"/>
      <w:sz w:val="22"/>
      <w:vertAlign w:val="superscript"/>
    </w:rPr>
  </w:style>
  <w:style w:type="character" w:customStyle="1" w:styleId="FNhochgestelltblau">
    <w:name w:val="FN hochgestellt blau"/>
    <w:uiPriority w:val="99"/>
    <w:qFormat/>
    <w:rPr>
      <w:rFonts w:ascii="Arial" w:hAnsi="Arial" w:cs="Arial"/>
      <w:color w:val="000000"/>
      <w:sz w:val="15"/>
      <w:vertAlign w:val="superscript"/>
    </w:rPr>
  </w:style>
  <w:style w:type="character" w:customStyle="1" w:styleId="FNhochgestelltmagerblau">
    <w:name w:val="FN hochgestellt. mager blau"/>
    <w:uiPriority w:val="99"/>
    <w:qFormat/>
    <w:rPr>
      <w:rFonts w:ascii="Arial" w:hAnsi="Arial"/>
      <w:color w:val="000000"/>
      <w:sz w:val="22"/>
      <w:vertAlign w:val="superscript"/>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InhaltZiffer">
    <w:name w:val="Inhalt Ziffer"/>
    <w:uiPriority w:val="99"/>
    <w:qFormat/>
    <w:rPr>
      <w:rFonts w:ascii="Franklin Gothic Book" w:hAnsi="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qFormat/>
    <w:rPr>
      <w:rFonts w:ascii="Arial" w:hAnsi="Arial"/>
      <w:i/>
      <w:sz w:val="22"/>
    </w:rPr>
  </w:style>
  <w:style w:type="character" w:customStyle="1" w:styleId="KtchenWindings">
    <w:name w:val="K舖tchen (Windings)"/>
    <w:uiPriority w:val="99"/>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Pantone">
    <w:name w:val="Pantone"/>
    <w:uiPriority w:val="99"/>
    <w:qFormat/>
    <w:rPr>
      <w:rFonts w:ascii="Arial" w:hAnsi="Arial" w:cs="Arial"/>
      <w:color w:val="FFA817"/>
      <w:sz w:val="18"/>
    </w:rPr>
  </w:style>
  <w:style w:type="character" w:customStyle="1" w:styleId="Punkt55">
    <w:name w:val="Punkt 5.5"/>
    <w:uiPriority w:val="99"/>
    <w:qFormat/>
    <w:rPr>
      <w:rFonts w:ascii="Arial" w:hAnsi="Arial"/>
      <w:color w:val="000000"/>
      <w:sz w:val="11"/>
    </w:rPr>
  </w:style>
  <w:style w:type="character" w:customStyle="1" w:styleId="Punkt65">
    <w:name w:val="Punkt 6.5"/>
    <w:uiPriority w:val="99"/>
    <w:qFormat/>
    <w:rPr>
      <w:rFonts w:ascii="Arial" w:hAnsi="Arial" w:cs="Arial"/>
      <w:color w:val="000000"/>
      <w:sz w:val="13"/>
    </w:rPr>
  </w:style>
  <w:style w:type="character" w:customStyle="1" w:styleId="Punkt60">
    <w:name w:val="Punkt 6.0"/>
    <w:uiPriority w:val="99"/>
    <w:qFormat/>
    <w:rPr>
      <w:rFonts w:ascii="Arial" w:hAnsi="Arial"/>
      <w:color w:val="000000"/>
      <w:sz w:val="12"/>
    </w:rPr>
  </w:style>
  <w:style w:type="character" w:customStyle="1" w:styleId="Punkt70">
    <w:name w:val="Punkt 7.0"/>
    <w:uiPriority w:val="99"/>
    <w:qFormat/>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SWAbsatzpunktDerschnelleberblick">
    <w:name w:val="SW Absatzpunkt Der schnelle ﾜ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Unterstrichen">
    <w:name w:val="Unterstrichen"/>
    <w:uiPriority w:val="99"/>
    <w:qFormat/>
    <w:rPr>
      <w:rFonts w:ascii="Arial" w:hAnsi="Arial"/>
      <w:color w:val="000000"/>
      <w:sz w:val="15"/>
      <w:u w:val="single"/>
    </w:rPr>
  </w:style>
  <w:style w:type="character" w:customStyle="1" w:styleId="waldgr">
    <w:name w:val="waldgr・"/>
    <w:uiPriority w:val="99"/>
    <w:qFormat/>
    <w:rPr>
      <w:rFonts w:ascii="Arial" w:hAnsi="Arial" w:cs="Arial"/>
      <w:b/>
      <w:color w:val="518A51"/>
      <w:sz w:val="18"/>
    </w:rPr>
  </w:style>
  <w:style w:type="character" w:customStyle="1" w:styleId="wei">
    <w:name w:val="weiﾟ"/>
    <w:uiPriority w:val="99"/>
    <w:qFormat/>
    <w:rPr>
      <w:rFonts w:ascii="Arial" w:hAnsi="Arial"/>
      <w:b/>
      <w:color w:val="FFFFFF"/>
      <w:sz w:val="18"/>
    </w:rPr>
  </w:style>
  <w:style w:type="character" w:customStyle="1" w:styleId="FootnoteReference">
    <w:name w:val="FootnoteReference"/>
    <w:uiPriority w:val="99"/>
    <w:qFormat/>
    <w:rPr>
      <w:rFonts w:asciiTheme="minorHAnsi" w:hAnsiTheme="minorHAnsi" w:cs="Times New Roman"/>
      <w:sz w:val="17"/>
      <w:vertAlign w:val="superscript"/>
    </w:rPr>
  </w:style>
  <w:style w:type="character" w:customStyle="1" w:styleId="FarbeInhaltEditorial1">
    <w:name w:val="Farbe Inhalt/Editorial1"/>
    <w:uiPriority w:val="99"/>
    <w:qFormat/>
    <w:rPr>
      <w:rFonts w:ascii="Franklin Gothic Book" w:hAnsi="Franklin Gothic Book"/>
      <w:color w:val="00A4DE"/>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tchenWindings1">
    <w:name w:val="K舖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RVTabellenueberschrift">
    <w:name w:val="RV_Tabellenueberschrift"/>
    <w:uiPriority w:val="99"/>
    <w:qFormat/>
    <w:rPr>
      <w:rFonts w:ascii="Arial" w:hAnsi="Arial"/>
      <w:color w:val="000000"/>
      <w:sz w:val="13"/>
    </w:rPr>
  </w:style>
  <w:style w:type="character" w:customStyle="1" w:styleId="normal1">
    <w:name w:val="normal1"/>
    <w:uiPriority w:val="99"/>
    <w:qFormat/>
    <w:rPr>
      <w:rFonts w:ascii="Arial" w:hAnsi="Arial" w:cs="Arial"/>
      <w:sz w:val="22"/>
    </w:rPr>
  </w:style>
  <w:style w:type="character" w:customStyle="1" w:styleId="Funotenzeichen">
    <w:name w:val="Fuﾟnotenzeichen"/>
    <w:uiPriority w:val="99"/>
    <w:qFormat/>
    <w:rPr>
      <w:rFonts w:asciiTheme="minorHAnsi" w:hAnsiTheme="minorHAnsi"/>
      <w:sz w:val="22"/>
      <w:vertAlign w:val="superscript"/>
    </w:rPr>
  </w:style>
  <w:style w:type="character" w:styleId="Funotenzeichen0">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3120031009100236151"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recht.nrw.de/lmi/owa/br_vbl_detail_text?anw_nr=6&amp;vd_id=2378&amp;vd_back=N602&amp;sg=0&amp;menu=0"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gvo-gesetz.de/art-9-dsgv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echt.nrw.de/lmi/owa/br_text_anzeigen?v_id=92220190717090732842" TargetMode="External"/><Relationship Id="rId4" Type="http://schemas.openxmlformats.org/officeDocument/2006/relationships/webSettings" Target="webSettings.xml"/><Relationship Id="rId9" Type="http://schemas.openxmlformats.org/officeDocument/2006/relationships/hyperlink" Target="https://recht.nrw.de/lmi/owa/br_vbl_detail_text?anw_nr=6&amp;vd_id=17853&amp;vd_back=N300&amp;sg=0&amp;menu=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4782</Words>
  <Characters>30131</Characters>
  <Application>Microsoft Office Word</Application>
  <DocSecurity>0</DocSecurity>
  <Lines>251</Lines>
  <Paragraphs>69</Paragraphs>
  <ScaleCrop>false</ScaleCrop>
  <Company/>
  <LinksUpToDate>false</LinksUpToDate>
  <CharactersWithSpaces>34844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2024-09-10T02:30:00Z</dcterms:created>
  <dcterms:modified xsi:type="dcterms:W3CDTF">2024-09-10T02:30:00Z</dcterms:modified>
</cp:coreProperties>
</file>