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7F2F" w14:textId="77777777" w:rsidR="00F02581" w:rsidRDefault="00F02581">
      <w:pPr>
        <w:pStyle w:val="Bass-Nr"/>
      </w:pPr>
      <w:r>
        <w:t>11-12 Nr. 1</w:t>
      </w:r>
    </w:p>
    <w:p w14:paraId="5AC1E67E" w14:textId="77777777" w:rsidR="00F02581" w:rsidRDefault="00F02581">
      <w:pPr>
        <w:pStyle w:val="RVueberschrift1100fz"/>
      </w:pPr>
      <w:r>
        <w:t xml:space="preserve">Richtlinien </w:t>
      </w:r>
      <w:r>
        <w:br/>
        <w:t>zur Stellenausschreibung</w:t>
      </w:r>
    </w:p>
    <w:p w14:paraId="5BB4675C" w14:textId="77777777" w:rsidR="00F02581" w:rsidRDefault="00F02581">
      <w:pPr>
        <w:pStyle w:val="RVueberschrift285nz"/>
      </w:pPr>
      <w:r>
        <w:t xml:space="preserve">RdErl. d. Kultusministeriums </w:t>
      </w:r>
      <w:r>
        <w:br/>
        <w:t>v. 02.07.1993 (GABl. NW. I S. 138)</w:t>
      </w:r>
      <w:r w:rsidRPr="00F02581">
        <w:rPr>
          <w:rStyle w:val="Funotenzeichen"/>
        </w:rPr>
        <w:footnoteReference w:id="1"/>
      </w:r>
    </w:p>
    <w:p w14:paraId="32EE0A5E" w14:textId="77777777" w:rsidR="00F02581" w:rsidRDefault="00F02581">
      <w:pPr>
        <w:pStyle w:val="RVfliesstext175nb"/>
      </w:pPr>
      <w:r>
        <w:t>Bef</w:t>
      </w:r>
      <w:r>
        <w:t>ö</w:t>
      </w:r>
      <w:r>
        <w:t>rderungsstellen im Bereich Schule und Bildung sind nach folgenden Richtlinien auszuschreiben:</w:t>
      </w:r>
    </w:p>
    <w:p w14:paraId="711078BC" w14:textId="77777777" w:rsidR="00F02581" w:rsidRDefault="00F02581">
      <w:pPr>
        <w:pStyle w:val="RVueberschrift285fz"/>
      </w:pPr>
      <w:r>
        <w:t>1 Umfang der Stellenausschreibung</w:t>
      </w:r>
    </w:p>
    <w:p w14:paraId="1FF4B42B" w14:textId="77777777" w:rsidR="00F02581" w:rsidRDefault="00F02581">
      <w:pPr>
        <w:pStyle w:val="RVfliesstext175nb"/>
      </w:pPr>
      <w:r>
        <w:t>1.1 Es sind grunds</w:t>
      </w:r>
      <w:r>
        <w:t>ä</w:t>
      </w:r>
      <w:r>
        <w:t>tzlich alle besetzbaren Stellen vom ersten Bef</w:t>
      </w:r>
      <w:r>
        <w:t>ö</w:t>
      </w:r>
      <w:r>
        <w:t>rderungsamt an auszuschreiben.</w:t>
      </w:r>
    </w:p>
    <w:p w14:paraId="09B09072" w14:textId="77777777" w:rsidR="00F02581" w:rsidRDefault="00F02581">
      <w:pPr>
        <w:pStyle w:val="RVfliesstext175nb"/>
      </w:pPr>
      <w:r>
        <w:t>1.2 Die Ausschreibung kann auf Bewerberinnen und Bewerber beschr</w:t>
      </w:r>
      <w:r>
        <w:t>ä</w:t>
      </w:r>
      <w:r>
        <w:t>nkt werden, zu deren Unterbringung entsprechend ihrer bisherigen Dienststellung das Land rechtlich verpflichtet ist.</w:t>
      </w:r>
    </w:p>
    <w:p w14:paraId="55A20914" w14:textId="77777777" w:rsidR="00F02581" w:rsidRDefault="00F02581">
      <w:pPr>
        <w:pStyle w:val="RVfliesstext175nb"/>
      </w:pPr>
      <w:bookmarkStart w:id="0" w:name="11-12nr1p1.3"/>
      <w:bookmarkEnd w:id="0"/>
      <w:r>
        <w:t>1.3 Eine aufgrund einer H</w:t>
      </w:r>
      <w:r>
        <w:t>ö</w:t>
      </w:r>
      <w:r>
        <w:t xml:space="preserve">herbewertung umgewandelte Stelle soll nur </w:t>
      </w:r>
      <w:r>
        <w:t xml:space="preserve">dann ausgeschrieben werden, wenn sie der bisherigen Stelleninhaberin oder dem bisherigen Stelleninhaber nicht </w:t>
      </w:r>
      <w:r>
        <w:t>ü</w:t>
      </w:r>
      <w:r>
        <w:t>bertragen werden kann.</w:t>
      </w:r>
    </w:p>
    <w:p w14:paraId="44432FCA" w14:textId="77777777" w:rsidR="00F02581" w:rsidRDefault="00F02581">
      <w:pPr>
        <w:pStyle w:val="RVfliesstext175nb"/>
      </w:pPr>
      <w:r>
        <w:t>1.4 Von der Ausschreibung einer besetzbaren Stelle kann im Einzelfall aus wichtigen dienstlichen Gr</w:t>
      </w:r>
      <w:r>
        <w:t>ü</w:t>
      </w:r>
      <w:r>
        <w:t>nden (z.B. rechtsgleiche Unterbringung) abgesehen werden; die zust</w:t>
      </w:r>
      <w:r>
        <w:t>ä</w:t>
      </w:r>
      <w:r>
        <w:t>ndige Personalvertretung ist davon in Kenntnis zu setzen.</w:t>
      </w:r>
    </w:p>
    <w:p w14:paraId="608D24F5" w14:textId="77777777" w:rsidR="00F02581" w:rsidRDefault="00F02581">
      <w:pPr>
        <w:pStyle w:val="RVueberschrift285fz"/>
      </w:pPr>
      <w:r>
        <w:t>2 Inhalt der Stellenausschreibung</w:t>
      </w:r>
    </w:p>
    <w:p w14:paraId="21CFBD46" w14:textId="77777777" w:rsidR="00F02581" w:rsidRDefault="00F02581">
      <w:pPr>
        <w:pStyle w:val="RVfliesstext175nb"/>
      </w:pPr>
      <w:r>
        <w:t>2.1 Frauen und M</w:t>
      </w:r>
      <w:r>
        <w:t>ä</w:t>
      </w:r>
      <w:r>
        <w:t xml:space="preserve">nner sind gleichberechtigt; sie haben gleichen Zugang zu jedem </w:t>
      </w:r>
      <w:r>
        <w:t>ö</w:t>
      </w:r>
      <w:r>
        <w:t xml:space="preserve">ffentlichen Amt (Artikel 3 Absatz 2 und 3, Artikel 33 Absatz 2 </w:t>
      </w:r>
      <w:hyperlink r:id="rId6" w:history="1">
        <w:r>
          <w:t>Grundgesetz</w:t>
        </w:r>
      </w:hyperlink>
      <w:r>
        <w:t>). Ausschreibungen d</w:t>
      </w:r>
      <w:r>
        <w:t>ü</w:t>
      </w:r>
      <w:r>
        <w:t>rfen nicht gegen das Benachteiligungsverbot nach dem Allgemeinen Gleichbehandlungsgesetz versto</w:t>
      </w:r>
      <w:r>
        <w:t>ß</w:t>
      </w:r>
      <w:r>
        <w:t>en (</w:t>
      </w:r>
      <w:r>
        <w:t>§</w:t>
      </w:r>
      <w:r>
        <w:t xml:space="preserve"> 11 i.V.m. </w:t>
      </w:r>
      <w:r>
        <w:t>§</w:t>
      </w:r>
      <w:r>
        <w:t xml:space="preserve"> 7 </w:t>
      </w:r>
      <w:hyperlink r:id="rId7" w:history="1">
        <w:r>
          <w:t>AGG</w:t>
        </w:r>
      </w:hyperlink>
      <w:r>
        <w:t>). Deshalb sind in Stellenausschreibungen grunds</w:t>
      </w:r>
      <w:r>
        <w:t>ä</w:t>
      </w:r>
      <w:r>
        <w:t>tzlich nur die erforderlichen Qualifikationen f</w:t>
      </w:r>
      <w:r>
        <w:t>ü</w:t>
      </w:r>
      <w:r>
        <w:t>r die zu besetzenden Dienstposten oder die zu besetzenden Arbeitspl</w:t>
      </w:r>
      <w:r>
        <w:t>ä</w:t>
      </w:r>
      <w:r>
        <w:t>tze und andere Eignungsvoraussetzungen knapp und pr</w:t>
      </w:r>
      <w:r>
        <w:t>ä</w:t>
      </w:r>
      <w:r>
        <w:t>zise zu beschreiben. Sie d</w:t>
      </w:r>
      <w:r>
        <w:t>ü</w:t>
      </w:r>
      <w:r>
        <w:t>rfen w</w:t>
      </w:r>
      <w:r>
        <w:t>ä</w:t>
      </w:r>
      <w:r>
        <w:t>hrend des Auswahlverfahrens nicht durch zus</w:t>
      </w:r>
      <w:r>
        <w:t>ä</w:t>
      </w:r>
      <w:r>
        <w:t>tzliche oder abweichende Qualifikationserfordernisse ver</w:t>
      </w:r>
      <w:r>
        <w:t>ä</w:t>
      </w:r>
      <w:r>
        <w:t>ndert werden. Amtsbezeichnungen sind grunds</w:t>
      </w:r>
      <w:r>
        <w:t>ä</w:t>
      </w:r>
      <w:r>
        <w:t>tzlich in der weiblichen und m</w:t>
      </w:r>
      <w:r>
        <w:t>ä</w:t>
      </w:r>
      <w:r>
        <w:t>nnlichen Form anzugeben.</w:t>
      </w:r>
    </w:p>
    <w:p w14:paraId="399CD9FB" w14:textId="77777777" w:rsidR="00F02581" w:rsidRDefault="00F02581">
      <w:pPr>
        <w:pStyle w:val="RVfliesstext175nb"/>
      </w:pPr>
      <w:r>
        <w:t>2.2 Stellenausschreibungen sind grunds</w:t>
      </w:r>
      <w:r>
        <w:t>ä</w:t>
      </w:r>
      <w:r>
        <w:t>tzlich nach dem als</w:t>
      </w:r>
      <w:hyperlink r:id="rId8" w:history="1">
        <w:r>
          <w:t xml:space="preserve"> Anlage</w:t>
        </w:r>
      </w:hyperlink>
      <w:r>
        <w:t xml:space="preserve"> beigef</w:t>
      </w:r>
      <w:r>
        <w:t>ü</w:t>
      </w:r>
      <w:r>
        <w:t>gten verbindlichen Muster zu ver</w:t>
      </w:r>
      <w:r>
        <w:t>ö</w:t>
      </w:r>
      <w:r>
        <w:t>ffentlichen. Sie sollen in k</w:t>
      </w:r>
      <w:r>
        <w:t>ü</w:t>
      </w:r>
      <w:r>
        <w:t>rzestm</w:t>
      </w:r>
      <w:r>
        <w:t>ö</w:t>
      </w:r>
      <w:r>
        <w:t>glicher Fassung enthalten:</w:t>
      </w:r>
    </w:p>
    <w:p w14:paraId="51634AD3" w14:textId="77777777" w:rsidR="00F02581" w:rsidRDefault="00F02581">
      <w:pPr>
        <w:pStyle w:val="RVliste3u75nb"/>
      </w:pPr>
      <w:r>
        <w:t>-</w:t>
      </w:r>
      <w:r>
        <w:tab/>
        <w:t>genaue Beschreibung der besetzbaren Stelle (Amtsbezeichnung, Funktion, z.B. Abteilungsleitung, Fachbereichskoordination f</w:t>
      </w:r>
      <w:r>
        <w:t>ü</w:t>
      </w:r>
      <w:r>
        <w:t>r...) (Spalte 1),</w:t>
      </w:r>
    </w:p>
    <w:p w14:paraId="693A55EB" w14:textId="77777777" w:rsidR="00F02581" w:rsidRDefault="00F02581">
      <w:pPr>
        <w:pStyle w:val="RVliste3u75nb"/>
      </w:pPr>
      <w:r>
        <w:t>-</w:t>
      </w:r>
      <w:r>
        <w:tab/>
        <w:t>Besoldungsgruppe/Entgeltgruppe (Spalte 2),</w:t>
      </w:r>
    </w:p>
    <w:p w14:paraId="7DFF0D55" w14:textId="77777777" w:rsidR="00F02581" w:rsidRDefault="00F02581">
      <w:pPr>
        <w:pStyle w:val="RVliste3u75nb"/>
      </w:pPr>
      <w:r>
        <w:t>-</w:t>
      </w:r>
      <w:r>
        <w:tab/>
        <w:t>Dienstort und Dienststelle oder Schule (Spalte 3),</w:t>
      </w:r>
    </w:p>
    <w:p w14:paraId="3CAF6479" w14:textId="77777777" w:rsidR="00F02581" w:rsidRDefault="00F02581">
      <w:pPr>
        <w:pStyle w:val="RVliste3u75nb"/>
      </w:pPr>
      <w:r>
        <w:t>-</w:t>
      </w:r>
      <w:r>
        <w:tab/>
        <w:t>laufbahnrechtliche Voraussetzungen (Spalte 4),</w:t>
      </w:r>
    </w:p>
    <w:p w14:paraId="2FAE53B2" w14:textId="77777777" w:rsidR="00F02581" w:rsidRDefault="00F02581">
      <w:pPr>
        <w:pStyle w:val="RVliste3u75nb"/>
      </w:pPr>
      <w:r>
        <w:t>-</w:t>
      </w:r>
      <w:r>
        <w:tab/>
        <w:t>besondere Hinweise (z.B. geforderte Lehrbef</w:t>
      </w:r>
      <w:r>
        <w:t>ä</w:t>
      </w:r>
      <w:r>
        <w:t xml:space="preserve">higung, Hinweis auf die </w:t>
      </w:r>
      <w:hyperlink r:id="rId9" w:history="1">
        <w:r>
          <w:t>Laufbahnbefähigung nach § 28 Absatz 6 LBesG</w:t>
        </w:r>
      </w:hyperlink>
      <w:r>
        <w:t xml:space="preserve"> NRW, F</w:t>
      </w:r>
      <w:r>
        <w:t>ä</w:t>
      </w:r>
      <w:r>
        <w:t>cherkombina</w:t>
      </w:r>
      <w:hyperlink r:id="rId10" w:history="1">
        <w:r>
          <w:t>tion, ggf. Frauenförderung gemäß § 7 Absatz 1 Satz 2 LGG</w:t>
        </w:r>
      </w:hyperlink>
      <w:r>
        <w:t xml:space="preserve"> i.V.m. </w:t>
      </w:r>
      <w:r>
        <w:t>§</w:t>
      </w:r>
      <w:r>
        <w:t xml:space="preserve"> 19 </w:t>
      </w:r>
      <w:hyperlink r:id="rId11" w:history="1">
        <w:r>
          <w:t>Absatz 6 LBG</w:t>
        </w:r>
      </w:hyperlink>
      <w:r>
        <w:t xml:space="preserve"> oder </w:t>
      </w:r>
      <w:r>
        <w:t>§</w:t>
      </w:r>
      <w:r>
        <w:t xml:space="preserve"> 7 Absatz 2 </w:t>
      </w:r>
      <w:hyperlink r:id="rId12" w:history="1">
        <w:r>
          <w:t>LGG,</w:t>
        </w:r>
      </w:hyperlink>
      <w:r>
        <w:t xml:space="preserve"> </w:t>
      </w:r>
      <w:r>
        <w:t>Ä</w:t>
      </w:r>
      <w:r>
        <w:t>mter im Beamtenverh</w:t>
      </w:r>
      <w:r>
        <w:t>ä</w:t>
      </w:r>
      <w:r>
        <w:t>ltnis auf Probe gem</w:t>
      </w:r>
      <w:r>
        <w:t>äß</w:t>
      </w:r>
      <w:r>
        <w:t xml:space="preserve"> </w:t>
      </w:r>
      <w:r>
        <w:t>§</w:t>
      </w:r>
      <w:r>
        <w:t xml:space="preserve"> 21 </w:t>
      </w:r>
      <w:hyperlink r:id="rId13" w:history="1">
        <w:r>
          <w:t>LBG</w:t>
        </w:r>
      </w:hyperlink>
      <w:r>
        <w:t>) (Spalte 5),</w:t>
      </w:r>
    </w:p>
    <w:p w14:paraId="4DCD900E" w14:textId="77777777" w:rsidR="00F02581" w:rsidRDefault="00F02581">
      <w:pPr>
        <w:pStyle w:val="RVliste3u75nb"/>
      </w:pPr>
      <w:r>
        <w:t>-</w:t>
      </w:r>
      <w:r>
        <w:tab/>
        <w:t>Zeitpunkt der Besetzung (Spalte 6),</w:t>
      </w:r>
    </w:p>
    <w:p w14:paraId="621C525C" w14:textId="77777777" w:rsidR="00F02581" w:rsidRDefault="00F02581">
      <w:pPr>
        <w:pStyle w:val="RVliste3u75nb"/>
      </w:pPr>
      <w:r>
        <w:t>-</w:t>
      </w:r>
      <w:r>
        <w:tab/>
        <w:t>Dienststelle, an die die Bewerbung zu richten ist (Spalte 7).</w:t>
      </w:r>
    </w:p>
    <w:p w14:paraId="73907520" w14:textId="77777777" w:rsidR="00F02581" w:rsidRDefault="00F02581">
      <w:pPr>
        <w:pStyle w:val="RVfliesstext175nb"/>
      </w:pPr>
      <w:r>
        <w:t>Aufgaben, die in der Bef</w:t>
      </w:r>
      <w:r>
        <w:t>ö</w:t>
      </w:r>
      <w:r>
        <w:t>rderungsstelle wahrzunehmen sind, k</w:t>
      </w:r>
      <w:r>
        <w:t>ö</w:t>
      </w:r>
      <w:r>
        <w:t>nnen - unter Verzicht auf zu detaillierte Aussagen - benannt werden. Von Struktur- oder Organisationsbeschreibungen der Dienststelle oder Schule sowie Ausf</w:t>
      </w:r>
      <w:r>
        <w:t>ü</w:t>
      </w:r>
      <w:r>
        <w:t xml:space="preserve">hrungen </w:t>
      </w:r>
      <w:r>
        <w:t>ü</w:t>
      </w:r>
      <w:r>
        <w:t>ber das erw</w:t>
      </w:r>
      <w:r>
        <w:t>ü</w:t>
      </w:r>
      <w:r>
        <w:t>nschte Pers</w:t>
      </w:r>
      <w:r>
        <w:t>ö</w:t>
      </w:r>
      <w:r>
        <w:t>nlichkeitsprofil der Bewerberinnen und Bewerber ist abzusehen.</w:t>
      </w:r>
    </w:p>
    <w:p w14:paraId="07EA4770" w14:textId="77777777" w:rsidR="00F02581" w:rsidRDefault="00F02581">
      <w:pPr>
        <w:pStyle w:val="RVueberschrift285fz"/>
      </w:pPr>
      <w:r>
        <w:t>3 Verfahren</w:t>
      </w:r>
    </w:p>
    <w:p w14:paraId="41C33C13" w14:textId="77777777" w:rsidR="00F02581" w:rsidRDefault="00F02581">
      <w:pPr>
        <w:pStyle w:val="RVfliesstext175nb"/>
      </w:pPr>
      <w:r>
        <w:t>3.1 Eine freie oder freiwerdende Stelle ist so fr</w:t>
      </w:r>
      <w:r>
        <w:t>ü</w:t>
      </w:r>
      <w:r>
        <w:t>hzeitig auszuschreiben, dass sie unter Beachtung einer etwaigen Besetzungs- bzw. Bef</w:t>
      </w:r>
      <w:r>
        <w:t>ö</w:t>
      </w:r>
      <w:r>
        <w:t>rderungssperre unverz</w:t>
      </w:r>
      <w:r>
        <w:t>ü</w:t>
      </w:r>
      <w:r>
        <w:t>glich besetzt werden kann.</w:t>
      </w:r>
    </w:p>
    <w:p w14:paraId="79E47B11" w14:textId="77777777" w:rsidR="00F02581" w:rsidRDefault="00F02581">
      <w:pPr>
        <w:pStyle w:val="RVfliesstext175nb"/>
      </w:pPr>
      <w:r>
        <w:t>Zur Wahrung der f</w:t>
      </w:r>
      <w:r>
        <w:t>ü</w:t>
      </w:r>
      <w:r>
        <w:t>r eine ordnungsgem</w:t>
      </w:r>
      <w:r>
        <w:t>äß</w:t>
      </w:r>
      <w:r>
        <w:t>e Personalbearbeitung erforderlichen Frist tragen folgende Ma</w:t>
      </w:r>
      <w:r>
        <w:t>ß</w:t>
      </w:r>
      <w:r>
        <w:t>nahmen bei:</w:t>
      </w:r>
    </w:p>
    <w:p w14:paraId="4D523708" w14:textId="77777777" w:rsidR="00F02581" w:rsidRDefault="00F02581">
      <w:pPr>
        <w:pStyle w:val="RVfliesstext175nb"/>
      </w:pPr>
      <w:r>
        <w:t>3.1.1 Eine Stelle, die wegen Eintritts der bisherigen Stelleninhaberin oder des bisherigen Stelleninhabers in den Ruhestand neu zu besetzen ist, soll sp</w:t>
      </w:r>
      <w:r>
        <w:t>ä</w:t>
      </w:r>
      <w:r>
        <w:t>testens sechs Monate vor Beginn des Ruhestandes ausgeschrieben werden.</w:t>
      </w:r>
    </w:p>
    <w:p w14:paraId="6616117C" w14:textId="77777777" w:rsidR="00F02581" w:rsidRDefault="00F02581">
      <w:pPr>
        <w:pStyle w:val="RVfliesstext175nb"/>
      </w:pPr>
      <w:r>
        <w:t>3.1.2 Eine Stelle, deren Stelleninhaberin oder Stelleninhaber die Versetzung in den Ruhestand beantragt hat, soll ausgeschrieben werden, sobald dar</w:t>
      </w:r>
      <w:r>
        <w:t>ü</w:t>
      </w:r>
      <w:r>
        <w:t>ber entschieden ist, dass dem Antrag entsprochen wird. Liegt die Zust</w:t>
      </w:r>
      <w:r>
        <w:t>ä</w:t>
      </w:r>
      <w:r>
        <w:t>ndigkeit f</w:t>
      </w:r>
      <w:r>
        <w:t>ü</w:t>
      </w:r>
      <w:r>
        <w:t xml:space="preserve">r die Entscheidung </w:t>
      </w:r>
      <w:r>
        <w:t>ü</w:t>
      </w:r>
      <w:r>
        <w:t>ber den Antrag beim Ministerium f</w:t>
      </w:r>
      <w:r>
        <w:t>ü</w:t>
      </w:r>
      <w:r>
        <w:t>r Schule und Bildung kann die Ausschreibung bereits erfolgen, wenn der die Zurruhesetzung bef</w:t>
      </w:r>
      <w:r>
        <w:t>ü</w:t>
      </w:r>
      <w:r>
        <w:t>rwortende Bericht vorgelegt worden ist.</w:t>
      </w:r>
    </w:p>
    <w:p w14:paraId="77A9AB3E" w14:textId="77777777" w:rsidR="00F02581" w:rsidRDefault="00F02581">
      <w:pPr>
        <w:pStyle w:val="RVfliesstext175nb"/>
      </w:pPr>
      <w:r>
        <w:t>Bei der Versetzung in den Ruhestand von Amts wegen kommt es auf den Verlauf des Verfahrens gem</w:t>
      </w:r>
      <w:r>
        <w:t>äß</w:t>
      </w:r>
      <w:r>
        <w:t xml:space="preserve"> </w:t>
      </w:r>
      <w:r>
        <w:t>§</w:t>
      </w:r>
      <w:r>
        <w:t xml:space="preserve"> 33 Absatz 1 </w:t>
      </w:r>
      <w:hyperlink r:id="rId14" w:history="1">
        <w:r>
          <w:t>LBG</w:t>
        </w:r>
      </w:hyperlink>
      <w:r>
        <w:t xml:space="preserve"> an.</w:t>
      </w:r>
    </w:p>
    <w:p w14:paraId="431B6AA0" w14:textId="77777777" w:rsidR="00F02581" w:rsidRDefault="00F02581">
      <w:pPr>
        <w:pStyle w:val="RVfliesstext175nb"/>
      </w:pPr>
      <w:r>
        <w:t>3.1.3 Eine Stelle kann schon ausgeschrieben werden, wenn die bisherige Stelleninhaberin oder der bisherige Stelleninhaber mit dem Ziel der Versetzung abgeordnet wird.</w:t>
      </w:r>
    </w:p>
    <w:p w14:paraId="0DD654C5" w14:textId="77777777" w:rsidR="00F02581" w:rsidRDefault="00F02581">
      <w:pPr>
        <w:pStyle w:val="RVfliesstext175nb"/>
      </w:pPr>
      <w:r>
        <w:t>3.2 Bef</w:t>
      </w:r>
      <w:r>
        <w:t>ö</w:t>
      </w:r>
      <w:r>
        <w:t>rderungsstellen f</w:t>
      </w:r>
      <w:r>
        <w:t>ü</w:t>
      </w:r>
      <w:r>
        <w:t xml:space="preserve">r Landesbedienstete im Bereich Schule und Bildung an </w:t>
      </w:r>
      <w:r>
        <w:t>ö</w:t>
      </w:r>
      <w:r>
        <w:t>ffentlichen Schulen, Zentren f</w:t>
      </w:r>
      <w:r>
        <w:t>ü</w:t>
      </w:r>
      <w:r>
        <w:t>r schulpraktische Lehrerausbildung oder an sonstigen Beh</w:t>
      </w:r>
      <w:r>
        <w:t>ö</w:t>
      </w:r>
      <w:r>
        <w:t>rden und Einrichtungen sind unter</w:t>
      </w:r>
      <w:hyperlink r:id="rId15" w:history="1">
        <w:r>
          <w:t xml:space="preserve"> www.stel</w:t>
        </w:r>
      </w:hyperlink>
      <w:r>
        <w:t>la.nrw.de auszuschreiben.</w:t>
      </w:r>
    </w:p>
    <w:p w14:paraId="727EB878" w14:textId="77777777" w:rsidR="00F02581" w:rsidRDefault="00F02581">
      <w:pPr>
        <w:pStyle w:val="RVfliesstext175nb"/>
      </w:pPr>
      <w:r>
        <w:t>Dies gilt auch f</w:t>
      </w:r>
      <w:r>
        <w:t>ü</w:t>
      </w:r>
      <w:r>
        <w:t>r Stellen f</w:t>
      </w:r>
      <w:r>
        <w:t>ü</w:t>
      </w:r>
      <w:r>
        <w:t>r Fachleiterinnen und Fachleiter, deren Besetzung nicht mit einer Bef</w:t>
      </w:r>
      <w:r>
        <w:t>ö</w:t>
      </w:r>
      <w:r>
        <w:t>rderung verbunden ist.</w:t>
      </w:r>
    </w:p>
    <w:p w14:paraId="0277C890" w14:textId="77777777" w:rsidR="00F02581" w:rsidRDefault="00F02581">
      <w:pPr>
        <w:pStyle w:val="RVfliesstext175nb"/>
      </w:pPr>
      <w:r>
        <w:t>Zus</w:t>
      </w:r>
      <w:r>
        <w:t>ä</w:t>
      </w:r>
      <w:r>
        <w:t>tzlich kann auch eine Bekanntmachung der Ausschreibung durch einen Aushang am schwarzen Brett der Schule oder Einrichtung oder eine Anzeige in Tages-, Fach- oder Verbandszeitungen oder auf sonstige Weise erfolgen.</w:t>
      </w:r>
    </w:p>
    <w:p w14:paraId="4855DE41" w14:textId="77777777" w:rsidR="00F02581" w:rsidRDefault="00F02581">
      <w:pPr>
        <w:pStyle w:val="RVfliesstext175nb"/>
      </w:pPr>
      <w:r>
        <w:t>T</w:t>
      </w:r>
      <w:r>
        <w:t>ä</w:t>
      </w:r>
      <w:r>
        <w:t xml:space="preserve">tigkeiten, die auf Veranlassung des Dienstvorgesetzten </w:t>
      </w:r>
      <w:r>
        <w:t>ü</w:t>
      </w:r>
      <w:r>
        <w:t>bernommen werden sowie M</w:t>
      </w:r>
      <w:r>
        <w:t>ö</w:t>
      </w:r>
      <w:r>
        <w:t xml:space="preserve">glichkeiten zur </w:t>
      </w:r>
      <w:r>
        <w:t>Ü</w:t>
      </w:r>
      <w:r>
        <w:t>bernahme dienstlicher T</w:t>
      </w:r>
      <w:r>
        <w:t>ä</w:t>
      </w:r>
      <w:r>
        <w:t>tigkeiten im Rahmen von Abordnungen oder Teilabordnungen, wie z.B. die p</w:t>
      </w:r>
      <w:r>
        <w:t>ä</w:t>
      </w:r>
      <w:r>
        <w:t>dagogische Mitarbeit in der Schulaufsicht oder die Beauftragung von Lehrkr</w:t>
      </w:r>
      <w:r>
        <w:t>ä</w:t>
      </w:r>
      <w:r>
        <w:t>ften an Lehrerausbildungseinrichtungen, sind unbeschadet entgegenstehender Regelungen im Regelfall ebenfalls unter www.stella.nrw.de bekannt zu geben.</w:t>
      </w:r>
    </w:p>
    <w:p w14:paraId="213C4852" w14:textId="77777777" w:rsidR="00F02581" w:rsidRDefault="00F02581">
      <w:pPr>
        <w:pStyle w:val="RVfliesstext175nb"/>
      </w:pPr>
      <w:r>
        <w:t>3.3 Die Ausschreibung ist von der f</w:t>
      </w:r>
      <w:r>
        <w:t>ü</w:t>
      </w:r>
      <w:r>
        <w:t>r die Ernennung zust</w:t>
      </w:r>
      <w:r>
        <w:t>ä</w:t>
      </w:r>
      <w:r>
        <w:t>ndigen Beh</w:t>
      </w:r>
      <w:r>
        <w:t>ö</w:t>
      </w:r>
      <w:r>
        <w:t>rde oder Einrichtung zu veranlassen, ggf. im Benehmen mit der Beh</w:t>
      </w:r>
      <w:r>
        <w:t>ö</w:t>
      </w:r>
      <w:r>
        <w:t>rde oder Einrichtung, bei der die Stelle zu besetzen ist.</w:t>
      </w:r>
    </w:p>
    <w:p w14:paraId="20AF4111" w14:textId="77777777" w:rsidR="00F02581" w:rsidRDefault="00F02581">
      <w:pPr>
        <w:pStyle w:val="RVfliesstext175nb"/>
      </w:pPr>
      <w:r>
        <w:t>Sofern die Ernennungszust</w:t>
      </w:r>
      <w:r>
        <w:t>ä</w:t>
      </w:r>
      <w:r>
        <w:t>ndigkeit im Ministerium f</w:t>
      </w:r>
      <w:r>
        <w:t>ü</w:t>
      </w:r>
      <w:r>
        <w:t>r Schule und Bildung liegt, wird die Ausschreibung von der f</w:t>
      </w:r>
      <w:r>
        <w:t>ü</w:t>
      </w:r>
      <w:r>
        <w:t>r die sonstigen Personalien zust</w:t>
      </w:r>
      <w:r>
        <w:t>ä</w:t>
      </w:r>
      <w:r>
        <w:t>ndigen nachgeordneten Beh</w:t>
      </w:r>
      <w:r>
        <w:t>ö</w:t>
      </w:r>
      <w:r>
        <w:t>rde oder Einrichtung veranlasst.</w:t>
      </w:r>
    </w:p>
    <w:p w14:paraId="7E5FE364" w14:textId="77777777" w:rsidR="00F02581" w:rsidRDefault="00F02581">
      <w:pPr>
        <w:pStyle w:val="RVfliesstext175nb"/>
      </w:pPr>
      <w:r>
        <w:t>Die f</w:t>
      </w:r>
      <w:r>
        <w:t>ü</w:t>
      </w:r>
      <w:r>
        <w:t>r die Ausschreibung zust</w:t>
      </w:r>
      <w:r>
        <w:t>ä</w:t>
      </w:r>
      <w:r>
        <w:t>ndige Beh</w:t>
      </w:r>
      <w:r>
        <w:t>ö</w:t>
      </w:r>
      <w:r>
        <w:t>rde oder Einrichtung hat zuvor festzustellen, dass die rechtlichen, haushaltsm</w:t>
      </w:r>
      <w:r>
        <w:t>äß</w:t>
      </w:r>
      <w:r>
        <w:t>igen und organisatorischen Voraussetzungen zur Besetzbarkeit der Stelle zum genannten Zeitpunkt vorliegen.</w:t>
      </w:r>
    </w:p>
    <w:p w14:paraId="3FA378B3" w14:textId="77777777" w:rsidR="00F02581" w:rsidRDefault="00F02581">
      <w:pPr>
        <w:pStyle w:val="RVfliesstext175nb"/>
      </w:pPr>
      <w:r>
        <w:t>Die zust</w:t>
      </w:r>
      <w:r>
        <w:t>ä</w:t>
      </w:r>
      <w:r>
        <w:t>ndige Gleichstellungsbeauftragte ist gem</w:t>
      </w:r>
      <w:r>
        <w:t>äß</w:t>
      </w:r>
      <w:r>
        <w:t xml:space="preserve"> </w:t>
      </w:r>
      <w:r>
        <w:t>§</w:t>
      </w:r>
      <w:r>
        <w:t xml:space="preserve"> 17 </w:t>
      </w:r>
      <w:hyperlink r:id="rId16" w:history="1">
        <w:r>
          <w:t>LGG</w:t>
        </w:r>
      </w:hyperlink>
      <w:r>
        <w:t xml:space="preserve"> zu beteiligen.</w:t>
      </w:r>
    </w:p>
    <w:p w14:paraId="7D5A5127" w14:textId="77777777" w:rsidR="00F02581" w:rsidRDefault="00F02581">
      <w:pPr>
        <w:pStyle w:val="RVfliesstext175nb"/>
      </w:pPr>
      <w:r>
        <w:t xml:space="preserve">Im </w:t>
      </w:r>
      <w:r>
        <w:t>Ü</w:t>
      </w:r>
      <w:r>
        <w:t>brigen ist zu beachten:</w:t>
      </w:r>
    </w:p>
    <w:p w14:paraId="0CE8351D" w14:textId="77777777" w:rsidR="00F02581" w:rsidRDefault="00F02581">
      <w:pPr>
        <w:pStyle w:val="RVfliesstext175nb"/>
      </w:pPr>
      <w:r>
        <w:t>Die Bewerbungsfrist betr</w:t>
      </w:r>
      <w:r>
        <w:t>ä</w:t>
      </w:r>
      <w:r>
        <w:t>gt grunds</w:t>
      </w:r>
      <w:r>
        <w:t>ä</w:t>
      </w:r>
      <w:r>
        <w:t>tzlich sechs Wochen ab der Ver</w:t>
      </w:r>
      <w:r>
        <w:t>ö</w:t>
      </w:r>
      <w:r>
        <w:t>ffentlichung.</w:t>
      </w:r>
    </w:p>
    <w:p w14:paraId="434A5B66" w14:textId="77777777" w:rsidR="00F02581" w:rsidRDefault="00F02581">
      <w:pPr>
        <w:pStyle w:val="RVfliesstext175nb"/>
      </w:pPr>
      <w:r>
        <w:t>Sie wird erneut in Gang gesetzt, wenn im Falle einer Ausschreibung unter</w:t>
      </w:r>
      <w:hyperlink r:id="rId17" w:history="1">
        <w:r>
          <w:t xml:space="preserve"> www.stella.nrw.de</w:t>
        </w:r>
      </w:hyperlink>
      <w:r>
        <w:t xml:space="preserve"> nach der Ver</w:t>
      </w:r>
      <w:r>
        <w:t>ö</w:t>
      </w:r>
      <w:r>
        <w:t xml:space="preserve">ffentlichung eine wesentliche </w:t>
      </w:r>
      <w:r>
        <w:t>Ä</w:t>
      </w:r>
      <w:r>
        <w:t>nderung (d.h. nicht nur Berichtigung eines Rechtschreibfehlers etc.) des Textes vorgenommen wird.</w:t>
      </w:r>
    </w:p>
    <w:p w14:paraId="16A124EF" w14:textId="77777777" w:rsidR="00F02581" w:rsidRDefault="00F02581">
      <w:pPr>
        <w:pStyle w:val="RVfliesstext175nb"/>
      </w:pPr>
      <w:r>
        <w:t>Sofern bei der Besetzung einer Bef</w:t>
      </w:r>
      <w:r>
        <w:t>ö</w:t>
      </w:r>
      <w:r>
        <w:t>rderungsstelle das Landesgleichstellungsgesetz (</w:t>
      </w:r>
      <w:r>
        <w:t>§</w:t>
      </w:r>
      <w:r>
        <w:t xml:space="preserve"> 7 Absatz 1 Satz 2 </w:t>
      </w:r>
      <w:hyperlink r:id="rId18" w:history="1">
        <w:r>
          <w:t>LGG</w:t>
        </w:r>
      </w:hyperlink>
      <w:r>
        <w:t xml:space="preserve"> i.V.m. </w:t>
      </w:r>
      <w:r>
        <w:t>§</w:t>
      </w:r>
      <w:r>
        <w:t xml:space="preserve"> 19 Absatz 6 </w:t>
      </w:r>
      <w:hyperlink r:id="rId19" w:history="1">
        <w:r>
          <w:t>LBG</w:t>
        </w:r>
      </w:hyperlink>
      <w:r>
        <w:t xml:space="preserve"> oder </w:t>
      </w:r>
      <w:r>
        <w:t>§</w:t>
      </w:r>
      <w:r>
        <w:t xml:space="preserve"> 7 Absatz 2 </w:t>
      </w:r>
      <w:hyperlink r:id="rId20" w:history="1">
        <w:r>
          <w:t>LGG</w:t>
        </w:r>
      </w:hyperlink>
      <w:r>
        <w:t>) Anwendung findet, ist in der Ausschreibung darauf hinzuweisen, dass die Bewerbung von Frauen besonders erw</w:t>
      </w:r>
      <w:r>
        <w:t>ü</w:t>
      </w:r>
      <w:r>
        <w:t>nscht ist. Bei s</w:t>
      </w:r>
      <w:r>
        <w:t>ä</w:t>
      </w:r>
      <w:r>
        <w:t>mtlichen Ausschreibungen ist darauf hinzuweisen, dass Bewerbungen von Menschen mit Behinderungen besonders erw</w:t>
      </w:r>
      <w:r>
        <w:t>ü</w:t>
      </w:r>
      <w:r>
        <w:t>nscht sind. Bei Sammelausschreibungen sind etwaige Kurzhinweise in Spalte 5 der Ausschreibung um eine entsprechende Fu</w:t>
      </w:r>
      <w:r>
        <w:t>ß</w:t>
      </w:r>
      <w:r>
        <w:t>note zu erg</w:t>
      </w:r>
      <w:r>
        <w:t>ä</w:t>
      </w:r>
      <w:r>
        <w:t>nzen.</w:t>
      </w:r>
    </w:p>
    <w:p w14:paraId="3F12A63D" w14:textId="77777777" w:rsidR="00F02581" w:rsidRDefault="00F02581">
      <w:pPr>
        <w:pStyle w:val="RVfliesstext175nb"/>
      </w:pPr>
      <w:r>
        <w:t>§</w:t>
      </w:r>
      <w:r>
        <w:t xml:space="preserve"> 164 Absatz 2 und 4 </w:t>
      </w:r>
      <w:hyperlink r:id="rId21" w:history="1">
        <w:r>
          <w:t>Sozialgesetzbuch IX</w:t>
        </w:r>
      </w:hyperlink>
      <w:r>
        <w:t xml:space="preserve"> findet auch bei der Besetzung von Bef</w:t>
      </w:r>
      <w:r>
        <w:t>ö</w:t>
      </w:r>
      <w:r>
        <w:t xml:space="preserve">rderungsstellen Anwendung (vgl. Nummer 14 des RdErl. d. Ministeriums des Innern v. 19.12.2023 - 21-42.12.01, SMBl. NRW. 203030 - </w:t>
      </w:r>
      <w:hyperlink r:id="rId22" w:history="1">
        <w:r>
          <w:t>BASS 21-06 Nr. 1.1</w:t>
        </w:r>
      </w:hyperlink>
      <w:r>
        <w:t>).</w:t>
      </w:r>
    </w:p>
    <w:p w14:paraId="49803B97" w14:textId="77777777" w:rsidR="00F02581" w:rsidRDefault="00F02581">
      <w:pPr>
        <w:pStyle w:val="RVfliesstext175nb"/>
      </w:pPr>
      <w:r>
        <w:t>3.4 F</w:t>
      </w:r>
      <w:r>
        <w:t>ü</w:t>
      </w:r>
      <w:r>
        <w:t>r Ausschreibungen unter</w:t>
      </w:r>
      <w:hyperlink r:id="rId23" w:history="1">
        <w:r>
          <w:t xml:space="preserve"> www.stella.nrw.de</w:t>
        </w:r>
      </w:hyperlink>
      <w:r>
        <w:t xml:space="preserve"> erstellen die zust</w:t>
      </w:r>
      <w:r>
        <w:t>ä</w:t>
      </w:r>
      <w:r>
        <w:t>ndigen Stellen den Ausschreibungstext nach dem verbindlichen Muster gem</w:t>
      </w:r>
      <w:r>
        <w:t>äß</w:t>
      </w:r>
      <w:hyperlink r:id="rId24" w:history="1">
        <w:r>
          <w:t xml:space="preserve"> Anlage</w:t>
        </w:r>
      </w:hyperlink>
      <w:r>
        <w:t>. Abweichend erfolgt zus</w:t>
      </w:r>
      <w:r>
        <w:t>ä</w:t>
      </w:r>
      <w:r>
        <w:t>tzlich die Angabe des Bewerbungsschlusses (Spalte 8).</w:t>
      </w:r>
    </w:p>
    <w:p w14:paraId="577AE9FE" w14:textId="77777777" w:rsidR="00F02581" w:rsidRDefault="00F02581">
      <w:pPr>
        <w:pStyle w:val="RVueberschrift285fz"/>
      </w:pPr>
      <w:r>
        <w:t>4 Behandlung der Bewerbungen</w:t>
      </w:r>
    </w:p>
    <w:p w14:paraId="216FA2D2" w14:textId="77777777" w:rsidR="00F02581" w:rsidRDefault="00F02581">
      <w:pPr>
        <w:pStyle w:val="RVfliesstext175nb"/>
      </w:pPr>
      <w:r>
        <w:t>4.1 Bewerbungen sind grunds</w:t>
      </w:r>
      <w:r>
        <w:t>ä</w:t>
      </w:r>
      <w:r>
        <w:t>tzlich an die f</w:t>
      </w:r>
      <w:r>
        <w:t>ü</w:t>
      </w:r>
      <w:r>
        <w:t xml:space="preserve">r die Entscheidung </w:t>
      </w:r>
      <w:r>
        <w:t>ü</w:t>
      </w:r>
      <w:r>
        <w:t>ber die Stellenbesetzung zust</w:t>
      </w:r>
      <w:r>
        <w:t>ä</w:t>
      </w:r>
      <w:r>
        <w:t>ndigen Beh</w:t>
      </w:r>
      <w:r>
        <w:t>ö</w:t>
      </w:r>
      <w:r>
        <w:t>rden zu richten. Eine Beh</w:t>
      </w:r>
      <w:r>
        <w:t>ö</w:t>
      </w:r>
      <w:r>
        <w:t>rde oder Einrichtung, die nicht selbst f</w:t>
      </w:r>
      <w:r>
        <w:t>ü</w:t>
      </w:r>
      <w:r>
        <w:t xml:space="preserve">r die Entscheidung </w:t>
      </w:r>
      <w:r>
        <w:t>ü</w:t>
      </w:r>
      <w:r>
        <w:t>ber die Stellenbesetzung zust</w:t>
      </w:r>
      <w:r>
        <w:t>ä</w:t>
      </w:r>
      <w:r>
        <w:t>ndig ist, legt bei ihr irrt</w:t>
      </w:r>
      <w:r>
        <w:t>ü</w:t>
      </w:r>
      <w:r>
        <w:t>mlich eingegangene Bewerbungen der Ernennungsbeh</w:t>
      </w:r>
      <w:r>
        <w:t>ö</w:t>
      </w:r>
      <w:r>
        <w:t>rde vor.</w:t>
      </w:r>
    </w:p>
    <w:p w14:paraId="52C61B32" w14:textId="77777777" w:rsidR="00F02581" w:rsidRDefault="00F02581">
      <w:pPr>
        <w:pStyle w:val="RVfliesstext175nb"/>
      </w:pPr>
      <w:r>
        <w:t>4.2 Nicht ber</w:t>
      </w:r>
      <w:r>
        <w:t>ü</w:t>
      </w:r>
      <w:r>
        <w:t>cksichtigte Bewerberinnen und Bewerber sind entsprechend Nummer 3.3 Unterabs</w:t>
      </w:r>
      <w:r>
        <w:t>ä</w:t>
      </w:r>
      <w:r>
        <w:t>tze 1 und 2 sp</w:t>
      </w:r>
      <w:r>
        <w:t>ä</w:t>
      </w:r>
      <w:r>
        <w:t>testens drei Wochen vor dem Vollzug der Auswahlentscheidung unter R</w:t>
      </w:r>
      <w:r>
        <w:t>ü</w:t>
      </w:r>
      <w:r>
        <w:t>ckgabe der Bewerbungsunterlagen und mit Namensnennung der erfolgreichen Bewerberin oder des erfolgreichen Bewerbers schriftlich zu benachrichtigen. Dabei ist auch anzugeben, ob die Auswahlentscheidung aus qualifikationsbezogenen Erw</w:t>
      </w:r>
      <w:r>
        <w:t>ä</w:t>
      </w:r>
      <w:r>
        <w:t>gungen oder unter Zuhilfenahme eines oder mehrerer Hilfskriterien getroffen worden ist.</w:t>
      </w:r>
    </w:p>
    <w:p w14:paraId="150E1CE4" w14:textId="77777777" w:rsidR="00F02581" w:rsidRDefault="00F02581">
      <w:pPr>
        <w:pStyle w:val="RVueberschrift285fz"/>
      </w:pPr>
      <w:r>
        <w:t>5 Schlussvorschrift</w:t>
      </w:r>
    </w:p>
    <w:p w14:paraId="5977147E" w14:textId="77777777" w:rsidR="00F02581" w:rsidRDefault="00F02581">
      <w:pPr>
        <w:pStyle w:val="RVfliesstext175nb"/>
      </w:pPr>
      <w:bookmarkStart w:id="1" w:name="11-12nr1p5.1"/>
      <w:bookmarkEnd w:id="1"/>
      <w:r>
        <w:t>5.1 Um Bef</w:t>
      </w:r>
      <w:r>
        <w:t>ö</w:t>
      </w:r>
      <w:r>
        <w:t>rderungs</w:t>
      </w:r>
      <w:r>
        <w:t>ä</w:t>
      </w:r>
      <w:r>
        <w:t>mter an Schulen und Zentren f</w:t>
      </w:r>
      <w:r>
        <w:t>ü</w:t>
      </w:r>
      <w:r>
        <w:t xml:space="preserve">r schulpraktische </w:t>
      </w:r>
      <w:r>
        <w:t>Lehrerausbildung k</w:t>
      </w:r>
      <w:r>
        <w:t>ö</w:t>
      </w:r>
      <w:r>
        <w:t>nnen sich auch Lehrerinnen und Lehrer im Tarifbesch</w:t>
      </w:r>
      <w:r>
        <w:t>ä</w:t>
      </w:r>
      <w:r>
        <w:t>ftigungsverh</w:t>
      </w:r>
      <w:r>
        <w:t>ä</w:t>
      </w:r>
      <w:r>
        <w:t>ltnis bewerben, die die in der Ausschreibung geforderte Lehramtsbef</w:t>
      </w:r>
      <w:r>
        <w:t>ä</w:t>
      </w:r>
      <w:r>
        <w:t>higung bzw. laufbahnrechtliche Bef</w:t>
      </w:r>
      <w:r>
        <w:t>ä</w:t>
      </w:r>
      <w:r>
        <w:t>higung besitzen.</w:t>
      </w:r>
    </w:p>
    <w:p w14:paraId="485A126B" w14:textId="77777777" w:rsidR="00F02581" w:rsidRDefault="00F02581">
      <w:pPr>
        <w:pStyle w:val="RVfliesstext175nb"/>
      </w:pPr>
      <w:r>
        <w:t>5.2 Diese Ausschreibungsrichtlinien gelten f</w:t>
      </w:r>
      <w:r>
        <w:t>ü</w:t>
      </w:r>
      <w:r>
        <w:t>r die Besetzung mit Tarifbesch</w:t>
      </w:r>
      <w:r>
        <w:t>ä</w:t>
      </w:r>
      <w:r>
        <w:t>ftigten entsprechend.</w:t>
      </w:r>
    </w:p>
    <w:p w14:paraId="42817B3F" w14:textId="77777777" w:rsidR="00F02581" w:rsidRDefault="00F02581">
      <w:pPr>
        <w:pStyle w:val="RVfliesstext175nb"/>
      </w:pPr>
      <w:r>
        <w:t>5.3 Diese Richtlinien treten am 01.08.1993 in Kraft</w:t>
      </w:r>
      <w:r w:rsidRPr="00F02581">
        <w:rPr>
          <w:rStyle w:val="Funotenzeichen"/>
        </w:rPr>
        <w:footnoteReference w:id="2"/>
      </w:r>
      <w:r>
        <w:t>.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94"/>
        <w:gridCol w:w="375"/>
        <w:gridCol w:w="498"/>
        <w:gridCol w:w="817"/>
        <w:gridCol w:w="487"/>
        <w:gridCol w:w="750"/>
        <w:gridCol w:w="643"/>
      </w:tblGrid>
      <w:tr w:rsidR="00000000" w14:paraId="61795291" w14:textId="77777777">
        <w:trPr>
          <w:trHeight w:val="230"/>
        </w:trPr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61FAB2" w14:textId="77777777" w:rsidR="00F02581" w:rsidRDefault="00F02581">
            <w:pPr>
              <w:pStyle w:val="RVtabellenanker"/>
            </w:pPr>
          </w:p>
          <w:p w14:paraId="55DB848F" w14:textId="77777777" w:rsidR="00F02581" w:rsidRDefault="00F02581">
            <w:pPr>
              <w:pStyle w:val="RVredhinweis"/>
            </w:pPr>
            <w:r>
              <w:t>Nachfolgend finden Sie die Anlage zum Runderlass:</w:t>
            </w:r>
          </w:p>
        </w:tc>
      </w:tr>
      <w:tr w:rsidR="00000000" w14:paraId="289C24CA" w14:textId="77777777">
        <w:trPr>
          <w:trHeight w:val="450"/>
        </w:trPr>
        <w:tc>
          <w:tcPr>
            <w:tcW w:w="488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615EBE" w14:textId="77777777" w:rsidR="00F02581" w:rsidRDefault="00F02581">
            <w:pPr>
              <w:pStyle w:val="RVtabellenanker"/>
            </w:pPr>
          </w:p>
          <w:p w14:paraId="607C5F3C" w14:textId="77777777" w:rsidR="00F02581" w:rsidRDefault="00F02581">
            <w:pPr>
              <w:pStyle w:val="RVtabelle75fr"/>
            </w:pPr>
            <w:bookmarkStart w:id="2" w:name="Anlage"/>
            <w:r>
              <w:t>Anlage</w:t>
            </w:r>
            <w:bookmarkEnd w:id="2"/>
          </w:p>
          <w:p w14:paraId="1E5E7430" w14:textId="77777777" w:rsidR="00F02581" w:rsidRDefault="00F02581">
            <w:pPr>
              <w:pStyle w:val="RVtabellenfcberschrift"/>
            </w:pPr>
            <w:r>
              <w:t>Stellenausschreibungen</w:t>
            </w:r>
          </w:p>
        </w:tc>
      </w:tr>
      <w:tr w:rsidR="00000000" w14:paraId="6E8CBFC9" w14:textId="77777777">
        <w:trPr>
          <w:trHeight w:val="1010"/>
        </w:trPr>
        <w:tc>
          <w:tcPr>
            <w:tcW w:w="82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C1A93" w14:textId="77777777" w:rsidR="00F02581" w:rsidRDefault="00F02581">
            <w:pPr>
              <w:pStyle w:val="RVtabelle75nz"/>
            </w:pPr>
            <w:r>
              <w:lastRenderedPageBreak/>
              <w:t>Art der Stelle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42DED" w14:textId="77777777" w:rsidR="00F02581" w:rsidRDefault="00F02581">
            <w:pPr>
              <w:pStyle w:val="RVtabelle75nz"/>
            </w:pPr>
            <w:r>
              <w:t xml:space="preserve">Besoldungsgruppe/ </w:t>
            </w:r>
            <w:r>
              <w:br/>
              <w:t>Entgeltgruppe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2C39A" w14:textId="77777777" w:rsidR="00F02581" w:rsidRDefault="00F02581">
            <w:pPr>
              <w:pStyle w:val="RVtabelle75nz"/>
            </w:pPr>
            <w:r>
              <w:t xml:space="preserve">Dienstort Dienststelle/ </w:t>
            </w:r>
            <w:r>
              <w:br/>
              <w:t>Schule</w:t>
            </w:r>
          </w:p>
        </w:tc>
        <w:tc>
          <w:tcPr>
            <w:tcW w:w="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6B101" w14:textId="77777777" w:rsidR="00F02581" w:rsidRDefault="00F02581">
            <w:pPr>
              <w:pStyle w:val="RVtabelle75nz"/>
            </w:pPr>
            <w:r>
              <w:t>Laufbahnrechtliche Voraussetzungen</w:t>
            </w:r>
          </w:p>
        </w:tc>
        <w:tc>
          <w:tcPr>
            <w:tcW w:w="8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146D6" w14:textId="77777777" w:rsidR="00F02581" w:rsidRDefault="00F02581">
            <w:pPr>
              <w:pStyle w:val="RVtabelle75nz"/>
            </w:pPr>
            <w:r>
              <w:t>Besondere Hinweise</w:t>
            </w: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7408E" w14:textId="77777777" w:rsidR="00F02581" w:rsidRDefault="00F02581">
            <w:pPr>
              <w:pStyle w:val="RVtabelle75nz"/>
            </w:pPr>
            <w:r>
              <w:t>Zeitpunkt der Besetzung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465FF" w14:textId="77777777" w:rsidR="00F02581" w:rsidRDefault="00F02581">
            <w:pPr>
              <w:pStyle w:val="RVtabelle75nz"/>
            </w:pPr>
            <w:r>
              <w:t xml:space="preserve">Dienststelle </w:t>
            </w:r>
            <w:r>
              <w:br/>
              <w:t>f</w:t>
            </w:r>
            <w:r>
              <w:t>ü</w:t>
            </w:r>
            <w:r>
              <w:t xml:space="preserve">r die Entgegennahme </w:t>
            </w:r>
            <w:r>
              <w:br/>
              <w:t>der Bewerbung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9BC61" w14:textId="77777777" w:rsidR="00F02581" w:rsidRDefault="00F02581">
            <w:pPr>
              <w:pStyle w:val="RVtabelle75nz"/>
            </w:pPr>
            <w:r>
              <w:t xml:space="preserve">Bewerbungsschluss </w:t>
            </w:r>
            <w:r>
              <w:br/>
              <w:t xml:space="preserve">(nur bei Ausschreibungen </w:t>
            </w:r>
            <w:r>
              <w:br/>
              <w:t xml:space="preserve">unter </w:t>
            </w:r>
            <w:r>
              <w:br/>
              <w:t>www.stella.nrw.de</w:t>
            </w:r>
          </w:p>
        </w:tc>
      </w:tr>
      <w:tr w:rsidR="00000000" w14:paraId="70542447" w14:textId="77777777">
        <w:trPr>
          <w:trHeight w:val="210"/>
        </w:trPr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66740" w14:textId="77777777" w:rsidR="00F02581" w:rsidRDefault="00F02581">
            <w:pPr>
              <w:pStyle w:val="RVtabelle75nl"/>
            </w:pPr>
            <w:r>
              <w:t>(Spalte 1)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3C504" w14:textId="77777777" w:rsidR="00F02581" w:rsidRDefault="00F02581">
            <w:pPr>
              <w:pStyle w:val="RVtabelle75nl"/>
            </w:pPr>
            <w:r>
              <w:t>(Spalte 2)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9D7DC" w14:textId="77777777" w:rsidR="00F02581" w:rsidRDefault="00F02581">
            <w:pPr>
              <w:pStyle w:val="RVtabelle75nl"/>
            </w:pPr>
            <w:r>
              <w:t>(Spalte 3)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AEF9D" w14:textId="77777777" w:rsidR="00F02581" w:rsidRDefault="00F02581">
            <w:pPr>
              <w:pStyle w:val="RVtabelle75nl"/>
            </w:pPr>
            <w:r>
              <w:t>(Spalte 4)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670199" w14:textId="77777777" w:rsidR="00F02581" w:rsidRDefault="00F02581">
            <w:pPr>
              <w:pStyle w:val="RVtabelle75nl"/>
            </w:pPr>
            <w:r>
              <w:t>(Spalte 5)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520D3" w14:textId="77777777" w:rsidR="00F02581" w:rsidRDefault="00F02581">
            <w:pPr>
              <w:pStyle w:val="RVtabelle75nl"/>
            </w:pPr>
            <w:r>
              <w:t>(Spalte 6)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9321E" w14:textId="77777777" w:rsidR="00F02581" w:rsidRDefault="00F02581">
            <w:pPr>
              <w:pStyle w:val="RVtabelle75nl"/>
            </w:pPr>
            <w:r>
              <w:t>(Spalte 7)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47F4B" w14:textId="77777777" w:rsidR="00F02581" w:rsidRDefault="00F02581">
            <w:pPr>
              <w:pStyle w:val="RVtabelle75nl"/>
            </w:pPr>
            <w:r>
              <w:t>(Spalte 8)</w:t>
            </w:r>
          </w:p>
        </w:tc>
      </w:tr>
      <w:tr w:rsidR="00000000" w14:paraId="7F979175" w14:textId="77777777">
        <w:trPr>
          <w:trHeight w:val="660"/>
        </w:trPr>
        <w:tc>
          <w:tcPr>
            <w:tcW w:w="82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0B54C" w14:textId="77777777" w:rsidR="00F02581" w:rsidRDefault="00F02581">
            <w:pPr>
              <w:pStyle w:val="RVtabelle75nl"/>
            </w:pPr>
            <w:r>
              <w:t xml:space="preserve">Oberstudiendirektor/in </w:t>
            </w:r>
            <w:r>
              <w:br/>
              <w:t xml:space="preserve">- als Leiter/in eines </w:t>
            </w:r>
            <w:r>
              <w:br/>
              <w:t xml:space="preserve">voll ausgebauten </w:t>
            </w:r>
            <w:r>
              <w:br/>
              <w:t>Gymnasiums -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8080B" w14:textId="77777777" w:rsidR="00F02581" w:rsidRDefault="00F02581">
            <w:pPr>
              <w:pStyle w:val="RVtabelle75nl"/>
            </w:pPr>
            <w:r>
              <w:t>A 16 LBesO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942E4" w14:textId="77777777" w:rsidR="00F02581" w:rsidRDefault="00F02581">
            <w:pPr>
              <w:pStyle w:val="RVtabelle75nl"/>
            </w:pPr>
            <w:r>
              <w:t>N.N.</w:t>
            </w:r>
          </w:p>
        </w:tc>
        <w:tc>
          <w:tcPr>
            <w:tcW w:w="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82E2B" w14:textId="77777777" w:rsidR="00F02581" w:rsidRDefault="00F02581">
            <w:pPr>
              <w:pStyle w:val="RVtabelle75nl"/>
            </w:pPr>
            <w:r>
              <w:t>§</w:t>
            </w:r>
            <w:r>
              <w:t xml:space="preserve"> 28 Abs. 2 </w:t>
            </w:r>
            <w:r>
              <w:br/>
              <w:t xml:space="preserve">i.V.m. </w:t>
            </w:r>
            <w:r>
              <w:br/>
            </w:r>
            <w:r>
              <w:t>§</w:t>
            </w:r>
            <w:r>
              <w:t xml:space="preserve"> 34 LVO</w:t>
            </w:r>
          </w:p>
        </w:tc>
        <w:tc>
          <w:tcPr>
            <w:tcW w:w="81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025DF" w14:textId="77777777" w:rsidR="00F02581" w:rsidRDefault="00F02581">
            <w:pPr>
              <w:pStyle w:val="RVtabelle75nl"/>
            </w:pPr>
            <w:r>
              <w:t>Frauenf</w:t>
            </w:r>
            <w:r>
              <w:t>ö</w:t>
            </w:r>
            <w:r>
              <w:t xml:space="preserve">rderung </w:t>
            </w:r>
            <w:r>
              <w:br/>
              <w:t>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7 Abs. 1 Satz 2 LGG i.V.m. </w:t>
            </w:r>
            <w:r>
              <w:t>§</w:t>
            </w:r>
            <w:r>
              <w:t xml:space="preserve"> 19 Abs. 6 LBG</w:t>
            </w: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9DEC2" w14:textId="77777777" w:rsidR="00F02581" w:rsidRDefault="00F02581">
            <w:pPr>
              <w:pStyle w:val="RVtabelle75nl"/>
            </w:pPr>
            <w:r>
              <w:t>01.08.2019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3B756" w14:textId="77777777" w:rsidR="00F02581" w:rsidRDefault="00F02581">
            <w:pPr>
              <w:pStyle w:val="RVtabelle75nl"/>
            </w:pPr>
            <w:r>
              <w:t xml:space="preserve">Stadt N.N. </w:t>
            </w:r>
            <w:r>
              <w:br/>
              <w:t>- Schulverwaltungsamt -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CFF36" w14:textId="77777777" w:rsidR="00F02581" w:rsidRDefault="00F02581">
            <w:pPr>
              <w:pStyle w:val="RVtabelle75nl"/>
            </w:pPr>
            <w:r>
              <w:t xml:space="preserve">(Datum) </w:t>
            </w:r>
          </w:p>
        </w:tc>
      </w:tr>
      <w:tr w:rsidR="00000000" w14:paraId="37ED50BC" w14:textId="77777777">
        <w:trPr>
          <w:trHeight w:val="66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42359" w14:textId="77777777" w:rsidR="00F02581" w:rsidRDefault="00F02581">
            <w:pPr>
              <w:pStyle w:val="RVfliesstext175nl"/>
            </w:pPr>
            <w:r>
              <w:t xml:space="preserve">Studiendirektor/in </w:t>
            </w:r>
            <w:r>
              <w:br/>
              <w:t xml:space="preserve">- als Fachleiter/in zur </w:t>
            </w:r>
            <w:r>
              <w:br/>
              <w:t>Koordinierung schulfachlicher Aufgaben 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BCF243" w14:textId="77777777" w:rsidR="00F02581" w:rsidRDefault="00F02581">
            <w:pPr>
              <w:pStyle w:val="RVfliesstext175nl"/>
            </w:pPr>
            <w:r>
              <w:t>A 15 LBesO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6C198" w14:textId="77777777" w:rsidR="00F02581" w:rsidRDefault="00F02581">
            <w:pPr>
              <w:pStyle w:val="RVfliesstext175nl"/>
            </w:pPr>
            <w:r>
              <w:t>N.N.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DA21C" w14:textId="77777777" w:rsidR="00F02581" w:rsidRDefault="00F02581">
            <w:pPr>
              <w:pStyle w:val="RVfliesstext175nl"/>
            </w:pPr>
            <w:r>
              <w:t>§</w:t>
            </w:r>
            <w:r>
              <w:t xml:space="preserve"> 28 Abs. 1 </w:t>
            </w:r>
            <w:r>
              <w:br/>
              <w:t>LVO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0E75D" w14:textId="77777777" w:rsidR="00F02581" w:rsidRDefault="00F02581">
            <w:pPr>
              <w:pStyle w:val="RVfliesstext175nl"/>
            </w:pPr>
            <w:r>
              <w:t>Teilzeitbesch</w:t>
            </w:r>
            <w:r>
              <w:t>ä</w:t>
            </w:r>
            <w:r>
              <w:t xml:space="preserve">ftigung </w:t>
            </w:r>
            <w:r>
              <w:br/>
              <w:t>m</w:t>
            </w:r>
            <w:r>
              <w:t>ö</w:t>
            </w:r>
            <w:r>
              <w:t>glich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8906E" w14:textId="77777777" w:rsidR="00F02581" w:rsidRDefault="00F02581">
            <w:pPr>
              <w:pStyle w:val="RVfliesstext175nl"/>
            </w:pPr>
            <w:r>
              <w:t>01.08.2019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9CE42" w14:textId="77777777" w:rsidR="00F02581" w:rsidRDefault="00F02581">
            <w:pPr>
              <w:pStyle w:val="RVfliesstext175nl"/>
            </w:pPr>
            <w:r>
              <w:t xml:space="preserve">Bezirksregierung </w:t>
            </w:r>
            <w:r>
              <w:br/>
              <w:t>M</w:t>
            </w:r>
            <w:r>
              <w:t>ü</w:t>
            </w:r>
            <w:r>
              <w:t>nster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AB562" w14:textId="77777777" w:rsidR="00F02581" w:rsidRDefault="00F02581">
            <w:pPr>
              <w:pStyle w:val="RVfliesstext175nl"/>
            </w:pPr>
          </w:p>
        </w:tc>
      </w:tr>
      <w:tr w:rsidR="00000000" w14:paraId="5D832B69" w14:textId="77777777">
        <w:trPr>
          <w:cantSplit/>
          <w:trHeight w:val="181"/>
        </w:trPr>
        <w:tc>
          <w:tcPr>
            <w:tcW w:w="488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263F17DC" w14:textId="77777777" w:rsidR="00F02581" w:rsidRDefault="00F02581">
            <w:pPr>
              <w:pStyle w:val="RVtabellenunterschriftanfang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: Muster Stellenausschreibungen</w:t>
            </w:r>
          </w:p>
        </w:tc>
      </w:tr>
    </w:tbl>
    <w:p w14:paraId="0C2548D8" w14:textId="77777777" w:rsidR="00F02581" w:rsidRDefault="00F02581">
      <w:pPr>
        <w:pStyle w:val="RVfliesstext175nb"/>
      </w:pPr>
    </w:p>
    <w:sectPr w:rsidR="00000000">
      <w:footerReference w:type="default" r:id="rId25"/>
      <w:type w:val="continuous"/>
      <w:pgSz w:w="11906" w:h="16838"/>
      <w:pgMar w:top="1152" w:right="784" w:bottom="982" w:left="112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F47AD" w14:textId="77777777" w:rsidR="00F02581" w:rsidRDefault="00F02581">
      <w:r>
        <w:separator/>
      </w:r>
    </w:p>
  </w:endnote>
  <w:endnote w:type="continuationSeparator" w:id="0">
    <w:p w14:paraId="248C6EB4" w14:textId="77777777" w:rsidR="00F02581" w:rsidRDefault="00F0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1CFA" w14:textId="77777777" w:rsidR="00F02581" w:rsidRDefault="00F02581">
    <w:pPr>
      <w:pStyle w:val="Fuzeile"/>
    </w:pPr>
    <w:r>
      <w:rPr>
        <w:noProof/>
      </w:rPr>
      <w:pict w14:anchorId="1F3D956F">
        <v:rect id="Rahmen3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21502318" w14:textId="77777777" w:rsidR="00F02581" w:rsidRDefault="00F02581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CFC2" w14:textId="77777777" w:rsidR="00F02581" w:rsidRDefault="00F02581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D04E54B" w14:textId="77777777" w:rsidR="00F02581" w:rsidRDefault="00F02581">
      <w:r>
        <w:continuationSeparator/>
      </w:r>
    </w:p>
  </w:footnote>
  <w:footnote w:id="1">
    <w:p w14:paraId="189A8663" w14:textId="77777777" w:rsidR="00F02581" w:rsidRDefault="00F02581">
      <w:pPr>
        <w:pStyle w:val="RVFudfnote160nb"/>
      </w:pPr>
      <w:r w:rsidRPr="00F02581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</w:r>
      <w:r>
        <w:t>RdErl. v. 26.05.2010 (ABl. NRW. S. 350); RdErl. v. 28.11.2005 (ABl. NRW. 01/06 S. 37) RdErl. v. 18.08.1997 (GABl. NW. 1 S. 214)</w:t>
      </w:r>
    </w:p>
  </w:footnote>
  <w:footnote w:id="2">
    <w:p w14:paraId="7B224D3E" w14:textId="77777777" w:rsidR="00F02581" w:rsidRDefault="00F02581">
      <w:pPr>
        <w:pStyle w:val="RVFudfnote160kb"/>
      </w:pPr>
      <w:r w:rsidRPr="00F02581">
        <w:rPr>
          <w:rStyle w:val="Funotenzeichen"/>
          <w:rFonts w:eastAsiaTheme="minorEastAsia"/>
        </w:rPr>
        <w:footnoteRef/>
      </w:r>
      <w:r>
        <w:tab/>
        <w:t>Die zuletzt mit RdErl. v. 26.05.2010 ge</w:t>
      </w:r>
      <w:r>
        <w:t>ä</w:t>
      </w:r>
      <w:r>
        <w:t>nderten Richtlinien sind am 01.08.2010 in Kraft getreten. Aufgrund des Dienstrechtsmodernisierungsgesetzes vom 14. Juni 2016 (GV. NRW. S. 310) sind diese Richtlinien zum 01.12.2016 bereinigt worden.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638EE"/>
    <w:rsid w:val="002638EE"/>
    <w:rsid w:val="00A339FA"/>
    <w:rsid w:val="00F0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B434B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lage" TargetMode="External"/><Relationship Id="rId13" Type="http://schemas.openxmlformats.org/officeDocument/2006/relationships/hyperlink" Target="https://recht.nrw.de/lmi/owa/br_text_anzeigen?v_id=61020160704140450650" TargetMode="External"/><Relationship Id="rId18" Type="http://schemas.openxmlformats.org/officeDocument/2006/relationships/hyperlink" Target="https://recht.nrw.de/lmi/owa/br_text_anzeigen?v_id=22007112110043624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#https%253A%252F%252Fbass.schul-welt.de%3" TargetMode="External"/><Relationship Id="rId7" Type="http://schemas.openxmlformats.org/officeDocument/2006/relationships/hyperlink" Target="#https%253A%252F%252Fbass.schul-welt.de%1" TargetMode="External"/><Relationship Id="rId12" Type="http://schemas.openxmlformats.org/officeDocument/2006/relationships/hyperlink" Target="https://recht.nrw.de/lmi/owa/br_text_anzeigen?v_id=220071121100436242" TargetMode="External"/><Relationship Id="rId17" Type="http://schemas.openxmlformats.org/officeDocument/2006/relationships/hyperlink" Target="http://www.stella.nrw.de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echt.nrw.de/lmi/owa/br_text_anzeigen?v_id=220071121100436242" TargetMode="External"/><Relationship Id="rId20" Type="http://schemas.openxmlformats.org/officeDocument/2006/relationships/hyperlink" Target="https://recht.nrw.de/lmi/owa/br_text_anzeigen?v_id=220071121100436242" TargetMode="External"/><Relationship Id="rId1" Type="http://schemas.openxmlformats.org/officeDocument/2006/relationships/styles" Target="styles.xml"/><Relationship Id="rId6" Type="http://schemas.openxmlformats.org/officeDocument/2006/relationships/hyperlink" Target="#https%253A%252F%252Fbass.schul-welt.de%2" TargetMode="External"/><Relationship Id="rId11" Type="http://schemas.openxmlformats.org/officeDocument/2006/relationships/hyperlink" Target="https://recht.nrw.de/lmi/owa/br_text_anzeigen?v_id=61020160704140450650" TargetMode="External"/><Relationship Id="rId24" Type="http://schemas.openxmlformats.org/officeDocument/2006/relationships/hyperlink" Target="#Anlag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tella.nrw.de/" TargetMode="External"/><Relationship Id="rId23" Type="http://schemas.openxmlformats.org/officeDocument/2006/relationships/hyperlink" Target="http://www.stella.nrw.de/" TargetMode="External"/><Relationship Id="rId10" Type="http://schemas.openxmlformats.org/officeDocument/2006/relationships/hyperlink" Target="https://recht.nrw.de/lmi/owa/br_text_anzeigen?v_id=220071121100436242" TargetMode="External"/><Relationship Id="rId19" Type="http://schemas.openxmlformats.org/officeDocument/2006/relationships/hyperlink" Target="https://recht.nrw.de/lmi/owa/br_text_anzeigen?v_id=610201607041404506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cht.nrw.de/lmi/owa/br_text_anzeigen?v_id=63520160805093234355" TargetMode="External"/><Relationship Id="rId14" Type="http://schemas.openxmlformats.org/officeDocument/2006/relationships/hyperlink" Target="https://recht.nrw.de/lmi/owa/br_text_anzeigen?v_id=61020160704140450650" TargetMode="External"/><Relationship Id="rId22" Type="http://schemas.openxmlformats.org/officeDocument/2006/relationships/hyperlink" Target="https://bass.schul-welt.de/1026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1462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2024-09-10T02:26:00Z</dcterms:created>
  <dcterms:modified xsi:type="dcterms:W3CDTF">2024-09-10T02:26:00Z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