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5FF6" w14:textId="77777777" w:rsidR="002835B2" w:rsidRDefault="002835B2">
      <w:pPr>
        <w:pStyle w:val="Bass-Nr"/>
      </w:pPr>
      <w:bookmarkStart w:id="0" w:name="20-02nr21"/>
      <w:bookmarkStart w:id="1" w:name="__DdeLink__102_1451202057"/>
      <w:bookmarkEnd w:id="0"/>
      <w:r>
        <w:t>20-02 Nr. 21</w:t>
      </w:r>
      <w:bookmarkEnd w:id="1"/>
    </w:p>
    <w:p w14:paraId="1F341831" w14:textId="77777777" w:rsidR="002835B2" w:rsidRDefault="002835B2">
      <w:pPr>
        <w:pStyle w:val="RVueberschrift1100fz"/>
      </w:pPr>
      <w:r>
        <w:t>Fachpraktische T</w:t>
      </w:r>
      <w:r>
        <w:t>ä</w:t>
      </w:r>
      <w:r>
        <w:t xml:space="preserve">tigkeit </w:t>
      </w:r>
      <w:r>
        <w:br/>
        <w:t xml:space="preserve">im Rahmen der Ausbildung </w:t>
      </w:r>
      <w:r>
        <w:br/>
        <w:t>f</w:t>
      </w:r>
      <w:r>
        <w:t>ü</w:t>
      </w:r>
      <w:r>
        <w:t xml:space="preserve">r das Lehramt an Berufskollegs </w:t>
      </w:r>
      <w:r>
        <w:br/>
      </w:r>
      <w:r>
        <w:t>nach dem Lehrerausbildungsgesetz 2009</w:t>
      </w:r>
      <w:r w:rsidRPr="002835B2">
        <w:rPr>
          <w:rStyle w:val="Funotenzeichen"/>
        </w:rPr>
        <w:footnoteReference w:id="1"/>
      </w:r>
    </w:p>
    <w:p w14:paraId="2C90CFA4" w14:textId="77777777" w:rsidR="002835B2" w:rsidRDefault="002835B2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>v. 14.04.2013 (ABl. NRW. S. 235)</w:t>
      </w:r>
      <w:r w:rsidRPr="002835B2">
        <w:rPr>
          <w:rStyle w:val="Funotenzeichen"/>
        </w:rPr>
        <w:footnoteReference w:id="2"/>
      </w:r>
    </w:p>
    <w:p w14:paraId="4A7A9720" w14:textId="77777777" w:rsidR="002835B2" w:rsidRDefault="002835B2">
      <w:pPr>
        <w:pStyle w:val="RVueberschrift285fz"/>
      </w:pPr>
      <w:r>
        <w:t>1 Ziel der fachpraktischen T</w:t>
      </w:r>
      <w:r>
        <w:t>ä</w:t>
      </w:r>
      <w:r>
        <w:t>tigkeit</w:t>
      </w:r>
    </w:p>
    <w:p w14:paraId="5C048A94" w14:textId="77777777" w:rsidR="002835B2" w:rsidRDefault="002835B2">
      <w:pPr>
        <w:pStyle w:val="RVfliesstext175nb"/>
      </w:pPr>
      <w:r>
        <w:t>Die fachpraktische T</w:t>
      </w:r>
      <w:r>
        <w:t>ä</w:t>
      </w:r>
      <w:r>
        <w:t>tigkeit gem</w:t>
      </w:r>
      <w:r>
        <w:t>äß</w:t>
      </w:r>
      <w:r>
        <w:t xml:space="preserve"> </w:t>
      </w:r>
      <w:hyperlink r:id="rId6" w:history="1">
        <w:r>
          <w:t>§</w:t>
        </w:r>
        <w:r>
          <w:t xml:space="preserve"> 5 Absatz 6 Lehramtszugangsverordnung - LZV</w:t>
        </w:r>
      </w:hyperlink>
      <w:r>
        <w:rPr>
          <w:color w:val="0000FF"/>
        </w:rPr>
        <w:t xml:space="preserve"> </w:t>
      </w:r>
      <w:r>
        <w:t>(BASS 20-02 Nr. 30) dient dem Ziel, die k</w:t>
      </w:r>
      <w:r>
        <w:t>ü</w:t>
      </w:r>
      <w:r>
        <w:t>nftigen Lehrerinnen und Lehrer an Berufskollegs mit den Lernorten und der Arbeitswelt der Sch</w:t>
      </w:r>
      <w:r>
        <w:t>ü</w:t>
      </w:r>
      <w:r>
        <w:t>lerinnen und Sch</w:t>
      </w:r>
      <w:r>
        <w:t>ü</w:t>
      </w:r>
      <w:r>
        <w:t>ler vertraut zu machen, auf die der Unterricht des Berufskollegs vorbereiten soll. Der Nachweis der fachpraktischen T</w:t>
      </w:r>
      <w:r>
        <w:t>ä</w:t>
      </w:r>
      <w:r>
        <w:t>tigkeit ist neben den erforderlichen Hochschulabschl</w:t>
      </w:r>
      <w:r>
        <w:t>ü</w:t>
      </w:r>
      <w:r>
        <w:t>ssen Voraussetzung f</w:t>
      </w:r>
      <w:r>
        <w:t>ü</w:t>
      </w:r>
      <w:r>
        <w:t xml:space="preserve">r den Zugang zum Vorbereitungsdienst </w:t>
      </w:r>
      <w:hyperlink r:id="rId7" w:history="1">
        <w:r>
          <w:t>(</w:t>
        </w:r>
        <w:r>
          <w:t>§</w:t>
        </w:r>
        <w:r>
          <w:t xml:space="preserve"> 1 Absatz 1 Satz 4 </w:t>
        </w:r>
      </w:hyperlink>
      <w:r>
        <w:t xml:space="preserve">und </w:t>
      </w:r>
      <w:hyperlink r:id="rId8" w:history="1">
        <w:r>
          <w:t>§</w:t>
        </w:r>
      </w:hyperlink>
      <w:r>
        <w:t xml:space="preserve"> 5 Absatz 6 LZV).</w:t>
      </w:r>
    </w:p>
    <w:p w14:paraId="35453572" w14:textId="77777777" w:rsidR="002835B2" w:rsidRDefault="002835B2">
      <w:pPr>
        <w:pStyle w:val="RVueberschrift285fz"/>
      </w:pPr>
      <w:r>
        <w:t>2 Fachpraktische T</w:t>
      </w:r>
      <w:r>
        <w:t>ä</w:t>
      </w:r>
      <w:r>
        <w:t>tigkeit und Studium</w:t>
      </w:r>
    </w:p>
    <w:p w14:paraId="3B201C8C" w14:textId="77777777" w:rsidR="002835B2" w:rsidRDefault="002835B2">
      <w:pPr>
        <w:pStyle w:val="RVfliesstext175nb"/>
      </w:pPr>
      <w:r>
        <w:t xml:space="preserve">Der </w:t>
      </w:r>
      <w:r>
        <w:t>ü</w:t>
      </w:r>
      <w:r>
        <w:t>berwiegende Teil der fachpraktischen T</w:t>
      </w:r>
      <w:r>
        <w:t>ä</w:t>
      </w:r>
      <w:r>
        <w:t>tigkeit soll vor Abschluss des Studiums geleistet werden, damit die Studierenden die Impulse aus der Praxiserfahrung in ihren fachwissenschaftlichen, fachdidaktischen und allgemein- und berufsp</w:t>
      </w:r>
      <w:r>
        <w:t>ä</w:t>
      </w:r>
      <w:r>
        <w:t>dagogischen Studien umsetzen k</w:t>
      </w:r>
      <w:r>
        <w:t>ö</w:t>
      </w:r>
      <w:r>
        <w:t>nnen. Vor diesem Hintergrund soll die fachpraktische T</w:t>
      </w:r>
      <w:r>
        <w:t>ä</w:t>
      </w:r>
      <w:r>
        <w:t>tigkeit von den Hochschulen unterst</w:t>
      </w:r>
      <w:r>
        <w:t>ü</w:t>
      </w:r>
      <w:r>
        <w:t>tzt und begleitet werden. Dabei k</w:t>
      </w:r>
      <w:r>
        <w:t>ö</w:t>
      </w:r>
      <w:r>
        <w:t>nnen Hochschulen in Bezug auf ihre Studieng</w:t>
      </w:r>
      <w:r>
        <w:t>ä</w:t>
      </w:r>
      <w:r>
        <w:t>nge spezielle Anforderungen an die fachpraktische T</w:t>
      </w:r>
      <w:r>
        <w:t>ä</w:t>
      </w:r>
      <w:r>
        <w:t>tigkeit definieren.</w:t>
      </w:r>
    </w:p>
    <w:p w14:paraId="59F4014C" w14:textId="77777777" w:rsidR="002835B2" w:rsidRDefault="002835B2">
      <w:pPr>
        <w:pStyle w:val="RVueberschrift285fz"/>
      </w:pPr>
      <w:bookmarkStart w:id="2" w:name="20-02nr21nr3"/>
      <w:bookmarkEnd w:id="2"/>
      <w:r>
        <w:t>3 Einschl</w:t>
      </w:r>
      <w:r>
        <w:t>ä</w:t>
      </w:r>
      <w:r>
        <w:t>gigkeit der fachpraktischen T</w:t>
      </w:r>
      <w:r>
        <w:t>ä</w:t>
      </w:r>
      <w:r>
        <w:t>tigkeit</w:t>
      </w:r>
    </w:p>
    <w:p w14:paraId="00E2A3AB" w14:textId="77777777" w:rsidR="002835B2" w:rsidRDefault="002835B2">
      <w:pPr>
        <w:pStyle w:val="RVfliesstext175nb"/>
      </w:pPr>
      <w:r>
        <w:t>3.1 Die Voraussetzung der Einschl</w:t>
      </w:r>
      <w:r>
        <w:t>ä</w:t>
      </w:r>
      <w:r>
        <w:t>gigkeit der fachpraktischen T</w:t>
      </w:r>
      <w:r>
        <w:t>ä</w:t>
      </w:r>
      <w:r>
        <w:t>tigkeit (</w:t>
      </w:r>
      <w:hyperlink r:id="rId9" w:history="1">
        <w:r>
          <w:t>§</w:t>
        </w:r>
      </w:hyperlink>
      <w:r>
        <w:t xml:space="preserve"> 5 Absatz 6 Satz 1 LZV) verlangt eine fachliche Bewertung unter Ber</w:t>
      </w:r>
      <w:r>
        <w:t>ü</w:t>
      </w:r>
      <w:r>
        <w:t>cksichtigung der jeweiligen Umst</w:t>
      </w:r>
      <w:r>
        <w:t>ä</w:t>
      </w:r>
      <w:r>
        <w:t>nde des Einzelfalls. Diese Bewertung kann durch die Hochschule erfolgen, an der die Studierende oder der Studierende eingeschrieben ist. Legt die Studierende oder der Studierende eine auf seine konkrete fachpraktische T</w:t>
      </w:r>
      <w:r>
        <w:t>ä</w:t>
      </w:r>
      <w:r>
        <w:t>tigkeit bezogene schriftliche Bewertung der Hochschule vor, wird diese Bewertung vom Land bei der sp</w:t>
      </w:r>
      <w:r>
        <w:t>ä</w:t>
      </w:r>
      <w:r>
        <w:t>teren Feststellung der ordnungsgem</w:t>
      </w:r>
      <w:r>
        <w:t>äß</w:t>
      </w:r>
      <w:r>
        <w:t xml:space="preserve"> abgeschlossenen fachpraktischen T</w:t>
      </w:r>
      <w:r>
        <w:t>ä</w:t>
      </w:r>
      <w:r>
        <w:t>tigkeit grunds</w:t>
      </w:r>
      <w:r>
        <w:t>ä</w:t>
      </w:r>
      <w:r>
        <w:t xml:space="preserve">tzlich </w:t>
      </w:r>
      <w:r>
        <w:t>ü</w:t>
      </w:r>
      <w:r>
        <w:t>bernommen.</w:t>
      </w:r>
    </w:p>
    <w:p w14:paraId="11AD8F8C" w14:textId="77777777" w:rsidR="002835B2" w:rsidRDefault="002835B2">
      <w:pPr>
        <w:pStyle w:val="RVfliesstext175nb"/>
      </w:pPr>
      <w:r>
        <w:t>3.2 Bei der Kombination einer beruflichen Fachrichtung und eines Unterrichtsfaches ist die berufliche Fachrichtung f</w:t>
      </w:r>
      <w:r>
        <w:t>ü</w:t>
      </w:r>
      <w:r>
        <w:t>r die Einschl</w:t>
      </w:r>
      <w:r>
        <w:t>ä</w:t>
      </w:r>
      <w:r>
        <w:t>gigkeit ma</w:t>
      </w:r>
      <w:r>
        <w:t>ß</w:t>
      </w:r>
      <w:r>
        <w:t>gebend.</w:t>
      </w:r>
    </w:p>
    <w:p w14:paraId="4A6898B8" w14:textId="77777777" w:rsidR="002835B2" w:rsidRDefault="002835B2">
      <w:pPr>
        <w:pStyle w:val="RVfliesstext175nb"/>
      </w:pPr>
      <w:r>
        <w:t>3.3 Bei der Kombination zweier beruflicher Fachrichtungen k</w:t>
      </w:r>
      <w:r>
        <w:t>ö</w:t>
      </w:r>
      <w:r>
        <w:t>nnen beide berufliche Fachrichtungen f</w:t>
      </w:r>
      <w:r>
        <w:t>ü</w:t>
      </w:r>
      <w:r>
        <w:t>r die Einschl</w:t>
      </w:r>
      <w:r>
        <w:t>ä</w:t>
      </w:r>
      <w:r>
        <w:t>gigkeit der fachpraktischen T</w:t>
      </w:r>
      <w:r>
        <w:t>ä</w:t>
      </w:r>
      <w:r>
        <w:t>tigkeit ma</w:t>
      </w:r>
      <w:r>
        <w:t>ß</w:t>
      </w:r>
      <w:r>
        <w:t>geblich sein. Die fachpraktische T</w:t>
      </w:r>
      <w:r>
        <w:t>ä</w:t>
      </w:r>
      <w:r>
        <w:t>tigkeit kann daher entweder ganz im einschl</w:t>
      </w:r>
      <w:r>
        <w:t>ä</w:t>
      </w:r>
      <w:r>
        <w:t>gigen T</w:t>
      </w:r>
      <w:r>
        <w:t>ä</w:t>
      </w:r>
      <w:r>
        <w:t>tigkeitsbereich einer beruflichen Fachrichtung oder in einer Kombination der einschl</w:t>
      </w:r>
      <w:r>
        <w:t>ä</w:t>
      </w:r>
      <w:r>
        <w:t>gigen T</w:t>
      </w:r>
      <w:r>
        <w:t>ä</w:t>
      </w:r>
      <w:r>
        <w:t>tigkeitsbereiche beider beruflichen Fachrichtungen erbracht werden.</w:t>
      </w:r>
    </w:p>
    <w:p w14:paraId="29B7AC4A" w14:textId="77777777" w:rsidR="002835B2" w:rsidRDefault="002835B2">
      <w:pPr>
        <w:pStyle w:val="RVfliesstext175nb"/>
      </w:pPr>
      <w:r>
        <w:t>3.4 Bei der Kombination zweier Unterrichtsf</w:t>
      </w:r>
      <w:r>
        <w:t>ä</w:t>
      </w:r>
      <w:r>
        <w:t>cher und bei der Kombination einer beruflichen Fachrichtung oder eines Unterrichtsfaches mit einer sonderp</w:t>
      </w:r>
      <w:r>
        <w:t>ä</w:t>
      </w:r>
      <w:r>
        <w:t>dagogischen Fachrichtung gilt Nummer 3.3 entsprechend.</w:t>
      </w:r>
    </w:p>
    <w:p w14:paraId="06596229" w14:textId="77777777" w:rsidR="002835B2" w:rsidRDefault="002835B2">
      <w:pPr>
        <w:pStyle w:val="RVueberschrift285fz"/>
      </w:pPr>
      <w:r>
        <w:t>4 Dauer der fachpraktischen T</w:t>
      </w:r>
      <w:r>
        <w:t>ä</w:t>
      </w:r>
      <w:r>
        <w:t>tigkeit</w:t>
      </w:r>
    </w:p>
    <w:p w14:paraId="2E17791E" w14:textId="77777777" w:rsidR="002835B2" w:rsidRDefault="002835B2">
      <w:pPr>
        <w:pStyle w:val="RVfliesstext175nb"/>
      </w:pPr>
      <w:r>
        <w:t>4.1 Wird die fachpraktische T</w:t>
      </w:r>
      <w:r>
        <w:t>ä</w:t>
      </w:r>
      <w:r>
        <w:t>tigkeit in Form der Vollzeit erbracht, betr</w:t>
      </w:r>
      <w:r>
        <w:t>ä</w:t>
      </w:r>
      <w:r>
        <w:t>gt ihre Dauer zw</w:t>
      </w:r>
      <w:r>
        <w:t>ö</w:t>
      </w:r>
      <w:r>
        <w:t>lf Monate. Von einer T</w:t>
      </w:r>
      <w:r>
        <w:t>ä</w:t>
      </w:r>
      <w:r>
        <w:t>tigkeit in Vollzeitform ist auszugehen, wenn sich die T</w:t>
      </w:r>
      <w:r>
        <w:t>ä</w:t>
      </w:r>
      <w:r>
        <w:t>tigkeit an den jeweils branchen</w:t>
      </w:r>
      <w:r>
        <w:t>ü</w:t>
      </w:r>
      <w:r>
        <w:t>blichen w</w:t>
      </w:r>
      <w:r>
        <w:t>ö</w:t>
      </w:r>
      <w:r>
        <w:t>chentlichen Arbeitszeiten orientiert. Die Dauer verl</w:t>
      </w:r>
      <w:r>
        <w:t>ä</w:t>
      </w:r>
      <w:r>
        <w:t>ngert sich entsprechend, wenn die fachpraktische T</w:t>
      </w:r>
      <w:r>
        <w:t>ä</w:t>
      </w:r>
      <w:r>
        <w:t>tigkeit in Teilzeitform erbracht wird.</w:t>
      </w:r>
    </w:p>
    <w:p w14:paraId="558E2C8B" w14:textId="77777777" w:rsidR="002835B2" w:rsidRDefault="002835B2">
      <w:pPr>
        <w:pStyle w:val="RVfliesstext175nb"/>
      </w:pPr>
      <w:r>
        <w:t>4.2 Wird die fachpraktische T</w:t>
      </w:r>
      <w:r>
        <w:t>ä</w:t>
      </w:r>
      <w:r>
        <w:t>tigkeit nicht durchgehend geleistet, sind hinreichend lange Teilst</w:t>
      </w:r>
      <w:r>
        <w:t>ü</w:t>
      </w:r>
      <w:r>
        <w:t>cke zu absolvieren. Bei einer Vollzeitt</w:t>
      </w:r>
      <w:r>
        <w:t>ä</w:t>
      </w:r>
      <w:r>
        <w:t>tigkeit soll ein Teilst</w:t>
      </w:r>
      <w:r>
        <w:t>ü</w:t>
      </w:r>
      <w:r>
        <w:t>ck die Dauer von einem Monat nicht unterschreiten. Wird die T</w:t>
      </w:r>
      <w:r>
        <w:t>ä</w:t>
      </w:r>
      <w:r>
        <w:t>tigkeit in Form der Teilzeit erbracht, sollen entsprechend l</w:t>
      </w:r>
      <w:r>
        <w:t>ä</w:t>
      </w:r>
      <w:r>
        <w:t>ngere Teilst</w:t>
      </w:r>
      <w:r>
        <w:t>ü</w:t>
      </w:r>
      <w:r>
        <w:t>cke absolviert werden.</w:t>
      </w:r>
    </w:p>
    <w:p w14:paraId="4A4FB6A0" w14:textId="77777777" w:rsidR="002835B2" w:rsidRDefault="002835B2">
      <w:pPr>
        <w:pStyle w:val="RVfliesstext175nb"/>
      </w:pPr>
      <w:r>
        <w:t xml:space="preserve">4.3 Die </w:t>
      </w:r>
      <w:r>
        <w:t>ü</w:t>
      </w:r>
      <w:r>
        <w:t>blichen urlaubsbedingten Ausfallzeiten sind auf die T</w:t>
      </w:r>
      <w:r>
        <w:t>ä</w:t>
      </w:r>
      <w:r>
        <w:t>tigkeit anzurechnen. Krankheits- oder sonstige Ausfallzeiten sind nur dann anzurechnen, wenn im Rahmen einer Gesamtbetrachtung davon auszugehen ist, dass das Ziel der fachpraktischen T</w:t>
      </w:r>
      <w:r>
        <w:t>ä</w:t>
      </w:r>
      <w:r>
        <w:t>tigkeit dennoch erreicht worden ist.</w:t>
      </w:r>
    </w:p>
    <w:p w14:paraId="6F1DE1B4" w14:textId="77777777" w:rsidR="002835B2" w:rsidRDefault="002835B2">
      <w:pPr>
        <w:pStyle w:val="RVueberschrift285fz"/>
      </w:pPr>
      <w:r>
        <w:t>5 Nachweis der fachpraktischen T</w:t>
      </w:r>
      <w:r>
        <w:t>ä</w:t>
      </w:r>
      <w:r>
        <w:t>tigkeit</w:t>
      </w:r>
    </w:p>
    <w:p w14:paraId="68689E77" w14:textId="77777777" w:rsidR="002835B2" w:rsidRDefault="002835B2">
      <w:pPr>
        <w:pStyle w:val="RVfliesstext175nb"/>
      </w:pPr>
      <w:r>
        <w:t>5.1 Die Feststellung, dass die fachpraktische T</w:t>
      </w:r>
      <w:r>
        <w:t>ä</w:t>
      </w:r>
      <w:r>
        <w:t>tigkeit insgesamt ordnungsgem</w:t>
      </w:r>
      <w:r>
        <w:t>äß</w:t>
      </w:r>
      <w:r>
        <w:t xml:space="preserve"> absolviert worden ist, erfolgt abschlie</w:t>
      </w:r>
      <w:r>
        <w:t>ß</w:t>
      </w:r>
      <w:r>
        <w:t>end durch das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 oder eine andere von dem f</w:t>
      </w:r>
      <w:r>
        <w:t>ü</w:t>
      </w:r>
      <w:r>
        <w:t>r Schulen zust</w:t>
      </w:r>
      <w:r>
        <w:t>ä</w:t>
      </w:r>
      <w:r>
        <w:t xml:space="preserve">ndigen Ministerium bestimmte Stelle. </w:t>
      </w:r>
      <w:r>
        <w:t>Ü</w:t>
      </w:r>
      <w:r>
        <w:t>ber die abschlie</w:t>
      </w:r>
      <w:r>
        <w:t>ß</w:t>
      </w:r>
      <w:r>
        <w:t>ende Feststellung der ordnungsgem</w:t>
      </w:r>
      <w:r>
        <w:t>äß</w:t>
      </w:r>
      <w:r>
        <w:t xml:space="preserve"> absolvierten fachpraktischen T</w:t>
      </w:r>
      <w:r>
        <w:t>ä</w:t>
      </w:r>
      <w:r>
        <w:t>tigkeit ist eine Bescheinigung auszustellen, die dem Antrag auf Einstellung in den Vorbereitungsdienst beizuf</w:t>
      </w:r>
      <w:r>
        <w:t>ü</w:t>
      </w:r>
      <w:r>
        <w:t>gen ist. Bei Vorliegen eines berechtigten Interesses bescheinigt die Stelle nach Satz 1 schon vor der abschlie</w:t>
      </w:r>
      <w:r>
        <w:t>ß</w:t>
      </w:r>
      <w:r>
        <w:t>enden Feststellung nach Satz 1 und 2, ob und gegebenenfalls mit welchem Umfang eine beabsichtigte fachpraktische T</w:t>
      </w:r>
      <w:r>
        <w:t>ä</w:t>
      </w:r>
      <w:r>
        <w:t>tigkeit oder ein bereits absolviertes Teilst</w:t>
      </w:r>
      <w:r>
        <w:t>ü</w:t>
      </w:r>
      <w:r>
        <w:t>ck einer fachpraktischen T</w:t>
      </w:r>
      <w:r>
        <w:t>ä</w:t>
      </w:r>
      <w:r>
        <w:t>tigkeit sp</w:t>
      </w:r>
      <w:r>
        <w:t>ä</w:t>
      </w:r>
      <w:r>
        <w:t>ter im Rahmen der abschlie</w:t>
      </w:r>
      <w:r>
        <w:t>ß</w:t>
      </w:r>
      <w:r>
        <w:t>enden Feststellung ber</w:t>
      </w:r>
      <w:r>
        <w:t>ü</w:t>
      </w:r>
      <w:r>
        <w:t>cksichtigt werden kann.</w:t>
      </w:r>
    </w:p>
    <w:p w14:paraId="1094209D" w14:textId="77777777" w:rsidR="002835B2" w:rsidRDefault="002835B2">
      <w:pPr>
        <w:pStyle w:val="RVfliesstext175nb"/>
      </w:pPr>
      <w:r>
        <w:t>5.2 Als fachpraktische T</w:t>
      </w:r>
      <w:r>
        <w:t>ä</w:t>
      </w:r>
      <w:r>
        <w:t>tigkeit k</w:t>
      </w:r>
      <w:r>
        <w:t>ö</w:t>
      </w:r>
      <w:r>
        <w:t>nnen nach Ma</w:t>
      </w:r>
      <w:r>
        <w:t>ß</w:t>
      </w:r>
      <w:r>
        <w:t xml:space="preserve">gabe von </w:t>
      </w:r>
      <w:hyperlink r:id="rId10" w:history="1">
        <w:r>
          <w:t>Nummer 3.1</w:t>
        </w:r>
      </w:hyperlink>
      <w:r>
        <w:t xml:space="preserve"> Satz 1 ganz oder teilweise insbesondere auch ber</w:t>
      </w:r>
      <w:r>
        <w:t>ü</w:t>
      </w:r>
      <w:r>
        <w:t>cksichtigt werden:</w:t>
      </w:r>
    </w:p>
    <w:p w14:paraId="1DB3D14C" w14:textId="77777777" w:rsidR="002835B2" w:rsidRDefault="002835B2">
      <w:pPr>
        <w:pStyle w:val="RVfliesstext175nb"/>
      </w:pPr>
      <w:r>
        <w:t xml:space="preserve">5.2.1 Berufsausbildungen nach dem </w:t>
      </w:r>
      <w:hyperlink r:id="rId11" w:history="1">
        <w:r>
          <w:t>Berufsbildungsgesetz</w:t>
        </w:r>
      </w:hyperlink>
      <w:r>
        <w:t>,</w:t>
      </w:r>
    </w:p>
    <w:p w14:paraId="1671152C" w14:textId="77777777" w:rsidR="002835B2" w:rsidRDefault="002835B2">
      <w:pPr>
        <w:pStyle w:val="RVfliesstext175nb"/>
      </w:pPr>
      <w:r>
        <w:t>5.2.2 Assistentenausbildungen nach Landesrecht,</w:t>
      </w:r>
    </w:p>
    <w:p w14:paraId="0B45F42E" w14:textId="77777777" w:rsidR="002835B2" w:rsidRDefault="002835B2">
      <w:pPr>
        <w:pStyle w:val="RVfliesstext175nb"/>
      </w:pPr>
      <w:r>
        <w:t>5.2.3 T</w:t>
      </w:r>
      <w:r>
        <w:t>ä</w:t>
      </w:r>
      <w:r>
        <w:t xml:space="preserve">tigkeiten im Rahmen des Wehrdienstes, des Zivildienstes, des Bundesfreiwilligendienstes oder des freiwilligen sozialen oder </w:t>
      </w:r>
      <w:r>
        <w:t>ö</w:t>
      </w:r>
      <w:r>
        <w:t>kologischen Jahres,</w:t>
      </w:r>
    </w:p>
    <w:p w14:paraId="15B54F39" w14:textId="77777777" w:rsidR="002835B2" w:rsidRDefault="002835B2">
      <w:pPr>
        <w:pStyle w:val="RVfliesstext175nb"/>
      </w:pPr>
      <w:r>
        <w:t>5.2.4 T</w:t>
      </w:r>
      <w:r>
        <w:t>ä</w:t>
      </w:r>
      <w:r>
        <w:t>tigkeiten eines Praktikums, insbesondere eines au</w:t>
      </w:r>
      <w:r>
        <w:t>ß</w:t>
      </w:r>
      <w:r>
        <w:t>erschulischen Berufsfeldpraktikums nach</w:t>
      </w:r>
      <w:hyperlink r:id="rId12" w:history="1">
        <w:r>
          <w:t xml:space="preserve"> </w:t>
        </w:r>
        <w:r>
          <w:t>§</w:t>
        </w:r>
        <w:r>
          <w:t xml:space="preserve"> 12 Absatz 1 Satz 1 Nummer 3</w:t>
        </w:r>
      </w:hyperlink>
      <w:r>
        <w:t xml:space="preserve"> Lehrerausbildungsgesetz (BASS 1-8),</w:t>
      </w:r>
    </w:p>
    <w:p w14:paraId="67ACEE42" w14:textId="77777777" w:rsidR="002835B2" w:rsidRDefault="002835B2">
      <w:pPr>
        <w:pStyle w:val="RVfliesstext175nb"/>
      </w:pPr>
      <w:r>
        <w:t>5.2.5 berufliche T</w:t>
      </w:r>
      <w:r>
        <w:t>ä</w:t>
      </w:r>
      <w:r>
        <w:t>tigkeiten.</w:t>
      </w:r>
    </w:p>
    <w:p w14:paraId="703D4ECA" w14:textId="77777777" w:rsidR="002835B2" w:rsidRDefault="002835B2">
      <w:pPr>
        <w:pStyle w:val="RVfliesstext175nb"/>
      </w:pPr>
      <w:r>
        <w:t>5.3 Bezogen auf die beruflichen Fachrichtungen Ern</w:t>
      </w:r>
      <w:r>
        <w:t>ä</w:t>
      </w:r>
      <w:r>
        <w:t>hrungs- und Hauswirtschaftswissenschaft, Gesundheitswissenschaft/Pflege und Sozialp</w:t>
      </w:r>
      <w:r>
        <w:t>ä</w:t>
      </w:r>
      <w:r>
        <w:t>dagogik k</w:t>
      </w:r>
      <w:r>
        <w:t>ö</w:t>
      </w:r>
      <w:r>
        <w:t>nnen auch Familient</w:t>
      </w:r>
      <w:r>
        <w:t>ä</w:t>
      </w:r>
      <w:r>
        <w:t>tigkeiten (Betreuung eines minderj</w:t>
      </w:r>
      <w:r>
        <w:t>ä</w:t>
      </w:r>
      <w:r>
        <w:t>hrigen Kindes im eigenen Haushalt oder Pflege eines pflegebed</w:t>
      </w:r>
      <w:r>
        <w:t>ü</w:t>
      </w:r>
      <w:r>
        <w:t>rftigen Angeh</w:t>
      </w:r>
      <w:r>
        <w:t>ö</w:t>
      </w:r>
      <w:r>
        <w:t>rigen) mit insgesamt bis zu 6 Monaten als fachpraktische T</w:t>
      </w:r>
      <w:r>
        <w:t>ä</w:t>
      </w:r>
      <w:r>
        <w:t>tigkeit ber</w:t>
      </w:r>
      <w:r>
        <w:t>ü</w:t>
      </w:r>
      <w:r>
        <w:t>cksichtigt werden. Eine Betreuung oder Pflege, die weitgehend in alleiniger Verantwortung erfolgt, ist dabei grunds</w:t>
      </w:r>
      <w:r>
        <w:t>ä</w:t>
      </w:r>
      <w:r>
        <w:t>tzlich als Vollzeitt</w:t>
      </w:r>
      <w:r>
        <w:t>ä</w:t>
      </w:r>
      <w:r>
        <w:t>tigkeit zu ber</w:t>
      </w:r>
      <w:r>
        <w:t>ü</w:t>
      </w:r>
      <w:r>
        <w:t>cksichtigen.</w:t>
      </w:r>
    </w:p>
    <w:p w14:paraId="7B047C09" w14:textId="77777777" w:rsidR="002835B2" w:rsidRDefault="002835B2">
      <w:pPr>
        <w:pStyle w:val="RVueberschrift285fz"/>
      </w:pPr>
      <w:r>
        <w:t>6 Geltungsbereich, Au</w:t>
      </w:r>
      <w:r>
        <w:t>ß</w:t>
      </w:r>
      <w:r>
        <w:t xml:space="preserve">erkrafttreten, </w:t>
      </w:r>
      <w:r>
        <w:br/>
      </w:r>
      <w:r>
        <w:t>Ü</w:t>
      </w:r>
      <w:r>
        <w:t>bergangsbestimmungen</w:t>
      </w:r>
    </w:p>
    <w:p w14:paraId="761771C2" w14:textId="77777777" w:rsidR="002835B2" w:rsidRDefault="002835B2">
      <w:pPr>
        <w:pStyle w:val="RVfliesstext175nb"/>
      </w:pPr>
      <w:r>
        <w:t>6.1 F</w:t>
      </w:r>
      <w:r>
        <w:t>ü</w:t>
      </w:r>
      <w:r>
        <w:t xml:space="preserve">r Studierende, die nach der </w:t>
      </w:r>
      <w:hyperlink r:id="rId13" w:history="1">
        <w:r>
          <w:t>LZV</w:t>
        </w:r>
      </w:hyperlink>
      <w:r>
        <w:t xml:space="preserve"> mit dem Ziel des Lehramts an Berufskollegs studieren, gelten die vorstehenden Regelungen auch dann, wenn sie bis zum Inkrafttreten der Regelungen bereits fachpraktische T</w:t>
      </w:r>
      <w:r>
        <w:t>ä</w:t>
      </w:r>
      <w:r>
        <w:t>tigkeiten absolviert haben.</w:t>
      </w:r>
    </w:p>
    <w:p w14:paraId="7C740F7E" w14:textId="77777777" w:rsidR="002835B2" w:rsidRDefault="002835B2">
      <w:pPr>
        <w:pStyle w:val="RVfliesstext175nb"/>
      </w:pPr>
      <w:r>
        <w:t xml:space="preserve">6.2 Der Runderlass vom 17.02.2006 (BASS 20-02 Nr. 21 </w:t>
      </w:r>
      <w:r>
        <w:t>ü</w:t>
      </w:r>
      <w:r>
        <w:t xml:space="preserve">) und der Runderlass vom 14.03.1983 (BASS 20-02 Nr. 14 </w:t>
      </w:r>
      <w:r>
        <w:t>ü</w:t>
      </w:r>
      <w:r>
        <w:t>) werden aufgehoben.</w:t>
      </w:r>
    </w:p>
    <w:p w14:paraId="0B8343E5" w14:textId="77777777" w:rsidR="002835B2" w:rsidRDefault="002835B2">
      <w:pPr>
        <w:pStyle w:val="RVfliesstext175kb"/>
      </w:pPr>
      <w:r>
        <w:rPr>
          <w:iCs w:val="0"/>
        </w:rPr>
        <w:t xml:space="preserve">6.3 </w:t>
      </w:r>
      <w:r>
        <w:t>Ausgelaufen</w:t>
      </w:r>
    </w:p>
    <w:p w14:paraId="45D06A0E" w14:textId="77777777" w:rsidR="002835B2" w:rsidRDefault="002835B2">
      <w:pPr>
        <w:pStyle w:val="RVfliesstext175nb"/>
      </w:pPr>
      <w:r>
        <w:t>6.4 F</w:t>
      </w:r>
      <w:r>
        <w:t>ü</w:t>
      </w:r>
      <w:r>
        <w:t xml:space="preserve">r Studierende, die ihr Studium im Rahmen des Modellversuchs </w:t>
      </w:r>
      <w:r>
        <w:t>„</w:t>
      </w:r>
      <w:r>
        <w:t>Kooperative Lehrerausbildung f</w:t>
      </w:r>
      <w:r>
        <w:t>ü</w:t>
      </w:r>
      <w:r>
        <w:t>r das Lehramt an Berufskollegs</w:t>
      </w:r>
      <w:r>
        <w:t>“</w:t>
      </w:r>
      <w:r>
        <w:t xml:space="preserve"> (Universit</w:t>
      </w:r>
      <w:r>
        <w:t>ä</w:t>
      </w:r>
      <w:r>
        <w:t>t und Fachhochschule M</w:t>
      </w:r>
      <w:r>
        <w:t>ü</w:t>
      </w:r>
      <w:r>
        <w:t>nster) abschlie</w:t>
      </w:r>
      <w:r>
        <w:t>ß</w:t>
      </w:r>
      <w:r>
        <w:t>en, gelten die besonderen Bestimmungen (Praxissemester) bis auf Weiteres fort. Entsprechendes gilt f</w:t>
      </w:r>
      <w:r>
        <w:t>ü</w:t>
      </w:r>
      <w:r>
        <w:t xml:space="preserve">r Studierende des Bachelor-Studiengangs </w:t>
      </w:r>
      <w:r>
        <w:t>„</w:t>
      </w:r>
      <w:r>
        <w:t>Fachbezogene Bildungsarbeit mit Jugendlichen und Erwachsenen</w:t>
      </w:r>
      <w:r>
        <w:t>“</w:t>
      </w:r>
      <w:r>
        <w:t xml:space="preserve"> und des Master-Studiengangs </w:t>
      </w:r>
      <w:r>
        <w:t>„</w:t>
      </w:r>
      <w:r>
        <w:t>Master of Education - Lehramt an Berufskollegs</w:t>
      </w:r>
      <w:r>
        <w:t>“</w:t>
      </w:r>
      <w:r>
        <w:t>.</w:t>
      </w:r>
    </w:p>
    <w:p w14:paraId="678167F6" w14:textId="77777777" w:rsidR="002835B2" w:rsidRDefault="002835B2">
      <w:pPr>
        <w:pStyle w:val="RVfliesstext175nb"/>
      </w:pPr>
    </w:p>
    <w:sectPr w:rsidR="00000000">
      <w:footerReference w:type="default" r:id="rId14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328AB" w14:textId="77777777" w:rsidR="002835B2" w:rsidRDefault="002835B2">
      <w:r>
        <w:separator/>
      </w:r>
    </w:p>
  </w:endnote>
  <w:endnote w:type="continuationSeparator" w:id="0">
    <w:p w14:paraId="23BAFA74" w14:textId="77777777" w:rsidR="002835B2" w:rsidRDefault="002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D0BA" w14:textId="77777777" w:rsidR="002835B2" w:rsidRDefault="002835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9C4E0" w14:textId="77777777" w:rsidR="002835B2" w:rsidRDefault="002835B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87E945B" w14:textId="77777777" w:rsidR="002835B2" w:rsidRDefault="002835B2">
      <w:r>
        <w:continuationSeparator/>
      </w:r>
    </w:p>
  </w:footnote>
  <w:footnote w:id="1">
    <w:p w14:paraId="142CDD04" w14:textId="77777777" w:rsidR="002835B2" w:rsidRDefault="002835B2">
      <w:pPr>
        <w:pStyle w:val="RVFudfnote160kb"/>
      </w:pPr>
      <w:r w:rsidRPr="002835B2">
        <w:rPr>
          <w:rStyle w:val="Funotenzeichen"/>
          <w:rFonts w:eastAsiaTheme="minorEastAsia"/>
        </w:rPr>
        <w:footnoteRef/>
      </w:r>
      <w:hyperlink r:id="rId1" w:history="1">
        <w:r>
          <w:tab/>
          <w:t>s. BASS 1-8</w:t>
        </w:r>
      </w:hyperlink>
    </w:p>
  </w:footnote>
  <w:footnote w:id="2">
    <w:p w14:paraId="1827A3F1" w14:textId="77777777" w:rsidR="002835B2" w:rsidRDefault="002835B2">
      <w:pPr>
        <w:pStyle w:val="RVFudfnote160nb"/>
      </w:pPr>
      <w:r w:rsidRPr="002835B2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71D3"/>
    <w:rsid w:val="002835B2"/>
    <w:rsid w:val="009071D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AF2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Normaltext">
    <w:name w:val="Normaltext"/>
    <w:uiPriority w:val="99"/>
    <w:pPr>
      <w:autoSpaceDE w:val="0"/>
      <w:autoSpaceDN w:val="0"/>
      <w:adjustRightInd w:val="0"/>
      <w:spacing w:after="0" w:line="15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https%253A%252F%252Fbass.schul-welt.de%3" TargetMode="External"/><Relationship Id="rId13" Type="http://schemas.openxmlformats.org/officeDocument/2006/relationships/hyperlink" Target="#https%253A%252F%252Fbass.schul-welt.de%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#https%253A%252F%252Fbass.schul-welt.de%1" TargetMode="External"/><Relationship Id="rId12" Type="http://schemas.openxmlformats.org/officeDocument/2006/relationships/hyperlink" Target="#https%253A%252F%252Fbass.schul-welt.de%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https%253A%252F%252Fbass.schul-welt.de%2" TargetMode="External"/><Relationship Id="rId11" Type="http://schemas.openxmlformats.org/officeDocument/2006/relationships/hyperlink" Target="http://www.gesetze-im-internet.de/bbig_2005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#20-02nr21nr3" TargetMode="External"/><Relationship Id="rId4" Type="http://schemas.openxmlformats.org/officeDocument/2006/relationships/footnotes" Target="footnotes.xml"/><Relationship Id="rId9" Type="http://schemas.openxmlformats.org/officeDocument/2006/relationships/hyperlink" Target="#https%253A%252F%252Fbass.schul-welt.de%2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9767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2024-09-10T02:25:00Z</dcterms:created>
  <dcterms:modified xsi:type="dcterms:W3CDTF">2024-09-10T02:25:00Z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