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99CE" w14:textId="77777777" w:rsidR="008A1E4B" w:rsidRDefault="008A1E4B">
      <w:pPr>
        <w:pStyle w:val="Bass-Nr"/>
        <w:keepNext/>
      </w:pPr>
      <w:bookmarkStart w:id="0" w:name="20-22nr63"/>
      <w:bookmarkEnd w:id="0"/>
      <w:r>
        <w:rPr>
          <w:rFonts w:cs="Calibri"/>
        </w:rPr>
        <w:t>20-22 Nr. 63</w:t>
      </w:r>
    </w:p>
    <w:p w14:paraId="033C6D26" w14:textId="77777777" w:rsidR="008A1E4B" w:rsidRDefault="008A1E4B">
      <w:pPr>
        <w:pStyle w:val="RVueberschrift1100fz"/>
        <w:keepNext/>
        <w:keepLines/>
        <w:rPr>
          <w:rFonts w:cs="Arial"/>
        </w:rPr>
      </w:pPr>
      <w:r>
        <w:t xml:space="preserve">Fort- und Weiterbildung </w:t>
      </w:r>
      <w:r>
        <w:rPr>
          <w:rFonts w:cs="Arial"/>
        </w:rPr>
        <w:br/>
      </w:r>
      <w:r>
        <w:t>Qualifizierung von Mitgliedern der Lehrerr</w:t>
      </w:r>
      <w:r>
        <w:t>ä</w:t>
      </w:r>
      <w:r>
        <w:t xml:space="preserve">te </w:t>
      </w:r>
      <w:r>
        <w:rPr>
          <w:rFonts w:cs="Arial"/>
        </w:rPr>
        <w:br/>
      </w:r>
      <w:r>
        <w:t xml:space="preserve">zur Wahrnehmung </w:t>
      </w:r>
      <w:r>
        <w:rPr>
          <w:rFonts w:cs="Arial"/>
        </w:rPr>
        <w:br/>
      </w:r>
      <w:r>
        <w:t>personalvertretungsrechtlicher Aufgaben</w:t>
      </w:r>
    </w:p>
    <w:p w14:paraId="40340134" w14:textId="77777777" w:rsidR="008A1E4B" w:rsidRDefault="008A1E4B">
      <w:pPr>
        <w:pStyle w:val="RVueberschrift285nz"/>
        <w:keepNext/>
        <w:keepLines/>
        <w:rPr>
          <w:rFonts w:cs="Calibri"/>
        </w:rPr>
      </w:pPr>
      <w:r>
        <w:rPr>
          <w:rFonts w:cs="Calibri"/>
        </w:rPr>
        <w:t>RdErl</w:t>
      </w:r>
      <w:r>
        <w:t>.</w:t>
      </w:r>
      <w:r>
        <w:rPr>
          <w:rFonts w:cs="Calibri"/>
        </w:rPr>
        <w:t xml:space="preserve"> d</w:t>
      </w:r>
      <w:r>
        <w:t>.</w:t>
      </w:r>
      <w:r>
        <w:rPr>
          <w:rFonts w:cs="Calibri"/>
        </w:rPr>
        <w:t xml:space="preserve">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Weiterbildung </w:t>
      </w:r>
      <w:r>
        <w:br/>
      </w:r>
      <w:r>
        <w:rPr>
          <w:rFonts w:cs="Calibri"/>
        </w:rPr>
        <w:t xml:space="preserve"> v</w:t>
      </w:r>
      <w:r>
        <w:t>.</w:t>
      </w:r>
      <w:r>
        <w:rPr>
          <w:rFonts w:cs="Calibri"/>
        </w:rPr>
        <w:t xml:space="preserve"> 04</w:t>
      </w:r>
      <w:r>
        <w:t>.</w:t>
      </w:r>
      <w:r>
        <w:rPr>
          <w:rFonts w:cs="Calibri"/>
        </w:rPr>
        <w:t>03</w:t>
      </w:r>
      <w:r>
        <w:t>.</w:t>
      </w:r>
      <w:r>
        <w:rPr>
          <w:rFonts w:cs="Calibri"/>
        </w:rPr>
        <w:t xml:space="preserve">2013 </w:t>
      </w:r>
      <w:r>
        <w:t>(</w:t>
      </w:r>
      <w:r>
        <w:rPr>
          <w:rFonts w:cs="Calibri"/>
        </w:rPr>
        <w:t>ABl</w:t>
      </w:r>
      <w:r>
        <w:t>.</w:t>
      </w:r>
      <w:r>
        <w:rPr>
          <w:rFonts w:cs="Calibri"/>
        </w:rPr>
        <w:t xml:space="preserve"> NRW</w:t>
      </w:r>
      <w:r>
        <w:t>.</w:t>
      </w:r>
      <w:r>
        <w:rPr>
          <w:rFonts w:cs="Calibri"/>
        </w:rPr>
        <w:t xml:space="preserve"> S</w:t>
      </w:r>
      <w:r>
        <w:t>.</w:t>
      </w:r>
      <w:r>
        <w:rPr>
          <w:rFonts w:cs="Calibri"/>
        </w:rPr>
        <w:t xml:space="preserve"> 235</w:t>
      </w:r>
      <w:r>
        <w:t>)</w:t>
      </w:r>
      <w:r>
        <w:rPr>
          <w:rStyle w:val="FootnoteReference"/>
          <w:rFonts w:ascii="Arial" w:hAnsi="Arial" w:cs="Calibri"/>
        </w:rPr>
        <w:footnoteReference w:id="1"/>
      </w:r>
    </w:p>
    <w:p w14:paraId="261EFCCA" w14:textId="77777777" w:rsidR="008A1E4B" w:rsidRDefault="008A1E4B">
      <w:pPr>
        <w:pStyle w:val="RVfliesstext175nb"/>
        <w:widowControl/>
      </w:pPr>
      <w:r>
        <w:t>1 Zur Wahrnehmung der personalvertretungsrechtlichen Beteiligung des Lehrerrats an den Entscheidungen der Schulleiterin oder des Schulleiters gem</w:t>
      </w:r>
      <w:r>
        <w:t>äß</w:t>
      </w:r>
      <w:r>
        <w:t xml:space="preserve"> </w:t>
      </w:r>
      <w:hyperlink w:anchor="https://bass.schul-welt.de/6043.htm#1-1p69(4)" w:history="1">
        <w:r>
          <w:t xml:space="preserve">§ 69 Absatz 4 SchulG </w:t>
        </w:r>
      </w:hyperlink>
      <w:r>
        <w:rPr>
          <w:rFonts w:cs="Calibri"/>
        </w:rPr>
        <w:t>werden den Mitgliedern der Lehrerr</w:t>
      </w:r>
      <w:r>
        <w:rPr>
          <w:rFonts w:cs="Calibri"/>
        </w:rPr>
        <w:t>ä</w:t>
      </w:r>
      <w:r>
        <w:rPr>
          <w:rFonts w:cs="Calibri"/>
        </w:rPr>
        <w:t>te Basisqualifizierungen und vertiefende Fortbildungen angeboten.</w:t>
      </w:r>
    </w:p>
    <w:p w14:paraId="0DD49426" w14:textId="77777777" w:rsidR="008A1E4B" w:rsidRDefault="008A1E4B">
      <w:pPr>
        <w:pStyle w:val="RVfliesstext175nb"/>
        <w:widowControl/>
      </w:pPr>
      <w:r>
        <w:rPr>
          <w:rFonts w:cs="Calibri"/>
        </w:rPr>
        <w:t>2 Die Basisqualifizierungen und vertiefenden Fortbildungen werden von der Fortbildungsakademie Mont Cenis in Herne und, nach Ma</w:t>
      </w:r>
      <w:r>
        <w:rPr>
          <w:rFonts w:cs="Calibri"/>
        </w:rPr>
        <w:t>ß</w:t>
      </w:r>
      <w:r>
        <w:rPr>
          <w:rFonts w:cs="Calibri"/>
        </w:rPr>
        <w:t>gabe entsprechender Vereinbarungen mit dem Ministerium, von Lehrerverb</w:t>
      </w:r>
      <w:r>
        <w:rPr>
          <w:rFonts w:cs="Calibri"/>
        </w:rPr>
        <w:t>ä</w:t>
      </w:r>
      <w:r>
        <w:rPr>
          <w:rFonts w:cs="Calibri"/>
        </w:rPr>
        <w:t>nden/Gewerkschaften durchgef</w:t>
      </w:r>
      <w:r>
        <w:rPr>
          <w:rFonts w:cs="Calibri"/>
        </w:rPr>
        <w:t>ü</w:t>
      </w:r>
      <w:r>
        <w:rPr>
          <w:rFonts w:cs="Calibri"/>
        </w:rPr>
        <w:t>hrt.</w:t>
      </w:r>
    </w:p>
    <w:p w14:paraId="2F442336" w14:textId="77777777" w:rsidR="008A1E4B" w:rsidRDefault="008A1E4B">
      <w:pPr>
        <w:pStyle w:val="RVfliesstext175nb"/>
        <w:widowControl/>
      </w:pPr>
      <w:r>
        <w:rPr>
          <w:rFonts w:cs="Calibri"/>
        </w:rPr>
        <w:t>3 Die Qualifizierungen dauern ca. sechs Zeitstunden. Basisqualifizierungen umfassen insbesondere die folgenden Themen:</w:t>
      </w:r>
    </w:p>
    <w:p w14:paraId="6407AB4D" w14:textId="77777777" w:rsidR="008A1E4B" w:rsidRDefault="008A1E4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Der neue Lehrerrat, Rollenverst</w:t>
      </w:r>
      <w:r>
        <w:t>ä</w:t>
      </w:r>
      <w:r>
        <w:t>ndnis</w:t>
      </w:r>
    </w:p>
    <w:p w14:paraId="15439D44" w14:textId="77777777" w:rsidR="008A1E4B" w:rsidRDefault="008A1E4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Wahlverfahren</w:t>
      </w:r>
    </w:p>
    <w:p w14:paraId="5DF4E995" w14:textId="77777777" w:rsidR="008A1E4B" w:rsidRDefault="008A1E4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Rechtliche Grundlagen</w:t>
      </w:r>
    </w:p>
    <w:p w14:paraId="17B1D598" w14:textId="77777777" w:rsidR="008A1E4B" w:rsidRDefault="008A1E4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>Mitbestimmungsrechte, weitere Beteiligungsrechte</w:t>
      </w:r>
    </w:p>
    <w:p w14:paraId="1C5BE13E" w14:textId="77777777" w:rsidR="008A1E4B" w:rsidRDefault="008A1E4B">
      <w:pPr>
        <w:pStyle w:val="RVliste3u75nb"/>
        <w:widowControl/>
        <w:tabs>
          <w:tab w:val="clear" w:pos="720"/>
        </w:tabs>
        <w:rPr>
          <w:rFonts w:cs="Calibri"/>
        </w:rPr>
      </w:pPr>
      <w:r>
        <w:rPr>
          <w:rFonts w:cs="Calibri"/>
        </w:rPr>
        <w:t>-</w:t>
      </w:r>
      <w:r>
        <w:rPr>
          <w:rFonts w:cs="Calibri"/>
        </w:rPr>
        <w:tab/>
      </w:r>
      <w:r>
        <w:t>Zusammenarbeit mit der Schulleitung, der Ansprechpartnerin f</w:t>
      </w:r>
      <w:r>
        <w:t>ü</w:t>
      </w:r>
      <w:r>
        <w:t>r Gleichstellungsfragen, der Schwerbehindertenvertretung und dem Personalrat bei der vorgesetzten Schulaufsichtsbeh</w:t>
      </w:r>
      <w:r>
        <w:t>ö</w:t>
      </w:r>
      <w:r>
        <w:t>rde</w:t>
      </w:r>
    </w:p>
    <w:p w14:paraId="0BDCC3C5" w14:textId="77777777" w:rsidR="008A1E4B" w:rsidRDefault="008A1E4B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Calibri"/>
        </w:rPr>
        <w:t xml:space="preserve">Fallbeispiele. </w:t>
      </w:r>
      <w:r>
        <w:br/>
      </w:r>
      <w:r>
        <w:rPr>
          <w:rFonts w:cs="Calibri"/>
        </w:rPr>
        <w:t>Vertiefende Fortbildungen bauen auf den im Rahmen der Basisqualifizierung behandelten Themen auf und vertiefen die dabei vermittelten Kenntnisse und F</w:t>
      </w:r>
      <w:r>
        <w:rPr>
          <w:rFonts w:cs="Calibri"/>
        </w:rPr>
        <w:t>ä</w:t>
      </w:r>
      <w:r>
        <w:rPr>
          <w:rFonts w:cs="Calibri"/>
        </w:rPr>
        <w:t>higkeiten.</w:t>
      </w:r>
    </w:p>
    <w:p w14:paraId="2F4F118B" w14:textId="77777777" w:rsidR="008A1E4B" w:rsidRDefault="008A1E4B">
      <w:pPr>
        <w:pStyle w:val="RVfliesstext175nb"/>
        <w:widowControl/>
      </w:pPr>
      <w:r>
        <w:rPr>
          <w:rFonts w:cs="Calibri"/>
        </w:rPr>
        <w:t>4 Die Teilnahme an den Qualifizierungen liegt im besonderen dienstlichen Interesse. Den Mitgliedern der Lehrerr</w:t>
      </w:r>
      <w:r>
        <w:rPr>
          <w:rFonts w:cs="Calibri"/>
        </w:rPr>
        <w:t>ä</w:t>
      </w:r>
      <w:r>
        <w:rPr>
          <w:rFonts w:cs="Calibri"/>
        </w:rPr>
        <w:t>te ist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w:anchor="https://bass.schul-welt.de/6043.htm#1-1p69(6)" w:history="1">
        <w:r>
          <w:rPr>
            <w:rFonts w:cs="Calibri"/>
          </w:rPr>
          <w:t xml:space="preserve">§ 69 Absatz 6 Satz 3 </w:t>
        </w:r>
      </w:hyperlink>
      <w:r>
        <w:t>SchulG</w:t>
      </w:r>
      <w:r>
        <w:rPr>
          <w:rFonts w:cs="Calibri"/>
        </w:rPr>
        <w:t xml:space="preserve"> die Teilnahme zu erm</w:t>
      </w:r>
      <w:r>
        <w:rPr>
          <w:rFonts w:cs="Calibri"/>
        </w:rPr>
        <w:t>ö</w:t>
      </w:r>
      <w:r>
        <w:rPr>
          <w:rFonts w:cs="Calibri"/>
        </w:rPr>
        <w:t>glichen.</w:t>
      </w:r>
    </w:p>
    <w:p w14:paraId="0760C516" w14:textId="77777777" w:rsidR="008A1E4B" w:rsidRDefault="008A1E4B">
      <w:pPr>
        <w:pStyle w:val="RVfliesstext175nb"/>
        <w:widowControl/>
      </w:pPr>
      <w:r>
        <w:rPr>
          <w:rFonts w:cs="Calibri"/>
        </w:rPr>
        <w:t>5 F</w:t>
      </w:r>
      <w:r>
        <w:rPr>
          <w:rFonts w:cs="Calibri"/>
        </w:rPr>
        <w:t>ü</w:t>
      </w:r>
      <w:r>
        <w:rPr>
          <w:rFonts w:cs="Calibri"/>
        </w:rPr>
        <w:t>r die Teilnahme an den Qualifizierungen der Lehrerverb</w:t>
      </w:r>
      <w:r>
        <w:rPr>
          <w:rFonts w:cs="Calibri"/>
        </w:rPr>
        <w:t>ä</w:t>
      </w:r>
      <w:r>
        <w:rPr>
          <w:rFonts w:cs="Calibri"/>
        </w:rPr>
        <w:t>nde/Gewerkschaften ist Sonderurlaub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26 Absatz 1 der Freistellungs- und Ur</w:t>
      </w:r>
      <w:hyperlink r:id="rId7" w:history="1">
        <w:r>
          <w:rPr>
            <w:rFonts w:cs="Calibri"/>
          </w:rPr>
          <w:t>laubsverordnung NRW (FrUrlV NRW</w:t>
        </w:r>
      </w:hyperlink>
      <w:r>
        <w:t>) zu erteilen. Der besondere Ausnah</w:t>
      </w:r>
      <w:hyperlink r:id="rId8" w:history="1">
        <w:r>
          <w:t>mefall gemäß § 26 Absatz 2 Satz 2 FrUrlV NRW</w:t>
        </w:r>
      </w:hyperlink>
      <w:r>
        <w:rPr>
          <w:rFonts w:cs="Calibri"/>
        </w:rPr>
        <w:t xml:space="preserve"> ist gegeben. Es besteht Anspruch auf Kostenerstattung nach den Bestimmungen des Landesreisekostengesetzes. F</w:t>
      </w:r>
      <w:r>
        <w:rPr>
          <w:rFonts w:cs="Calibri"/>
        </w:rPr>
        <w:t>ü</w:t>
      </w:r>
      <w:r>
        <w:rPr>
          <w:rFonts w:cs="Calibri"/>
        </w:rPr>
        <w:t>r Lehrkr</w:t>
      </w:r>
      <w:r>
        <w:rPr>
          <w:rFonts w:cs="Calibri"/>
        </w:rPr>
        <w:t>ä</w:t>
      </w:r>
      <w:r>
        <w:rPr>
          <w:rFonts w:cs="Calibri"/>
        </w:rPr>
        <w:t>fte im Beamtenverh</w:t>
      </w:r>
      <w:r>
        <w:rPr>
          <w:rFonts w:cs="Calibri"/>
        </w:rPr>
        <w:t>ä</w:t>
      </w:r>
      <w:r>
        <w:rPr>
          <w:rFonts w:cs="Calibri"/>
        </w:rPr>
        <w:t xml:space="preserve">ltnis finden die Vorschriften des Abschnitts V </w:t>
      </w:r>
      <w:r>
        <w:rPr>
          <w:rFonts w:cs="Calibri"/>
        </w:rPr>
        <w:t>„</w:t>
      </w:r>
      <w:r>
        <w:rPr>
          <w:rFonts w:cs="Calibri"/>
        </w:rPr>
        <w:t>Unfallf</w:t>
      </w:r>
      <w:r>
        <w:rPr>
          <w:rFonts w:cs="Calibri"/>
        </w:rPr>
        <w:t>ü</w:t>
      </w:r>
      <w:r>
        <w:rPr>
          <w:rFonts w:cs="Calibri"/>
        </w:rPr>
        <w:t>rsorge</w:t>
      </w:r>
      <w:r>
        <w:rPr>
          <w:rFonts w:cs="Calibri"/>
        </w:rPr>
        <w:t>“</w:t>
      </w:r>
      <w:r>
        <w:rPr>
          <w:rFonts w:cs="Calibri"/>
        </w:rPr>
        <w:t xml:space="preserve"> des Landesbeamtenversorgungsgesetzes Anwendung. Lehrkr</w:t>
      </w:r>
      <w:r>
        <w:rPr>
          <w:rFonts w:cs="Calibri"/>
        </w:rPr>
        <w:t>ä</w:t>
      </w:r>
      <w:r>
        <w:rPr>
          <w:rFonts w:cs="Calibri"/>
        </w:rPr>
        <w:t>fte im Tarifbesch</w:t>
      </w:r>
      <w:r>
        <w:rPr>
          <w:rFonts w:cs="Calibri"/>
        </w:rPr>
        <w:t>ä</w:t>
      </w:r>
      <w:r>
        <w:rPr>
          <w:rFonts w:cs="Calibri"/>
        </w:rPr>
        <w:t>ftigtenverh</w:t>
      </w:r>
      <w:r>
        <w:rPr>
          <w:rFonts w:cs="Calibri"/>
        </w:rPr>
        <w:t>ä</w:t>
      </w:r>
      <w:r>
        <w:rPr>
          <w:rFonts w:cs="Calibri"/>
        </w:rPr>
        <w:t xml:space="preserve">ltnis unterliegen den Bestimmungen der </w:t>
      </w:r>
      <w:r>
        <w:rPr>
          <w:rFonts w:cs="Calibri"/>
        </w:rPr>
        <w:t>„</w:t>
      </w:r>
      <w:r>
        <w:rPr>
          <w:rFonts w:cs="Calibri"/>
        </w:rPr>
        <w:t>Gesetzlichen Unfallversicherung</w:t>
      </w:r>
      <w:r>
        <w:rPr>
          <w:rFonts w:cs="Calibri"/>
        </w:rPr>
        <w:t>“</w:t>
      </w:r>
      <w:r>
        <w:rPr>
          <w:rFonts w:cs="Calibri"/>
        </w:rPr>
        <w:t xml:space="preserve"> gem</w:t>
      </w:r>
      <w:r>
        <w:rPr>
          <w:rFonts w:cs="Calibri"/>
        </w:rPr>
        <w:t>äß</w:t>
      </w:r>
      <w:r>
        <w:rPr>
          <w:rFonts w:cs="Calibri"/>
        </w:rPr>
        <w:t xml:space="preserve"> Sozialgesetzbuch VII.</w:t>
      </w:r>
    </w:p>
    <w:p w14:paraId="26758A53" w14:textId="77777777" w:rsidR="008A1E4B" w:rsidRDefault="008A1E4B">
      <w:pPr>
        <w:pStyle w:val="RVfliesstext175nb"/>
        <w:widowControl/>
      </w:pPr>
      <w:r>
        <w:rPr>
          <w:rFonts w:cs="Calibri"/>
        </w:rPr>
        <w:t>6 Die Bezirksregierungen erstatten den Tr</w:t>
      </w:r>
      <w:r>
        <w:rPr>
          <w:rFonts w:cs="Calibri"/>
        </w:rPr>
        <w:t>ä</w:t>
      </w:r>
      <w:r>
        <w:rPr>
          <w:rFonts w:cs="Calibri"/>
        </w:rPr>
        <w:t>gern die vereinbarten Seminarkosten.</w:t>
      </w:r>
    </w:p>
    <w:p w14:paraId="064867E0" w14:textId="77777777" w:rsidR="008A1E4B" w:rsidRDefault="008A1E4B">
      <w:pPr>
        <w:pStyle w:val="RVfliesstext175nb"/>
        <w:widowControl/>
      </w:pPr>
      <w:r>
        <w:rPr>
          <w:rFonts w:cs="Calibri"/>
        </w:rPr>
        <w:t>7 Die Reisekosten der Teilnehmerinnen und Teilnehmer tragen die Schulen. Die Bezirksregierungen erstatten den Schulen die verauslagten Reisekosten.</w:t>
      </w:r>
    </w:p>
    <w:p w14:paraId="22C5A80F" w14:textId="77777777" w:rsidR="008A1E4B" w:rsidRDefault="008A1E4B">
      <w:pPr>
        <w:pStyle w:val="RVfliesstext175nb"/>
        <w:widowControl/>
      </w:pPr>
      <w:r>
        <w:rPr>
          <w:rFonts w:cs="Calibri"/>
        </w:rPr>
        <w:t>8 Der Runderlass ist mit 01.08.2013 in Kraft.</w:t>
      </w:r>
    </w:p>
    <w:p w14:paraId="13CD1D52" w14:textId="77777777" w:rsidR="008A1E4B" w:rsidRDefault="008A1E4B">
      <w:pPr>
        <w:pStyle w:val="RVfliesstext175nb"/>
        <w:widowControl/>
        <w:rPr>
          <w:rFonts w:cs="Calibri"/>
        </w:rPr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A04A" w14:textId="77777777" w:rsidR="008A1E4B" w:rsidRDefault="008A1E4B">
      <w:pPr>
        <w:widowControl/>
        <w:rPr>
          <w:rFonts w:cs="Calibri"/>
        </w:rPr>
      </w:pPr>
      <w:r>
        <w:separator/>
      </w:r>
    </w:p>
  </w:endnote>
  <w:endnote w:type="continuationSeparator" w:id="0">
    <w:p w14:paraId="73A190AD" w14:textId="77777777" w:rsidR="008A1E4B" w:rsidRDefault="008A1E4B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C2F0" w14:textId="77777777" w:rsidR="008A1E4B" w:rsidRDefault="008A1E4B">
    <w:pPr>
      <w:pStyle w:val="Fuzeile"/>
      <w:widowControl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965C5" w14:textId="77777777" w:rsidR="008A1E4B" w:rsidRDefault="008A1E4B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3224AB8E" w14:textId="77777777" w:rsidR="008A1E4B" w:rsidRDefault="008A1E4B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1DEF0A43" w14:textId="77777777" w:rsidR="008A1E4B" w:rsidRDefault="008A1E4B">
      <w:pPr>
        <w:pStyle w:val="RVFunote160nb"/>
        <w:widowControl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1DA5"/>
    <w:rsid w:val="00771DA5"/>
    <w:rsid w:val="008A1E4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BA55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note">
    <w:name w:val="Fuﾟ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Fuzeile">
    <w:name w:val="Fuﾟ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Normaltext">
    <w:name w:val="Normaltext"/>
    <w:uiPriority w:val="99"/>
    <w:pPr>
      <w:widowControl w:val="0"/>
      <w:autoSpaceDE w:val="0"/>
      <w:autoSpaceDN w:val="0"/>
      <w:adjustRightInd w:val="0"/>
      <w:spacing w:line="15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note160kb">
    <w:name w:val="RV_Fuﾟ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note160nb">
    <w:name w:val="RV_Fuﾟ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erschrift">
    <w:name w:val="RV_tabellen・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note175nb">
    <w:name w:val="RV_Anlagen_Fuﾟ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text">
    <w:name w:val="Flieﾟ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dig">
    <w:name w:val="RV-Tabelle - Rechtsb・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erschrift">
    <w:name w:val="ﾜ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zeile">
    <w:name w:val="Kopf- und Fuﾟ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qFormat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tchenWindings1">
    <w:name w:val="K舖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notenzeichen">
    <w:name w:val="Fuﾟ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0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3220120203171562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220120203171562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2024-09-10T02:25:00Z</dcterms:created>
  <dcterms:modified xsi:type="dcterms:W3CDTF">2024-09-10T02:25:00Z</dcterms:modified>
</cp:coreProperties>
</file>