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478C08" w14:textId="77777777" w:rsidR="0005033C" w:rsidRDefault="0005033C">
      <w:pPr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77ABCF06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57D3E959" w14:textId="77777777" w:rsidR="0005033C" w:rsidRDefault="0005033C">
            <w:pPr>
              <w:pStyle w:val="TabelleTitel"/>
              <w:widowControl/>
              <w:spacing w:before="10" w:after="30" w:line="200" w:lineRule="exact"/>
              <w:jc w:val="both"/>
            </w:pPr>
            <w:r>
              <w:rPr>
                <w:rFonts w:ascii="Arial" w:hAnsi="Arial" w:cs="Arial"/>
                <w:sz w:val="15"/>
              </w:rPr>
              <w:t>Fortbildung in der Schulaufsicht</w:t>
            </w:r>
          </w:p>
        </w:tc>
      </w:tr>
    </w:tbl>
    <w:p w14:paraId="15321544" w14:textId="77777777" w:rsidR="0005033C" w:rsidRDefault="0005033C">
      <w:pPr>
        <w:widowControl/>
        <w:spacing w:before="10" w:after="50" w:line="180" w:lineRule="exact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20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22 Nr. 65</w:t>
      </w:r>
    </w:p>
    <w:p w14:paraId="3D667D63" w14:textId="77777777" w:rsidR="0005033C" w:rsidRDefault="0005033C">
      <w:pPr>
        <w:pStyle w:val="Bass-dcber"/>
        <w:widowControl/>
        <w:rPr>
          <w:rFonts w:cs="Calibri"/>
        </w:rPr>
      </w:pPr>
      <w:r>
        <w:t>Fort- und Weiterbildung;</w:t>
      </w:r>
      <w:r>
        <w:br/>
        <w:t>Qualifizierung von Beamtinnen und Beamten</w:t>
      </w:r>
      <w:r>
        <w:br/>
        <w:t>in der unteren und oberen Schulaufsicht</w:t>
      </w:r>
    </w:p>
    <w:p w14:paraId="1FE514D6" w14:textId="77777777" w:rsidR="0005033C" w:rsidRDefault="0005033C">
      <w:pPr>
        <w:pStyle w:val="Bass-dcber"/>
        <w:widowControl/>
        <w:spacing w:before="10" w:after="90" w:line="160" w:lineRule="exact"/>
        <w:rPr>
          <w:rFonts w:cs="Calibri"/>
        </w:rPr>
      </w:pPr>
      <w:r>
        <w:rPr>
          <w:b w:val="0"/>
          <w:sz w:val="15"/>
        </w:rPr>
        <w:t>RdErl. d. Ministeriums f</w:t>
      </w:r>
      <w:r>
        <w:rPr>
          <w:b w:val="0"/>
          <w:sz w:val="15"/>
        </w:rPr>
        <w:t>ü</w:t>
      </w:r>
      <w:r>
        <w:rPr>
          <w:b w:val="0"/>
          <w:sz w:val="15"/>
        </w:rPr>
        <w:t>r Schule und Weiterbildung</w:t>
      </w:r>
      <w:r>
        <w:rPr>
          <w:b w:val="0"/>
          <w:sz w:val="15"/>
        </w:rPr>
        <w:br/>
        <w:t xml:space="preserve">v. 2. 10. 2012 </w:t>
      </w:r>
      <w:r>
        <w:rPr>
          <w:b w:val="0"/>
          <w:sz w:val="15"/>
        </w:rPr>
        <w:t>–</w:t>
      </w:r>
      <w:r>
        <w:rPr>
          <w:b w:val="0"/>
          <w:sz w:val="15"/>
        </w:rPr>
        <w:t xml:space="preserve"> 412-6.08.01-63014</w:t>
      </w:r>
    </w:p>
    <w:p w14:paraId="325D0F5D" w14:textId="77777777" w:rsidR="0005033C" w:rsidRDefault="0005033C">
      <w:pPr>
        <w:pStyle w:val="ListeNormal1"/>
        <w:ind w:left="227" w:hanging="227"/>
        <w:rPr>
          <w:rFonts w:cs="Calibri"/>
        </w:rPr>
      </w:pPr>
      <w:r>
        <w:t>1.</w:t>
      </w:r>
      <w:r>
        <w:tab/>
        <w:t>Beamtinnen und Beamte in den unteren und oberen Schulaufsichtsbeh</w:t>
      </w:r>
      <w:r>
        <w:t>ö</w:t>
      </w:r>
      <w:r>
        <w:t>rden, denen erstmals ein Amt gem</w:t>
      </w:r>
      <w:r>
        <w:t>äß</w:t>
      </w:r>
      <w:r>
        <w:t xml:space="preserve"> </w:t>
      </w:r>
      <w:r>
        <w:t>§</w:t>
      </w:r>
      <w:r>
        <w:t xml:space="preserve"> 54 Laufbahnverordnung </w:t>
      </w:r>
      <w:r>
        <w:t>ü</w:t>
      </w:r>
      <w:r>
        <w:t>bertragen worden ist, nehmen innerhalb der ersten zwei Jahre nach Aufnahme der T</w:t>
      </w:r>
      <w:r>
        <w:t>ä</w:t>
      </w:r>
      <w:r>
        <w:t>tigkeit an einer Qualifizierung teil. Andere Beamtinnen und Beamte des h</w:t>
      </w:r>
      <w:r>
        <w:t>ö</w:t>
      </w:r>
      <w:r>
        <w:t>heren Dienstes und vergleichbare Tarifbesch</w:t>
      </w:r>
      <w:r>
        <w:t>ä</w:t>
      </w:r>
      <w:r>
        <w:t>ftigte, die erstmals in den Schulabteilungen der Bezirksregierungen eingesetzt werden, k</w:t>
      </w:r>
      <w:r>
        <w:t>ö</w:t>
      </w:r>
      <w:r>
        <w:t>nnen bei dienstlichem Bedarf im Rahmen freier Qualifizierungspl</w:t>
      </w:r>
      <w:r>
        <w:t>ä</w:t>
      </w:r>
      <w:r>
        <w:t>tze an den Kursen teilnehmen.</w:t>
      </w:r>
    </w:p>
    <w:p w14:paraId="37233069" w14:textId="77777777" w:rsidR="0005033C" w:rsidRDefault="0005033C">
      <w:pPr>
        <w:pStyle w:val="Normaltext"/>
        <w:widowControl/>
      </w:pPr>
    </w:p>
    <w:p w14:paraId="5C050CE0" w14:textId="77777777" w:rsidR="0005033C" w:rsidRDefault="0005033C">
      <w:pPr>
        <w:pStyle w:val="ListeNormal1"/>
        <w:ind w:left="227" w:hanging="227"/>
      </w:pPr>
      <w:r>
        <w:rPr>
          <w:rFonts w:cs="Calibri"/>
        </w:rPr>
        <w:t>2.</w:t>
      </w:r>
      <w:r>
        <w:rPr>
          <w:rFonts w:cs="Calibri"/>
        </w:rPr>
        <w:tab/>
        <w:t>Die Qualifizierung wird von der Fortbildungsakademie Mont Cenis in Herne durchgef</w:t>
      </w:r>
      <w:r>
        <w:rPr>
          <w:rFonts w:cs="Calibri"/>
        </w:rPr>
        <w:t>ü</w:t>
      </w:r>
      <w:r>
        <w:rPr>
          <w:rFonts w:cs="Calibri"/>
        </w:rPr>
        <w:t xml:space="preserve">hrt. Sie stellt ein Zertifikat </w:t>
      </w:r>
      <w:r>
        <w:rPr>
          <w:rFonts w:cs="Calibri"/>
        </w:rPr>
        <w:t>ü</w:t>
      </w:r>
      <w:r>
        <w:rPr>
          <w:rFonts w:cs="Calibri"/>
        </w:rPr>
        <w:t>ber die Teilnahme aus.</w:t>
      </w:r>
    </w:p>
    <w:p w14:paraId="48CBDA52" w14:textId="77777777" w:rsidR="0005033C" w:rsidRDefault="0005033C">
      <w:pPr>
        <w:pStyle w:val="Normaltext"/>
        <w:widowControl/>
        <w:rPr>
          <w:rFonts w:cs="Calibri"/>
        </w:rPr>
      </w:pPr>
    </w:p>
    <w:p w14:paraId="4F8359AC" w14:textId="77777777" w:rsidR="0005033C" w:rsidRDefault="0005033C">
      <w:pPr>
        <w:pStyle w:val="ListeNormal1"/>
        <w:ind w:left="227" w:hanging="227"/>
        <w:rPr>
          <w:rFonts w:cs="Calibri"/>
        </w:rPr>
      </w:pPr>
      <w:r>
        <w:t>3.</w:t>
      </w:r>
      <w:r>
        <w:tab/>
        <w:t>Die Qualifizierungsgruppen umfassen jeweils etwa 15 Personen.</w:t>
      </w:r>
    </w:p>
    <w:p w14:paraId="7D140C2C" w14:textId="77777777" w:rsidR="0005033C" w:rsidRDefault="0005033C">
      <w:pPr>
        <w:pStyle w:val="Normaltext"/>
        <w:widowControl/>
      </w:pPr>
    </w:p>
    <w:p w14:paraId="0523FB62" w14:textId="77777777" w:rsidR="0005033C" w:rsidRDefault="0005033C">
      <w:pPr>
        <w:pStyle w:val="ListeNormal1"/>
        <w:ind w:left="227" w:hanging="227"/>
      </w:pPr>
      <w:r>
        <w:rPr>
          <w:rFonts w:cs="Calibri"/>
        </w:rPr>
        <w:t>4.</w:t>
      </w:r>
      <w:r>
        <w:rPr>
          <w:rFonts w:cs="Calibri"/>
        </w:rPr>
        <w:tab/>
        <w:t>Die Qualifizierungskurse haben ein Volumen von etwa 76 Stunden und umfassen insbesondere die folgenden Themen:</w:t>
      </w:r>
    </w:p>
    <w:p w14:paraId="506F9AC5" w14:textId="77777777" w:rsidR="0005033C" w:rsidRDefault="0005033C">
      <w:pPr>
        <w:pStyle w:val="Normaltext"/>
        <w:widowControl/>
        <w:rPr>
          <w:rFonts w:cs="Calibri"/>
        </w:rPr>
      </w:pPr>
    </w:p>
    <w:p w14:paraId="64914BEF" w14:textId="77777777" w:rsidR="0005033C" w:rsidRDefault="0005033C">
      <w:pPr>
        <w:pStyle w:val="ListeNormal1"/>
        <w:rPr>
          <w:rFonts w:cs="Calibri"/>
        </w:rPr>
      </w:pPr>
      <w:r>
        <w:t>–</w:t>
      </w:r>
    </w:p>
    <w:p w14:paraId="351AFDE5" w14:textId="77777777" w:rsidR="0005033C" w:rsidRDefault="0005033C">
      <w:pPr>
        <w:pStyle w:val="ListeNormal2"/>
        <w:widowControl/>
      </w:pPr>
      <w:r>
        <w:rPr>
          <w:rFonts w:cs="Arial"/>
        </w:rPr>
        <w:t>Haltung und Handeln der systemisch orientierten Schulaufsicht,</w:t>
      </w:r>
    </w:p>
    <w:p w14:paraId="678B0D82" w14:textId="77777777" w:rsidR="0005033C" w:rsidRDefault="0005033C">
      <w:pPr>
        <w:pStyle w:val="ListeNormal1"/>
        <w:rPr>
          <w:rFonts w:cs="Calibri"/>
        </w:rPr>
      </w:pPr>
      <w:r>
        <w:t>–</w:t>
      </w:r>
    </w:p>
    <w:p w14:paraId="5C9233D4" w14:textId="77777777" w:rsidR="0005033C" w:rsidRDefault="0005033C">
      <w:pPr>
        <w:pStyle w:val="ListeNormal2"/>
        <w:widowControl/>
      </w:pPr>
      <w:r>
        <w:rPr>
          <w:rFonts w:cs="Arial"/>
        </w:rPr>
        <w:t>Qualit</w:t>
      </w:r>
      <w:r>
        <w:rPr>
          <w:rFonts w:cs="Arial"/>
        </w:rPr>
        <w:t>ä</w:t>
      </w:r>
      <w:r>
        <w:rPr>
          <w:rFonts w:cs="Arial"/>
        </w:rPr>
        <w:t>tsmanagement und Evaluation,</w:t>
      </w:r>
    </w:p>
    <w:p w14:paraId="6FDB32AA" w14:textId="77777777" w:rsidR="0005033C" w:rsidRDefault="0005033C">
      <w:pPr>
        <w:pStyle w:val="ListeNormal1"/>
        <w:rPr>
          <w:rFonts w:cs="Calibri"/>
        </w:rPr>
      </w:pPr>
      <w:r>
        <w:t>–</w:t>
      </w:r>
    </w:p>
    <w:p w14:paraId="47339E1E" w14:textId="77777777" w:rsidR="0005033C" w:rsidRDefault="0005033C">
      <w:pPr>
        <w:pStyle w:val="ListeNormal2"/>
        <w:widowControl/>
      </w:pPr>
      <w:r>
        <w:rPr>
          <w:rFonts w:cs="Arial"/>
        </w:rPr>
        <w:t>Verwaltung und Recht,</w:t>
      </w:r>
    </w:p>
    <w:p w14:paraId="2245B034" w14:textId="77777777" w:rsidR="0005033C" w:rsidRDefault="0005033C">
      <w:pPr>
        <w:pStyle w:val="ListeNormal1"/>
        <w:rPr>
          <w:rFonts w:cs="Calibri"/>
        </w:rPr>
      </w:pPr>
      <w:r>
        <w:t>–</w:t>
      </w:r>
    </w:p>
    <w:p w14:paraId="6685836B" w14:textId="77777777" w:rsidR="0005033C" w:rsidRDefault="0005033C">
      <w:pPr>
        <w:pStyle w:val="ListeNormal2"/>
        <w:widowControl/>
      </w:pPr>
      <w:r>
        <w:rPr>
          <w:rFonts w:cs="Arial"/>
        </w:rPr>
        <w:t>Konflikt- und Beschwerdemanagement,</w:t>
      </w:r>
    </w:p>
    <w:p w14:paraId="2B0F997B" w14:textId="77777777" w:rsidR="0005033C" w:rsidRDefault="0005033C">
      <w:pPr>
        <w:pStyle w:val="ListeNormal1"/>
        <w:rPr>
          <w:rFonts w:cs="Calibri"/>
        </w:rPr>
      </w:pPr>
      <w:r>
        <w:t>–</w:t>
      </w:r>
    </w:p>
    <w:p w14:paraId="107FD5F5" w14:textId="77777777" w:rsidR="0005033C" w:rsidRDefault="0005033C">
      <w:pPr>
        <w:pStyle w:val="ListeNormal2"/>
        <w:widowControl/>
      </w:pPr>
      <w:r>
        <w:rPr>
          <w:rFonts w:cs="Arial"/>
        </w:rPr>
        <w:t>Ver</w:t>
      </w:r>
      <w:r>
        <w:rPr>
          <w:rFonts w:cs="Arial"/>
        </w:rPr>
        <w:t>ä</w:t>
      </w:r>
      <w:r>
        <w:rPr>
          <w:rFonts w:cs="Arial"/>
        </w:rPr>
        <w:t>nderungsmanagement.</w:t>
      </w:r>
    </w:p>
    <w:p w14:paraId="133FDC6B" w14:textId="77777777" w:rsidR="0005033C" w:rsidRDefault="0005033C">
      <w:pPr>
        <w:pStyle w:val="ListeNormal1"/>
        <w:ind w:left="227" w:hanging="227"/>
        <w:rPr>
          <w:rFonts w:cs="Calibri"/>
        </w:rPr>
      </w:pPr>
      <w:r>
        <w:t>5.</w:t>
      </w:r>
      <w:r>
        <w:tab/>
        <w:t>F</w:t>
      </w:r>
      <w:r>
        <w:t>ü</w:t>
      </w:r>
      <w:r>
        <w:t>r die Teilnehmenden ist die Qualifizierung ein vorrangiges Dienstgesch</w:t>
      </w:r>
      <w:r>
        <w:t>ä</w:t>
      </w:r>
      <w:r>
        <w:t xml:space="preserve">ft. </w:t>
      </w:r>
      <w:r>
        <w:t>Ü</w:t>
      </w:r>
      <w:r>
        <w:t>ber Teilnahmeverhinderungen aus dienstlichen Gr</w:t>
      </w:r>
      <w:r>
        <w:t>ü</w:t>
      </w:r>
      <w:r>
        <w:t>nden entscheiden die entsendenden Bezirksregierungen.</w:t>
      </w:r>
    </w:p>
    <w:p w14:paraId="13F7A221" w14:textId="77777777" w:rsidR="0005033C" w:rsidRDefault="0005033C">
      <w:pPr>
        <w:pStyle w:val="Normaltext"/>
        <w:widowControl/>
      </w:pPr>
    </w:p>
    <w:p w14:paraId="1E139ABE" w14:textId="77777777" w:rsidR="0005033C" w:rsidRDefault="0005033C">
      <w:pPr>
        <w:pStyle w:val="ListeNormal1"/>
        <w:ind w:left="227" w:hanging="227"/>
      </w:pPr>
      <w:r>
        <w:rPr>
          <w:rFonts w:cs="Calibri"/>
        </w:rPr>
        <w:t>6.</w:t>
      </w:r>
      <w:r>
        <w:rPr>
          <w:rFonts w:cs="Calibri"/>
        </w:rPr>
        <w:tab/>
        <w:t>Die Auswahl der Teilnehmenden obliegt den Bezirksregierungen f</w:t>
      </w:r>
      <w:r>
        <w:rPr>
          <w:rFonts w:cs="Calibri"/>
        </w:rPr>
        <w:t>ü</w:t>
      </w:r>
      <w:r>
        <w:rPr>
          <w:rFonts w:cs="Calibri"/>
        </w:rPr>
        <w:t xml:space="preserve">r ihren Bereich. Dabei sind </w:t>
      </w:r>
      <w:r>
        <w:rPr>
          <w:rFonts w:cs="Calibri"/>
        </w:rPr>
        <w:t>§</w:t>
      </w:r>
      <w:r>
        <w:rPr>
          <w:rFonts w:cs="Calibri"/>
        </w:rPr>
        <w:t xml:space="preserve"> 72 Absatz 4 Satz 1 Nummer 16 Landespersonalvertretungsgesetz (LPVG) und </w:t>
      </w:r>
      <w:r>
        <w:rPr>
          <w:rFonts w:cs="Calibri"/>
        </w:rPr>
        <w:t>§</w:t>
      </w:r>
      <w:r>
        <w:rPr>
          <w:rFonts w:cs="Calibri"/>
        </w:rPr>
        <w:t xml:space="preserve"> 11 Absatz 1 Landesgleichstellungsgesetz (LGG) zu beachten. </w:t>
      </w:r>
    </w:p>
    <w:p w14:paraId="71241AD3" w14:textId="77777777" w:rsidR="0005033C" w:rsidRDefault="0005033C">
      <w:pPr>
        <w:pStyle w:val="Normaltext"/>
        <w:widowControl/>
        <w:rPr>
          <w:rFonts w:cs="Calibri"/>
        </w:rPr>
      </w:pPr>
    </w:p>
    <w:p w14:paraId="11260C83" w14:textId="77777777" w:rsidR="0005033C" w:rsidRDefault="0005033C">
      <w:pPr>
        <w:pStyle w:val="ListeNormal1"/>
        <w:ind w:left="227" w:hanging="227"/>
        <w:rPr>
          <w:rFonts w:cs="Calibri"/>
        </w:rPr>
      </w:pPr>
      <w:r>
        <w:t>7.</w:t>
      </w:r>
      <w:r>
        <w:tab/>
        <w:t>Die Bezirksregierung Arnsberg koordiniert unter Ber</w:t>
      </w:r>
      <w:r>
        <w:t>ü</w:t>
      </w:r>
      <w:r>
        <w:t>cksichtigung des landesweiten Qualifizierungsbedarfs und der Gr</w:t>
      </w:r>
      <w:r>
        <w:t>öß</w:t>
      </w:r>
      <w:r>
        <w:t>e der Bezirksregierungen die Teilnahme an den Veranstaltungen und steuert ggf. nach. Sie meldet die Teilnehmenden bei der Fortbildungsakademie Mont Cenis an.</w:t>
      </w:r>
    </w:p>
    <w:p w14:paraId="7BBABACE" w14:textId="77777777" w:rsidR="0005033C" w:rsidRDefault="0005033C">
      <w:pPr>
        <w:pStyle w:val="Normaltext"/>
        <w:widowControl/>
      </w:pPr>
    </w:p>
    <w:p w14:paraId="459D5A09" w14:textId="77777777" w:rsidR="0005033C" w:rsidRDefault="0005033C">
      <w:pPr>
        <w:pStyle w:val="ListeNormal1"/>
        <w:ind w:left="227" w:hanging="227"/>
      </w:pPr>
      <w:r>
        <w:rPr>
          <w:rFonts w:cs="Calibri"/>
        </w:rPr>
        <w:t>8.</w:t>
      </w:r>
      <w:r>
        <w:rPr>
          <w:rFonts w:cs="Calibri"/>
        </w:rPr>
        <w:tab/>
        <w:t>Die Seminarkosten werden der Fortbildungsakademie Mont Cenis von der Bezirksregierung Arnsberg erstattet. Die Reisekosten der Teilnehmerinnen und Teilnehmer tragen die entsendenden Bezirksregierungen.</w:t>
      </w:r>
    </w:p>
    <w:p w14:paraId="4093E602" w14:textId="77777777" w:rsidR="0005033C" w:rsidRDefault="0005033C">
      <w:pPr>
        <w:pStyle w:val="Normaltext"/>
        <w:widowControl/>
        <w:rPr>
          <w:rFonts w:cs="Calibri"/>
        </w:rPr>
      </w:pPr>
    </w:p>
    <w:p w14:paraId="04EBB34C" w14:textId="77777777" w:rsidR="0005033C" w:rsidRDefault="0005033C">
      <w:pPr>
        <w:pStyle w:val="Normaltext"/>
        <w:widowControl/>
        <w:rPr>
          <w:rFonts w:cs="Calibri"/>
        </w:rPr>
      </w:pPr>
      <w:r>
        <w:t xml:space="preserve">Der Runderlass tritt sofort in Kraft. </w:t>
      </w:r>
    </w:p>
    <w:p w14:paraId="614A128B" w14:textId="77777777" w:rsidR="0005033C" w:rsidRDefault="0005033C">
      <w:pPr>
        <w:pStyle w:val="Normaltext"/>
        <w:widowControl/>
        <w:rPr>
          <w:rFonts w:cs="Calibri"/>
        </w:rPr>
      </w:pPr>
      <w:r>
        <w:t xml:space="preserve">Der Runderlass v. 27. 5. 2010 (BASS 20 </w:t>
      </w:r>
      <w:r>
        <w:t>–</w:t>
      </w:r>
      <w:r>
        <w:t xml:space="preserve"> 22 Nr. 65) wird aufgehoben.</w:t>
      </w:r>
    </w:p>
    <w:p w14:paraId="71B65794" w14:textId="77777777" w:rsidR="0005033C" w:rsidRDefault="0005033C">
      <w:pPr>
        <w:pStyle w:val="Normaltext"/>
        <w:widowControl/>
      </w:pPr>
    </w:p>
    <w:p w14:paraId="7B4AB6FB" w14:textId="77777777" w:rsidR="0005033C" w:rsidRDefault="0005033C">
      <w:pPr>
        <w:pStyle w:val="Normaltext"/>
        <w:widowControl/>
        <w:rPr>
          <w:rFonts w:cs="Calibri"/>
        </w:rPr>
      </w:pPr>
    </w:p>
    <w:p w14:paraId="7C5AC2E0" w14:textId="77777777" w:rsidR="0005033C" w:rsidRDefault="0005033C">
      <w:pPr>
        <w:pStyle w:val="Normaltext"/>
        <w:widowControl/>
        <w:jc w:val="right"/>
        <w:rPr>
          <w:rFonts w:cs="Calibri"/>
        </w:rPr>
      </w:pPr>
      <w:r>
        <w:t>ABl. NRW 11/12 S. 590</w:t>
      </w:r>
    </w:p>
    <w:p w14:paraId="40F309C8" w14:textId="77777777" w:rsidR="0005033C" w:rsidRDefault="0005033C">
      <w:pPr>
        <w:pStyle w:val="Normaltext"/>
        <w:widowControl/>
      </w:pPr>
    </w:p>
    <w:p w14:paraId="46CB019E" w14:textId="77777777" w:rsidR="0005033C" w:rsidRDefault="0005033C">
      <w:pPr>
        <w:pStyle w:val="Normaltext"/>
        <w:widowControl/>
        <w:rPr>
          <w:rFonts w:cs="Calibri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5BA6C0" w14:textId="77777777" w:rsidR="0005033C" w:rsidRDefault="0005033C">
      <w:r>
        <w:separator/>
      </w:r>
    </w:p>
  </w:endnote>
  <w:endnote w:type="continuationSeparator" w:id="0">
    <w:p w14:paraId="5A2ED93C" w14:textId="77777777" w:rsidR="0005033C" w:rsidRDefault="00050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23A20D" w14:textId="77777777" w:rsidR="0005033C" w:rsidRDefault="0005033C">
    <w:pPr>
      <w:widowControl/>
      <w:tabs>
        <w:tab w:val="left" w:pos="4989"/>
        <w:tab w:val="left" w:pos="9978"/>
      </w:tabs>
      <w:spacing w:before="10" w:after="10" w:line="19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12FA85" w14:textId="77777777" w:rsidR="0005033C" w:rsidRDefault="0005033C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2A83CE82" w14:textId="77777777" w:rsidR="0005033C" w:rsidRDefault="0005033C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30B0D"/>
    <w:rsid w:val="0005033C"/>
    <w:rsid w:val="00830B0D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9613D6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DRESSE">
    <w:name w:val="ADRESSE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1248" w:hanging="1"/>
    </w:pPr>
    <w:rPr>
      <w:rFonts w:ascii="Arial" w:hAnsi="Arial" w:cs="Arial"/>
      <w:color w:val="000000"/>
      <w:sz w:val="15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Calibri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Arial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20" w:line="110" w:lineRule="exact"/>
      <w:ind w:left="1" w:hanging="1"/>
    </w:pPr>
    <w:rPr>
      <w:rFonts w:ascii="Arial" w:hAnsi="Arial" w:cs="Calibri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20" w:line="160" w:lineRule="exact"/>
      <w:ind w:left="51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Times New Roman" w:hAnsi="Times New Roman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Times New Roman" w:hAnsi="Times New Roman" w:cs="Calibri"/>
      <w:b/>
      <w:color w:val="000000"/>
      <w:sz w:val="24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1993</Characters>
  <Application>Microsoft Office Word</Application>
  <DocSecurity>0</DocSecurity>
  <Lines>16</Lines>
  <Paragraphs>4</Paragraphs>
  <ScaleCrop>false</ScaleCrop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2024-09-10T02:22:00Z</dcterms:created>
  <dcterms:modified xsi:type="dcterms:W3CDTF">2024-09-10T02:22:00Z</dcterms:modified>
</cp:coreProperties>
</file>