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FFE2" w14:textId="77777777" w:rsidR="00233BD2" w:rsidRDefault="00233BD2">
      <w:pPr>
        <w:pStyle w:val="Bass-Nr"/>
        <w:keepNext/>
      </w:pPr>
      <w:bookmarkStart w:id="0" w:name="14-21nr4"/>
      <w:bookmarkEnd w:id="0"/>
      <w:r>
        <w:rPr>
          <w:rFonts w:cs="Calibri"/>
        </w:rPr>
        <w:t>14-21 Nr. 4</w:t>
      </w:r>
    </w:p>
    <w:p w14:paraId="26385925" w14:textId="77777777" w:rsidR="00233BD2" w:rsidRDefault="00233BD2">
      <w:pPr>
        <w:pStyle w:val="RVueberschrift1100fz"/>
        <w:keepNext/>
        <w:keepLines/>
      </w:pPr>
      <w:r>
        <w:rPr>
          <w:rFonts w:cs="Calibri"/>
        </w:rPr>
        <w:t xml:space="preserve">Vielfalt gestalten - </w:t>
      </w:r>
      <w:r>
        <w:rPr>
          <w:rFonts w:cs="Calibri"/>
        </w:rPr>
        <w:br/>
        <w:t xml:space="preserve">Teilhabe und Integration durch Bildung; </w:t>
      </w:r>
      <w:r>
        <w:rPr>
          <w:rFonts w:cs="Calibri"/>
        </w:rPr>
        <w:br/>
        <w:t>Verwendung von Integrationsstellen</w:t>
      </w:r>
    </w:p>
    <w:p w14:paraId="5AC0A453" w14:textId="77777777" w:rsidR="00233BD2" w:rsidRDefault="00233BD2">
      <w:pPr>
        <w:pStyle w:val="RVueberschrift285nz"/>
        <w:keepNext/>
        <w:keepLines/>
      </w:pPr>
      <w:r>
        <w:rPr>
          <w:rFonts w:cs="Calibri"/>
        </w:rPr>
        <w:t>RdErl. d. Ministerium f</w:t>
      </w:r>
      <w:r>
        <w:rPr>
          <w:rFonts w:cs="Calibri"/>
        </w:rPr>
        <w:t>ü</w:t>
      </w:r>
      <w:r>
        <w:rPr>
          <w:rFonts w:cs="Calibri"/>
        </w:rPr>
        <w:t xml:space="preserve">r Schule und Bildung </w:t>
      </w:r>
      <w:r>
        <w:rPr>
          <w:rFonts w:cs="Calibri"/>
        </w:rPr>
        <w:br/>
      </w:r>
      <w:r>
        <w:rPr>
          <w:rFonts w:cs="Calibri"/>
        </w:rPr>
        <w:t>v. 17.12.2019 (ABl. NRW. 01/20)</w:t>
      </w:r>
    </w:p>
    <w:p w14:paraId="2B6CF3B9" w14:textId="77777777" w:rsidR="00233BD2" w:rsidRDefault="00233BD2">
      <w:pPr>
        <w:pStyle w:val="RVueberschrift285fz"/>
        <w:keepNext/>
        <w:keepLines/>
        <w:rPr>
          <w:rFonts w:cs="Arial"/>
        </w:rPr>
      </w:pPr>
      <w:r>
        <w:t>1 Grundlagen und Auftrag</w:t>
      </w:r>
    </w:p>
    <w:p w14:paraId="0DCEC572" w14:textId="77777777" w:rsidR="00233BD2" w:rsidRDefault="00233BD2">
      <w:pPr>
        <w:pStyle w:val="RVfliesstext175nb"/>
        <w:widowControl/>
        <w:rPr>
          <w:rFonts w:cs="Arial"/>
        </w:rPr>
      </w:pPr>
      <w:r>
        <w:t>1.1 Das Zusammentreffen von Menschen fordert einen wertsch</w:t>
      </w:r>
      <w:r>
        <w:t>ä</w:t>
      </w:r>
      <w:r>
        <w:t xml:space="preserve">tzenden und sensiblen Umgang mit kultureller Differenz und Vielfalt. Dies ist eine Grundvoraussetzung zur Herstellung von Chancengleichheit und Bildungsgerechtigkeit. Integration orientiert sich daher als Querschnittsaufgabe an den Bedarfen und Potenzialen der Menschen in ihren verschiedenen Lebenslagen sowie an den Prinzipien der interkulturellen </w:t>
      </w:r>
      <w:r>
        <w:t>Ö</w:t>
      </w:r>
      <w:r>
        <w:t>ffnung, der Interkulturalit</w:t>
      </w:r>
      <w:r>
        <w:t>ä</w:t>
      </w:r>
      <w:r>
        <w:t>t, der Mehrsprachigkeit, der individuellen F</w:t>
      </w:r>
      <w:r>
        <w:t>ö</w:t>
      </w:r>
      <w:r>
        <w:t>rderung.</w:t>
      </w:r>
    </w:p>
    <w:p w14:paraId="50795398" w14:textId="77777777" w:rsidR="00233BD2" w:rsidRDefault="00233BD2">
      <w:pPr>
        <w:pStyle w:val="RVfliesstext175nb"/>
        <w:widowControl/>
        <w:rPr>
          <w:rFonts w:cs="Arial"/>
        </w:rPr>
      </w:pPr>
      <w:r>
        <w:t>1.2 Ziel der Verwendung von Integrationsstellen ist Teilhabe und Integration durch Bildung, insbesondere im Hinblick auf interkulturelle Unterrichts- und Schulentwicklung und durchg</w:t>
      </w:r>
      <w:r>
        <w:t>ä</w:t>
      </w:r>
      <w:r>
        <w:t>ngige Sprachbildung. Ziel durchg</w:t>
      </w:r>
      <w:r>
        <w:t>ä</w:t>
      </w:r>
      <w:r>
        <w:t>ngiger Sprachbildung ist die Weiterentwicklung der sprachlichen Kompetenzen aller Sch</w:t>
      </w:r>
      <w:r>
        <w:t>ü</w:t>
      </w:r>
      <w:r>
        <w:t>lerinnen und Sch</w:t>
      </w:r>
      <w:r>
        <w:t>ü</w:t>
      </w:r>
      <w:r>
        <w:t>ler durch eine sprach- und kultursensible Ausgestaltung des Unterrichts in allen F</w:t>
      </w:r>
      <w:r>
        <w:t>ä</w:t>
      </w:r>
      <w:r>
        <w:t>chern. Durchg</w:t>
      </w:r>
      <w:r>
        <w:t>ä</w:t>
      </w:r>
      <w:r>
        <w:t>ngige Sprachbildung unterst</w:t>
      </w:r>
      <w:r>
        <w:t>ü</w:t>
      </w:r>
      <w:r>
        <w:t>tzt Sch</w:t>
      </w:r>
      <w:r>
        <w:t>ü</w:t>
      </w:r>
      <w:r>
        <w:t>lerinnen und Sch</w:t>
      </w:r>
      <w:r>
        <w:t>ü</w:t>
      </w:r>
      <w:r>
        <w:t>ler mit Deutsch als Erstsprache und als Zweitsprache. Die Bereitstellung der Stellen soll dazu beitragen, die Bildungschancen von Kindern und Jugendlichen zu verbessern, um m</w:t>
      </w:r>
      <w:r>
        <w:t>ö</w:t>
      </w:r>
      <w:r>
        <w:t>glichst fr</w:t>
      </w:r>
      <w:r>
        <w:t>ü</w:t>
      </w:r>
      <w:r>
        <w:t>h die Grundlagen f</w:t>
      </w:r>
      <w:r>
        <w:t>ü</w:t>
      </w:r>
      <w:r>
        <w:t xml:space="preserve">r eine erfolgreiche Schullaufbahn sowie einen erfolgreichen Lebens- und Berufsweg zu schaffen, </w:t>
      </w:r>
      <w:r>
        <w:t>Ü</w:t>
      </w:r>
      <w:r>
        <w:t>berg</w:t>
      </w:r>
      <w:r>
        <w:t>ä</w:t>
      </w:r>
      <w:r>
        <w:t>nge m</w:t>
      </w:r>
      <w:r>
        <w:t>ö</w:t>
      </w:r>
      <w:r>
        <w:t>glichst erfolgreich zu gestalten und Demokratie und interkulturelle Verst</w:t>
      </w:r>
      <w:r>
        <w:t>ä</w:t>
      </w:r>
      <w:r>
        <w:t>ndigung in Schule und Gesellschaft zu st</w:t>
      </w:r>
      <w:r>
        <w:t>ä</w:t>
      </w:r>
      <w:r>
        <w:t>rken.</w:t>
      </w:r>
    </w:p>
    <w:p w14:paraId="5988DC5D" w14:textId="77777777" w:rsidR="00233BD2" w:rsidRDefault="00233BD2">
      <w:pPr>
        <w:pStyle w:val="RVfliesstext175nb"/>
        <w:widowControl/>
        <w:rPr>
          <w:rFonts w:cs="Arial"/>
        </w:rPr>
      </w:pPr>
      <w:r>
        <w:t xml:space="preserve">1.3 Integration geschieht vor Ort im Zusammenwirken der unterschiedlichen Akteure. Die Schulen arbeiten eng mit anderen Schulen mit </w:t>
      </w:r>
      <w:r>
        <w:t>ä</w:t>
      </w:r>
      <w:r>
        <w:t xml:space="preserve">hnlichen Zielen sowie mit den kommunalen, regionalen und </w:t>
      </w:r>
      <w:r>
        <w:t>ü</w:t>
      </w:r>
      <w:r>
        <w:t>berregionalen Akteuren der Integrations-, Bildungs-, Familien- und Jugendarbeit sowie aus Kultur und Sport zusammen. Sie werden von den Kommunalen Integrationszentren unterst</w:t>
      </w:r>
      <w:r>
        <w:t>ü</w:t>
      </w:r>
      <w:r>
        <w:t>tzt.</w:t>
      </w:r>
    </w:p>
    <w:p w14:paraId="727AB612" w14:textId="77777777" w:rsidR="00233BD2" w:rsidRDefault="00233BD2">
      <w:pPr>
        <w:pStyle w:val="RVfliesstext175nb"/>
        <w:widowControl/>
        <w:rPr>
          <w:rFonts w:cs="Arial"/>
        </w:rPr>
      </w:pPr>
      <w:r>
        <w:t>1.4 Das f</w:t>
      </w:r>
      <w:r>
        <w:t>ü</w:t>
      </w:r>
      <w:r>
        <w:t>r Schule zust</w:t>
      </w:r>
      <w:r>
        <w:t>ä</w:t>
      </w:r>
      <w:r>
        <w:t>ndige Ministerium unterst</w:t>
      </w:r>
      <w:r>
        <w:t>ü</w:t>
      </w:r>
      <w:r>
        <w:t>tzt die Schulen nach Ma</w:t>
      </w:r>
      <w:r>
        <w:t>ß</w:t>
      </w:r>
      <w:r>
        <w:t>gabe des Haushalts durch die Bereitstellung von zus</w:t>
      </w:r>
      <w:r>
        <w:t>ä</w:t>
      </w:r>
      <w:r>
        <w:t>tzlichen Stellen f</w:t>
      </w:r>
      <w:r>
        <w:t>ü</w:t>
      </w:r>
      <w:r>
        <w:t>r die Teilhabe und Integration durch Bildung (Integrationsstellen).</w:t>
      </w:r>
    </w:p>
    <w:p w14:paraId="68A7CC05" w14:textId="77777777" w:rsidR="00233BD2" w:rsidRDefault="00233BD2">
      <w:pPr>
        <w:pStyle w:val="RVueberschrift285fz"/>
        <w:keepNext/>
        <w:keepLines/>
        <w:rPr>
          <w:rFonts w:cs="Arial"/>
        </w:rPr>
      </w:pPr>
      <w:bookmarkStart w:id="1" w:name="14-21nr4nr2"/>
      <w:bookmarkEnd w:id="1"/>
      <w:r>
        <w:t>2 Verwendung der Integrationsstellen</w:t>
      </w:r>
    </w:p>
    <w:p w14:paraId="084AC2D9" w14:textId="77777777" w:rsidR="00233BD2" w:rsidRDefault="00233BD2">
      <w:pPr>
        <w:pStyle w:val="RVfliesstext175nb"/>
        <w:widowControl/>
        <w:rPr>
          <w:rFonts w:cs="Arial"/>
        </w:rPr>
      </w:pPr>
      <w:r>
        <w:t>2.1 Die Integrationsstellen sind f</w:t>
      </w:r>
      <w:r>
        <w:t>ü</w:t>
      </w:r>
      <w:r>
        <w:t>r die folgenden Handlungsfelder vorgesehen:</w:t>
      </w:r>
    </w:p>
    <w:p w14:paraId="3721A8F1" w14:textId="77777777" w:rsidR="00233BD2" w:rsidRDefault="00233BD2">
      <w:pPr>
        <w:pStyle w:val="RVliste3u75nb"/>
        <w:widowControl/>
        <w:tabs>
          <w:tab w:val="clear" w:pos="720"/>
        </w:tabs>
      </w:pPr>
      <w:r>
        <w:t>-</w:t>
      </w:r>
      <w:r>
        <w:tab/>
      </w:r>
      <w:r>
        <w:rPr>
          <w:rFonts w:cs="Arial"/>
        </w:rPr>
        <w:t>die Erstf</w:t>
      </w:r>
      <w:r>
        <w:rPr>
          <w:rFonts w:cs="Arial"/>
        </w:rPr>
        <w:t>ö</w:t>
      </w:r>
      <w:r>
        <w:rPr>
          <w:rFonts w:cs="Arial"/>
        </w:rPr>
        <w:t>rderung in der deutschen Sprache f</w:t>
      </w:r>
      <w:r>
        <w:rPr>
          <w:rFonts w:cs="Arial"/>
        </w:rPr>
        <w:t>ü</w:t>
      </w:r>
      <w:r>
        <w:rPr>
          <w:rFonts w:cs="Arial"/>
        </w:rPr>
        <w:t>r neu zugewanderte Sch</w:t>
      </w:r>
      <w:r>
        <w:rPr>
          <w:rFonts w:cs="Arial"/>
        </w:rPr>
        <w:t>ü</w:t>
      </w:r>
      <w:r>
        <w:rPr>
          <w:rFonts w:cs="Arial"/>
        </w:rPr>
        <w:t>lerinnen und Sch</w:t>
      </w:r>
      <w:r>
        <w:rPr>
          <w:rFonts w:cs="Arial"/>
        </w:rPr>
        <w:t>ü</w:t>
      </w:r>
      <w:r>
        <w:rPr>
          <w:rFonts w:cs="Arial"/>
        </w:rPr>
        <w:t>ler im Sinne des Runderlasses des Ministeriums f</w:t>
      </w:r>
      <w:r>
        <w:rPr>
          <w:rFonts w:cs="Arial"/>
        </w:rPr>
        <w:t>ü</w:t>
      </w:r>
      <w:r>
        <w:rPr>
          <w:rFonts w:cs="Arial"/>
        </w:rPr>
        <w:t xml:space="preserve">r Schule und Bildung </w:t>
      </w:r>
      <w:r>
        <w:rPr>
          <w:rFonts w:cs="Arial"/>
        </w:rPr>
        <w:t>„</w:t>
      </w:r>
      <w:r>
        <w:rPr>
          <w:rFonts w:cs="Arial"/>
        </w:rPr>
        <w:t>Integration und Deutschf</w:t>
      </w:r>
      <w:r>
        <w:rPr>
          <w:rFonts w:cs="Arial"/>
        </w:rPr>
        <w:t>ö</w:t>
      </w:r>
      <w:r>
        <w:rPr>
          <w:rFonts w:cs="Arial"/>
        </w:rPr>
        <w:t>rderung neu zugewanderter Sch</w:t>
      </w:r>
      <w:r>
        <w:rPr>
          <w:rFonts w:cs="Arial"/>
        </w:rPr>
        <w:t>ü</w:t>
      </w:r>
      <w:r>
        <w:rPr>
          <w:rFonts w:cs="Arial"/>
        </w:rPr>
        <w:t>lerinnen und Sch</w:t>
      </w:r>
      <w:r>
        <w:rPr>
          <w:rFonts w:cs="Arial"/>
        </w:rPr>
        <w:t>ü</w:t>
      </w:r>
      <w:r>
        <w:rPr>
          <w:rFonts w:cs="Arial"/>
        </w:rPr>
        <w:t>ler</w:t>
      </w:r>
      <w:r>
        <w:rPr>
          <w:rFonts w:cs="Arial"/>
        </w:rPr>
        <w:t>“</w:t>
      </w:r>
      <w:r>
        <w:rPr>
          <w:rFonts w:cs="Arial"/>
        </w:rPr>
        <w:t xml:space="preserve"> vom 15.10.2018 (</w:t>
      </w:r>
      <w:hyperlink r:id="rId7" w:history="1">
        <w:r>
          <w:rPr>
            <w:rFonts w:cs="Arial"/>
          </w:rPr>
          <w:t xml:space="preserve">BASS 13-63 Nr. </w:t>
        </w:r>
      </w:hyperlink>
      <w:r>
        <w:t>3</w:t>
      </w:r>
      <w:r>
        <w:rPr>
          <w:rFonts w:cs="Arial"/>
        </w:rPr>
        <w:t>) (Handlungsfeld A)</w:t>
      </w:r>
    </w:p>
    <w:p w14:paraId="215B028A" w14:textId="77777777" w:rsidR="00233BD2" w:rsidRDefault="00233BD2">
      <w:pPr>
        <w:pStyle w:val="RVliste3u75nb"/>
        <w:widowControl/>
        <w:tabs>
          <w:tab w:val="clear" w:pos="720"/>
        </w:tabs>
        <w:rPr>
          <w:rFonts w:cs="Arial"/>
        </w:rPr>
      </w:pPr>
      <w:r>
        <w:rPr>
          <w:rFonts w:cs="Arial"/>
        </w:rPr>
        <w:t>-</w:t>
      </w:r>
      <w:r>
        <w:rPr>
          <w:rFonts w:cs="Arial"/>
        </w:rPr>
        <w:tab/>
      </w:r>
      <w:r>
        <w:t>die F</w:t>
      </w:r>
      <w:r>
        <w:t>ö</w:t>
      </w:r>
      <w:r>
        <w:t>rderung der deutschen Sprache f</w:t>
      </w:r>
      <w:r>
        <w:t>ü</w:t>
      </w:r>
      <w:r>
        <w:t>r alle Sch</w:t>
      </w:r>
      <w:r>
        <w:t>ü</w:t>
      </w:r>
      <w:r>
        <w:t>lerinnen und Sch</w:t>
      </w:r>
      <w:r>
        <w:t>ü</w:t>
      </w:r>
      <w:r>
        <w:t>ler im Regelsystem, insbesondere im Bereich der Bildungssprache (Handlungsfeld B)</w:t>
      </w:r>
    </w:p>
    <w:p w14:paraId="3B7D2B92" w14:textId="77777777" w:rsidR="00233BD2" w:rsidRDefault="00233BD2">
      <w:pPr>
        <w:pStyle w:val="RVliste3u75nb"/>
        <w:widowControl/>
        <w:tabs>
          <w:tab w:val="clear" w:pos="720"/>
        </w:tabs>
      </w:pPr>
      <w:r>
        <w:t>-</w:t>
      </w:r>
      <w:r>
        <w:tab/>
      </w:r>
      <w:r>
        <w:rPr>
          <w:rFonts w:cs="Arial"/>
        </w:rPr>
        <w:t xml:space="preserve">die Weiterentwicklung von Unterricht und Schulleben durch die Initiierung und Verstetigung von interkulturellen Schulentwicklungsprozessen (Handlungsfeld C) </w:t>
      </w:r>
      <w:r>
        <w:rPr>
          <w:rFonts w:cs="Arial"/>
        </w:rPr>
        <w:br/>
        <w:t>Sie sind f</w:t>
      </w:r>
      <w:r>
        <w:rPr>
          <w:rFonts w:cs="Arial"/>
        </w:rPr>
        <w:t>ü</w:t>
      </w:r>
      <w:r>
        <w:rPr>
          <w:rFonts w:cs="Arial"/>
        </w:rPr>
        <w:t>r die Entwicklung von Erziehungs- und Bildungspartnerschaften zwischen Schule und Elternhaus, zur interkulturellen Verst</w:t>
      </w:r>
      <w:r>
        <w:rPr>
          <w:rFonts w:cs="Arial"/>
        </w:rPr>
        <w:t>ä</w:t>
      </w:r>
      <w:r>
        <w:rPr>
          <w:rFonts w:cs="Arial"/>
        </w:rPr>
        <w:t>ndigung oder f</w:t>
      </w:r>
      <w:r>
        <w:rPr>
          <w:rFonts w:cs="Arial"/>
        </w:rPr>
        <w:t>ü</w:t>
      </w:r>
      <w:r>
        <w:rPr>
          <w:rFonts w:cs="Arial"/>
        </w:rPr>
        <w:t>r verschiedene Vorhaben gegen Fremdenfeindlichkeit und Rassismus zu verwenden.</w:t>
      </w:r>
    </w:p>
    <w:p w14:paraId="4BFD45CC" w14:textId="77777777" w:rsidR="00233BD2" w:rsidRDefault="00233BD2">
      <w:pPr>
        <w:pStyle w:val="RVfliesstext175nb"/>
        <w:widowControl/>
      </w:pPr>
      <w:r>
        <w:rPr>
          <w:rFonts w:cs="Arial"/>
        </w:rPr>
        <w:t>2.2 Die Integrationsstellen sind f</w:t>
      </w:r>
      <w:r>
        <w:rPr>
          <w:rFonts w:cs="Arial"/>
        </w:rPr>
        <w:t>ü</w:t>
      </w:r>
      <w:r>
        <w:rPr>
          <w:rFonts w:cs="Arial"/>
        </w:rPr>
        <w:t>r zus</w:t>
      </w:r>
      <w:r>
        <w:rPr>
          <w:rFonts w:cs="Arial"/>
        </w:rPr>
        <w:t>ä</w:t>
      </w:r>
      <w:r>
        <w:rPr>
          <w:rFonts w:cs="Arial"/>
        </w:rPr>
        <w:t xml:space="preserve">tzliche Lern- und Unterrichtszeit zu verwenden, die in innerer sowie </w:t>
      </w:r>
      <w:r>
        <w:rPr>
          <w:rFonts w:cs="Arial"/>
        </w:rPr>
        <w:t>ä</w:t>
      </w:r>
      <w:r>
        <w:rPr>
          <w:rFonts w:cs="Arial"/>
        </w:rPr>
        <w:t>u</w:t>
      </w:r>
      <w:r>
        <w:rPr>
          <w:rFonts w:cs="Arial"/>
        </w:rPr>
        <w:t>ß</w:t>
      </w:r>
      <w:r>
        <w:rPr>
          <w:rFonts w:cs="Arial"/>
        </w:rPr>
        <w:t>erer Differenzierung umgesetzt werden kann sowie f</w:t>
      </w:r>
      <w:r>
        <w:rPr>
          <w:rFonts w:cs="Arial"/>
        </w:rPr>
        <w:t>ü</w:t>
      </w:r>
      <w:r>
        <w:rPr>
          <w:rFonts w:cs="Arial"/>
        </w:rPr>
        <w:t>r sonstige Vorhaben im Handlungsfeld C. Sie sollen eng mit dem Unterricht, Ganztagsangeboten und herkunftssprachlichem Unterricht verkn</w:t>
      </w:r>
      <w:r>
        <w:rPr>
          <w:rFonts w:cs="Arial"/>
        </w:rPr>
        <w:t>ü</w:t>
      </w:r>
      <w:r>
        <w:rPr>
          <w:rFonts w:cs="Arial"/>
        </w:rPr>
        <w:t>pft werden.</w:t>
      </w:r>
    </w:p>
    <w:p w14:paraId="4E6B8112" w14:textId="77777777" w:rsidR="00233BD2" w:rsidRDefault="00233BD2">
      <w:pPr>
        <w:pStyle w:val="RVfliesstext175nb"/>
        <w:widowControl/>
      </w:pPr>
      <w:r>
        <w:rPr>
          <w:rFonts w:cs="Arial"/>
        </w:rPr>
        <w:t>2.3 Die Stellen d</w:t>
      </w:r>
      <w:r>
        <w:rPr>
          <w:rFonts w:cs="Arial"/>
        </w:rPr>
        <w:t>ü</w:t>
      </w:r>
      <w:r>
        <w:rPr>
          <w:rFonts w:cs="Arial"/>
        </w:rPr>
        <w:t>rfen nicht f</w:t>
      </w:r>
      <w:r>
        <w:rPr>
          <w:rFonts w:cs="Arial"/>
        </w:rPr>
        <w:t>ü</w:t>
      </w:r>
      <w:r>
        <w:rPr>
          <w:rFonts w:cs="Arial"/>
        </w:rPr>
        <w:t>r die Abdeckung des Unterrichts im Rahmen der Stundentafel und zur Bildung kleinerer Klassen verwendet werden. Sie sind ausschlie</w:t>
      </w:r>
      <w:r>
        <w:rPr>
          <w:rFonts w:cs="Arial"/>
        </w:rPr>
        <w:t>ß</w:t>
      </w:r>
      <w:r>
        <w:rPr>
          <w:rFonts w:cs="Arial"/>
        </w:rPr>
        <w:t>lich f</w:t>
      </w:r>
      <w:r>
        <w:rPr>
          <w:rFonts w:cs="Arial"/>
        </w:rPr>
        <w:t>ü</w:t>
      </w:r>
      <w:r>
        <w:rPr>
          <w:rFonts w:cs="Arial"/>
        </w:rPr>
        <w:t>r die beschriebenen Handlungsfelder zu verwenden. Eine Doppelfinanzierung ist nicht zul</w:t>
      </w:r>
      <w:r>
        <w:rPr>
          <w:rFonts w:cs="Arial"/>
        </w:rPr>
        <w:t>ä</w:t>
      </w:r>
      <w:r>
        <w:rPr>
          <w:rFonts w:cs="Arial"/>
        </w:rPr>
        <w:t>ssig.</w:t>
      </w:r>
    </w:p>
    <w:p w14:paraId="0D4360D7" w14:textId="77777777" w:rsidR="00233BD2" w:rsidRDefault="00233BD2">
      <w:pPr>
        <w:pStyle w:val="RVfliesstext175nb"/>
        <w:widowControl/>
      </w:pPr>
      <w:r>
        <w:rPr>
          <w:rFonts w:cs="Arial"/>
        </w:rPr>
        <w:t>2.4 Das f</w:t>
      </w:r>
      <w:r>
        <w:rPr>
          <w:rFonts w:cs="Arial"/>
        </w:rPr>
        <w:t>ü</w:t>
      </w:r>
      <w:r>
        <w:rPr>
          <w:rFonts w:cs="Arial"/>
        </w:rPr>
        <w:t>r Schule zust</w:t>
      </w:r>
      <w:r>
        <w:rPr>
          <w:rFonts w:cs="Arial"/>
        </w:rPr>
        <w:t>ä</w:t>
      </w:r>
      <w:r>
        <w:rPr>
          <w:rFonts w:cs="Arial"/>
        </w:rPr>
        <w:t>ndige Ministerium stellt nach Ma</w:t>
      </w:r>
      <w:r>
        <w:rPr>
          <w:rFonts w:cs="Arial"/>
        </w:rPr>
        <w:t>ß</w:t>
      </w:r>
      <w:r>
        <w:rPr>
          <w:rFonts w:cs="Arial"/>
        </w:rPr>
        <w:t>gabe des Haushalts weitere Stellen f</w:t>
      </w:r>
      <w:r>
        <w:rPr>
          <w:rFonts w:cs="Arial"/>
        </w:rPr>
        <w:t>ü</w:t>
      </w:r>
      <w:r>
        <w:rPr>
          <w:rFonts w:cs="Arial"/>
        </w:rPr>
        <w:t>r Koordination, Beratung, Fortbildung und Qualit</w:t>
      </w:r>
      <w:r>
        <w:rPr>
          <w:rFonts w:cs="Arial"/>
        </w:rPr>
        <w:t>ä</w:t>
      </w:r>
      <w:r>
        <w:rPr>
          <w:rFonts w:cs="Arial"/>
        </w:rPr>
        <w:t>tsentwicklung der Integration durch Bildung bereit (unter anderem Stellen f</w:t>
      </w:r>
      <w:r>
        <w:rPr>
          <w:rFonts w:cs="Arial"/>
        </w:rPr>
        <w:t>ü</w:t>
      </w:r>
      <w:r>
        <w:rPr>
          <w:rFonts w:cs="Arial"/>
        </w:rPr>
        <w:t>r die Mitarbeit in Kommunalen Integrationszentren).</w:t>
      </w:r>
    </w:p>
    <w:p w14:paraId="6CE6CEA7" w14:textId="77777777" w:rsidR="00233BD2" w:rsidRDefault="00233BD2">
      <w:pPr>
        <w:pStyle w:val="RVueberschrift285fz"/>
        <w:keepNext/>
        <w:keepLines/>
      </w:pPr>
      <w:bookmarkStart w:id="2" w:name="14-21nr4nr3"/>
      <w:bookmarkEnd w:id="2"/>
      <w:r>
        <w:rPr>
          <w:rFonts w:cs="Arial"/>
        </w:rPr>
        <w:t>3 Verfahren</w:t>
      </w:r>
    </w:p>
    <w:p w14:paraId="6D92BF7F" w14:textId="77777777" w:rsidR="00233BD2" w:rsidRDefault="00233BD2">
      <w:pPr>
        <w:pStyle w:val="RVfliesstext175nb"/>
        <w:widowControl/>
      </w:pPr>
      <w:r>
        <w:rPr>
          <w:rFonts w:cs="Arial"/>
        </w:rPr>
        <w:t>3.1 Integrationsstellen f</w:t>
      </w:r>
      <w:r>
        <w:rPr>
          <w:rFonts w:cs="Arial"/>
        </w:rPr>
        <w:t>ü</w:t>
      </w:r>
      <w:r>
        <w:rPr>
          <w:rFonts w:cs="Arial"/>
        </w:rPr>
        <w:t>r Handlungsfeld A</w:t>
      </w:r>
    </w:p>
    <w:p w14:paraId="31C95B75" w14:textId="77777777" w:rsidR="00233BD2" w:rsidRDefault="00233BD2">
      <w:pPr>
        <w:pStyle w:val="RVfliesstext175nb"/>
        <w:widowControl/>
        <w:rPr>
          <w:rFonts w:cs="Arial"/>
        </w:rPr>
      </w:pPr>
      <w:bookmarkStart w:id="3" w:name="14-21nr4nr3.1.1"/>
      <w:bookmarkEnd w:id="3"/>
      <w:r>
        <w:rPr>
          <w:rFonts w:cs="Arial"/>
        </w:rPr>
        <w:t>3.1.1 Die Stellen k</w:t>
      </w:r>
      <w:r>
        <w:rPr>
          <w:rFonts w:cs="Arial"/>
        </w:rPr>
        <w:t>ö</w:t>
      </w:r>
      <w:r>
        <w:rPr>
          <w:rFonts w:cs="Arial"/>
        </w:rPr>
        <w:t xml:space="preserve">nnen unter Verwendung der </w:t>
      </w:r>
      <w:hyperlink w:anchor="Anlage" w:history="1">
        <w:r>
          <w:rPr>
            <w:rFonts w:cs="Arial"/>
          </w:rPr>
          <w:t>Anlage</w:t>
        </w:r>
      </w:hyperlink>
      <w:r>
        <w:t xml:space="preserve"> und bis zum 31.10. des Kalenderjahres durch die Schulen bei der jeweils zust</w:t>
      </w:r>
      <w:r>
        <w:t>ä</w:t>
      </w:r>
      <w:r>
        <w:t>ndigen Schulaufsicht f</w:t>
      </w:r>
      <w:r>
        <w:t>ü</w:t>
      </w:r>
      <w:r>
        <w:t>r den darauffolgenden Zuweisungszeitraum beantragt werden (erstmalig 31.10.2020).</w:t>
      </w:r>
    </w:p>
    <w:p w14:paraId="14C655C6" w14:textId="77777777" w:rsidR="00233BD2" w:rsidRDefault="00233BD2">
      <w:pPr>
        <w:pStyle w:val="RVfliesstext175nb"/>
        <w:widowControl/>
        <w:rPr>
          <w:rFonts w:cs="Arial"/>
        </w:rPr>
      </w:pPr>
      <w:r>
        <w:t>3.1.2 Die obere Schulaufsichtsbeh</w:t>
      </w:r>
      <w:r>
        <w:t>ö</w:t>
      </w:r>
      <w:r>
        <w:t>rde meldet dem Ministerium bis zum 31.01. den Stellenbedarf auf Grundlage der eingegangen und ber</w:t>
      </w:r>
      <w:r>
        <w:t>ü</w:t>
      </w:r>
      <w:r>
        <w:t>cksichtigten Antr</w:t>
      </w:r>
      <w:r>
        <w:t>ä</w:t>
      </w:r>
      <w:r>
        <w:t>ge f</w:t>
      </w:r>
      <w:r>
        <w:t>ü</w:t>
      </w:r>
      <w:r>
        <w:t>r das folgende Schuljahr.</w:t>
      </w:r>
    </w:p>
    <w:p w14:paraId="17D53E3C" w14:textId="77777777" w:rsidR="00233BD2" w:rsidRDefault="00233BD2">
      <w:pPr>
        <w:pStyle w:val="RVfliesstext175nb"/>
        <w:widowControl/>
        <w:rPr>
          <w:rFonts w:cs="Arial"/>
        </w:rPr>
      </w:pPr>
      <w:r>
        <w:t>3.1.3 Das Ministerium entscheidet auf Grundlage bereiter Mittel und der Meldungen der oberen Schulaufsichtsbeh</w:t>
      </w:r>
      <w:r>
        <w:t>ö</w:t>
      </w:r>
      <w:r>
        <w:t xml:space="preserve">rden </w:t>
      </w:r>
      <w:r>
        <w:t>ü</w:t>
      </w:r>
      <w:r>
        <w:t>ber die konkrete Zuweisung der Integrationsstellen an die oberen Schulaufsichtsbeh</w:t>
      </w:r>
      <w:r>
        <w:t>ö</w:t>
      </w:r>
      <w:r>
        <w:t>rden.</w:t>
      </w:r>
    </w:p>
    <w:p w14:paraId="6AC14B34" w14:textId="77777777" w:rsidR="00233BD2" w:rsidRDefault="00233BD2">
      <w:pPr>
        <w:pStyle w:val="RVfliesstext175nb"/>
        <w:widowControl/>
        <w:rPr>
          <w:rFonts w:cs="Arial"/>
        </w:rPr>
      </w:pPr>
      <w:r>
        <w:t>3.1.4 Die vom Ministerium zugewiesenen Stellen werden von der oberen Schulaufsichtsbeh</w:t>
      </w:r>
      <w:r>
        <w:t>ö</w:t>
      </w:r>
      <w:r>
        <w:t>rde bewirtschaftet. Sie stellt auch sicher, dass ausreichend Stellenanteile zur Verf</w:t>
      </w:r>
      <w:r>
        <w:t>ü</w:t>
      </w:r>
      <w:r>
        <w:t>gung stehen, damit flexibel auf unvorhersehbare Bedarfe reagiert werden kann, die beispielsweise durch den Zuzug gr</w:t>
      </w:r>
      <w:r>
        <w:t>öß</w:t>
      </w:r>
      <w:r>
        <w:t>erer Gruppen von Kindern und Jugendlichen ohne hinreichende Deutschkenntnisse im Sinne des oben genannten Erlasses (</w:t>
      </w:r>
      <w:hyperlink r:id="rId8" w:history="1">
        <w:r>
          <w:t xml:space="preserve">BASS 13-63 </w:t>
        </w:r>
      </w:hyperlink>
      <w:r>
        <w:rPr>
          <w:rFonts w:cs="Arial"/>
        </w:rPr>
        <w:t>Nr. 3</w:t>
      </w:r>
      <w:r>
        <w:t>) entstehen.</w:t>
      </w:r>
    </w:p>
    <w:p w14:paraId="146EE7B4" w14:textId="77777777" w:rsidR="00233BD2" w:rsidRDefault="00233BD2">
      <w:pPr>
        <w:pStyle w:val="RVfliesstext175nb"/>
        <w:widowControl/>
        <w:rPr>
          <w:rFonts w:cs="Arial"/>
        </w:rPr>
      </w:pPr>
      <w:r>
        <w:t>3.2 Integrationsstellen f</w:t>
      </w:r>
      <w:r>
        <w:t>ü</w:t>
      </w:r>
      <w:r>
        <w:t>r Handlungsfeld B</w:t>
      </w:r>
    </w:p>
    <w:p w14:paraId="7DBBA7BF" w14:textId="77777777" w:rsidR="00233BD2" w:rsidRDefault="00233BD2">
      <w:pPr>
        <w:pStyle w:val="RVfliesstext175nb"/>
        <w:widowControl/>
        <w:rPr>
          <w:rFonts w:cs="Arial"/>
        </w:rPr>
      </w:pPr>
      <w:r>
        <w:t>3.2.1 Die Stellen werden durch das Ministerium auf der Grundlage der Sch</w:t>
      </w:r>
      <w:r>
        <w:t>ü</w:t>
      </w:r>
      <w:r>
        <w:t>lerzahlen und unter Ber</w:t>
      </w:r>
      <w:r>
        <w:t>ü</w:t>
      </w:r>
      <w:r>
        <w:t>cksichtigung eines Sozialindexes an die oberen Schulaufsichtsbeh</w:t>
      </w:r>
      <w:r>
        <w:t>ö</w:t>
      </w:r>
      <w:r>
        <w:t>rden zugewiesen.</w:t>
      </w:r>
    </w:p>
    <w:p w14:paraId="231F55E8" w14:textId="77777777" w:rsidR="00233BD2" w:rsidRDefault="00233BD2">
      <w:pPr>
        <w:pStyle w:val="RVfliesstext175nb"/>
        <w:widowControl/>
        <w:rPr>
          <w:rFonts w:cs="Arial"/>
        </w:rPr>
      </w:pPr>
      <w:r>
        <w:t xml:space="preserve">3.2.2 Ergibt sich aufgrund von </w:t>
      </w:r>
      <w:r>
        <w:t>Ü</w:t>
      </w:r>
      <w:r>
        <w:t>berg</w:t>
      </w:r>
      <w:r>
        <w:t>ä</w:t>
      </w:r>
      <w:r>
        <w:t>ngen aus der Erstf</w:t>
      </w:r>
      <w:r>
        <w:t>ö</w:t>
      </w:r>
      <w:r>
        <w:t>rderung in das Regelsystem ein erh</w:t>
      </w:r>
      <w:r>
        <w:t>ö</w:t>
      </w:r>
      <w:r>
        <w:t>hter Bedarf an Stellen f</w:t>
      </w:r>
      <w:r>
        <w:t>ü</w:t>
      </w:r>
      <w:r>
        <w:t>r das Handlungsfeld B und sollten die betroffenen Sch</w:t>
      </w:r>
      <w:r>
        <w:t>ü</w:t>
      </w:r>
      <w:r>
        <w:t>lerinnen und Sch</w:t>
      </w:r>
      <w:r>
        <w:t>ü</w:t>
      </w:r>
      <w:r>
        <w:t xml:space="preserve">ler nach dem </w:t>
      </w:r>
      <w:r>
        <w:t>Ü</w:t>
      </w:r>
      <w:r>
        <w:t>bergang an der Schule verbleiben, kann die Schule in Ausnahmef</w:t>
      </w:r>
      <w:r>
        <w:t>ä</w:t>
      </w:r>
      <w:r>
        <w:t>llen und mit Einwilligung der zust</w:t>
      </w:r>
      <w:r>
        <w:t>ä</w:t>
      </w:r>
      <w:r>
        <w:t>ndigen Schulaufsichtsbeh</w:t>
      </w:r>
      <w:r>
        <w:t>ö</w:t>
      </w:r>
      <w:r>
        <w:t>rde die ihr zugeteilten Stellen f</w:t>
      </w:r>
      <w:r>
        <w:t>ü</w:t>
      </w:r>
      <w:r>
        <w:t>r das Handlungsfeld A vor</w:t>
      </w:r>
      <w:r>
        <w:t>ü</w:t>
      </w:r>
      <w:r>
        <w:t>bergehend und gegebenenfalls anteilig auch f</w:t>
      </w:r>
      <w:r>
        <w:t>ü</w:t>
      </w:r>
      <w:r>
        <w:t>r das Handlungsfeld B einsetzen. Voraussetzung ist ferner, dass der Bedarf nicht anders gedeckt werden kann und die Schule die betroffenen Stellen f</w:t>
      </w:r>
      <w:r>
        <w:t>ü</w:t>
      </w:r>
      <w:r>
        <w:t>r die Erstf</w:t>
      </w:r>
      <w:r>
        <w:t>ö</w:t>
      </w:r>
      <w:r>
        <w:t>rderung zum Einsatzzeitpunkt nicht ben</w:t>
      </w:r>
      <w:r>
        <w:t>ö</w:t>
      </w:r>
      <w:r>
        <w:t>tigt. Die zust</w:t>
      </w:r>
      <w:r>
        <w:t>ä</w:t>
      </w:r>
      <w:r>
        <w:t>ndige Schulaufsichtsbeh</w:t>
      </w:r>
      <w:r>
        <w:t>ö</w:t>
      </w:r>
      <w:r>
        <w:t xml:space="preserve">rde kann ihre Einwilligung widerrufen. Kommt es bei den </w:t>
      </w:r>
      <w:r>
        <w:t>Ü</w:t>
      </w:r>
      <w:r>
        <w:t>berg</w:t>
      </w:r>
      <w:r>
        <w:t>ä</w:t>
      </w:r>
      <w:r>
        <w:t>ngen in das Regelsystem hingegen zu erforderlichen Schulwechseln, stellt die zust</w:t>
      </w:r>
      <w:r>
        <w:t>ä</w:t>
      </w:r>
      <w:r>
        <w:t>ndige Schulaufsichtsbeh</w:t>
      </w:r>
      <w:r>
        <w:t>ö</w:t>
      </w:r>
      <w:r>
        <w:t>rde sicher, dass nicht mehr ben</w:t>
      </w:r>
      <w:r>
        <w:t>ö</w:t>
      </w:r>
      <w:r>
        <w:t>tigte Stellen bzw. Stellenanteile f</w:t>
      </w:r>
      <w:r>
        <w:t>ü</w:t>
      </w:r>
      <w:r>
        <w:t>r das Handlungsfeld A bedarfsorientiert an der neuen Schule f</w:t>
      </w:r>
      <w:r>
        <w:t>ü</w:t>
      </w:r>
      <w:r>
        <w:t>r das Handlungsfeld B eingesetzt werden.</w:t>
      </w:r>
    </w:p>
    <w:p w14:paraId="042F6127" w14:textId="77777777" w:rsidR="00233BD2" w:rsidRDefault="00233BD2">
      <w:pPr>
        <w:pStyle w:val="RVfliesstext175nb"/>
        <w:widowControl/>
        <w:rPr>
          <w:rFonts w:cs="Arial"/>
        </w:rPr>
      </w:pPr>
      <w:r>
        <w:t>3.3 Integrationsstellen f</w:t>
      </w:r>
      <w:r>
        <w:t>ü</w:t>
      </w:r>
      <w:r>
        <w:t>r Handlungsfeld C</w:t>
      </w:r>
    </w:p>
    <w:p w14:paraId="28AECDAA" w14:textId="77777777" w:rsidR="00233BD2" w:rsidRDefault="00233BD2">
      <w:pPr>
        <w:pStyle w:val="RVfliesstext175nb"/>
        <w:widowControl/>
      </w:pPr>
      <w:r>
        <w:t xml:space="preserve">3.3.1 Die Beantragung und Zuweisung der Stellen erfolgt nach dem in </w:t>
      </w:r>
      <w:hyperlink w:anchor="14-21nr4nr3.1.1" w:history="1">
        <w:r>
          <w:t>Nummern 3.1.1</w:t>
        </w:r>
      </w:hyperlink>
      <w:r>
        <w:rPr>
          <w:rFonts w:cs="Arial"/>
        </w:rPr>
        <w:t xml:space="preserve"> bis 3.1.3 beschriebenen Verfahren. Die Antr</w:t>
      </w:r>
      <w:r>
        <w:rPr>
          <w:rFonts w:cs="Arial"/>
        </w:rPr>
        <w:t>ä</w:t>
      </w:r>
      <w:r>
        <w:rPr>
          <w:rFonts w:cs="Arial"/>
        </w:rPr>
        <w:t>ge k</w:t>
      </w:r>
      <w:r>
        <w:rPr>
          <w:rFonts w:cs="Arial"/>
        </w:rPr>
        <w:t>ö</w:t>
      </w:r>
      <w:r>
        <w:rPr>
          <w:rFonts w:cs="Arial"/>
        </w:rPr>
        <w:t>nnen in einer Region auch von mehreren Schulen gemeinsam als Netzwerk gestellt werden.</w:t>
      </w:r>
    </w:p>
    <w:p w14:paraId="5514CAF3" w14:textId="77777777" w:rsidR="00233BD2" w:rsidRDefault="00233BD2">
      <w:pPr>
        <w:pStyle w:val="RVfliesstext175nb"/>
        <w:widowControl/>
        <w:rPr>
          <w:rFonts w:cs="Arial"/>
        </w:rPr>
      </w:pPr>
      <w:bookmarkStart w:id="4" w:name="14-21nr4nr3.3.2"/>
      <w:bookmarkEnd w:id="4"/>
      <w:r>
        <w:rPr>
          <w:rFonts w:cs="Arial"/>
        </w:rPr>
        <w:t>3.3.2 Die zust</w:t>
      </w:r>
      <w:r>
        <w:rPr>
          <w:rFonts w:cs="Arial"/>
        </w:rPr>
        <w:t>ä</w:t>
      </w:r>
      <w:r>
        <w:rPr>
          <w:rFonts w:cs="Arial"/>
        </w:rPr>
        <w:t>ndige Schulaufsichtsbeh</w:t>
      </w:r>
      <w:r>
        <w:rPr>
          <w:rFonts w:cs="Arial"/>
        </w:rPr>
        <w:t>ö</w:t>
      </w:r>
      <w:r>
        <w:rPr>
          <w:rFonts w:cs="Arial"/>
        </w:rPr>
        <w:t xml:space="preserve">rde </w:t>
      </w:r>
      <w:r>
        <w:rPr>
          <w:rFonts w:cs="Arial"/>
        </w:rPr>
        <w:t>ü</w:t>
      </w:r>
      <w:r>
        <w:rPr>
          <w:rFonts w:cs="Arial"/>
        </w:rPr>
        <w:t>berpr</w:t>
      </w:r>
      <w:r>
        <w:rPr>
          <w:rFonts w:cs="Arial"/>
        </w:rPr>
        <w:t>ü</w:t>
      </w:r>
      <w:r>
        <w:rPr>
          <w:rFonts w:cs="Arial"/>
        </w:rPr>
        <w:t>ft in eigener Zust</w:t>
      </w:r>
      <w:r>
        <w:rPr>
          <w:rFonts w:cs="Arial"/>
        </w:rPr>
        <w:t>ä</w:t>
      </w:r>
      <w:r>
        <w:rPr>
          <w:rFonts w:cs="Arial"/>
        </w:rPr>
        <w:t>n</w:t>
      </w:r>
      <w:r>
        <w:t>digkeit, ob das beantragte Vorhaben der Zielsetzung und Verwendung von Integrationsstellen entspricht und in welcher H</w:t>
      </w:r>
      <w:r>
        <w:t>ö</w:t>
      </w:r>
      <w:r>
        <w:t>he Stellenanteile f</w:t>
      </w:r>
      <w:r>
        <w:t>ü</w:t>
      </w:r>
      <w:r>
        <w:t>r das Vorhaben ben</w:t>
      </w:r>
      <w:r>
        <w:t>ö</w:t>
      </w:r>
      <w:r>
        <w:t xml:space="preserve">tigt werden. Die Ergebnisse der </w:t>
      </w:r>
      <w:r>
        <w:t>Ü</w:t>
      </w:r>
      <w:r>
        <w:t>berpr</w:t>
      </w:r>
      <w:r>
        <w:t>ü</w:t>
      </w:r>
      <w:r>
        <w:t>fung sind gem</w:t>
      </w:r>
      <w:r>
        <w:t>äß</w:t>
      </w:r>
      <w:r>
        <w:t xml:space="preserve"> Anlage auf den Antr</w:t>
      </w:r>
      <w:r>
        <w:t>ä</w:t>
      </w:r>
      <w:r>
        <w:t>gen zu dokumentieren.</w:t>
      </w:r>
    </w:p>
    <w:p w14:paraId="19BA9E1A" w14:textId="77777777" w:rsidR="00233BD2" w:rsidRDefault="00233BD2">
      <w:pPr>
        <w:pStyle w:val="RVfliesstext175nb"/>
        <w:widowControl/>
        <w:rPr>
          <w:rFonts w:cs="Arial"/>
        </w:rPr>
      </w:pPr>
      <w:r>
        <w:t>3.3.3 Enth</w:t>
      </w:r>
      <w:r>
        <w:t>ä</w:t>
      </w:r>
      <w:r>
        <w:t>lt ein Antrag nicht alle gem</w:t>
      </w:r>
      <w:r>
        <w:t>äß</w:t>
      </w:r>
      <w:r>
        <w:t xml:space="preserve"> Anlage geforderten Angaben und kann die zust</w:t>
      </w:r>
      <w:r>
        <w:t>ä</w:t>
      </w:r>
      <w:r>
        <w:t>ndige Schulaufsichtsbeh</w:t>
      </w:r>
      <w:r>
        <w:t>ö</w:t>
      </w:r>
      <w:r>
        <w:t>rde das Vorhaben infolgedessen nicht abschlie</w:t>
      </w:r>
      <w:r>
        <w:t>ß</w:t>
      </w:r>
      <w:r>
        <w:t>end bewerten, fordert sie die betroffene Schule oder das betroffene Netzwerk innerhalb einer angemessenen von ihr gesetzten Frist zur Nachsteuerung auf. Kommt die Schule beziehungsweise das Netzwerk der Aufforderung nicht innerhalb der gesetzten Frist nach, kann ihr Antrag nicht ber</w:t>
      </w:r>
      <w:r>
        <w:t>ü</w:t>
      </w:r>
      <w:r>
        <w:t>cksichtigt werden.</w:t>
      </w:r>
    </w:p>
    <w:p w14:paraId="27500C69" w14:textId="77777777" w:rsidR="00233BD2" w:rsidRDefault="00233BD2">
      <w:pPr>
        <w:pStyle w:val="RVfliesstext175nb"/>
        <w:widowControl/>
        <w:rPr>
          <w:rFonts w:cs="Arial"/>
        </w:rPr>
      </w:pPr>
      <w:r>
        <w:t>3.4 Zuweisung</w:t>
      </w:r>
    </w:p>
    <w:p w14:paraId="44F8DE21" w14:textId="77777777" w:rsidR="00233BD2" w:rsidRDefault="00233BD2">
      <w:pPr>
        <w:pStyle w:val="RVfliesstext175nb"/>
        <w:widowControl/>
        <w:rPr>
          <w:rFonts w:cs="Arial"/>
        </w:rPr>
      </w:pPr>
      <w:r>
        <w:t>Die Integrationsstellen werden f</w:t>
      </w:r>
      <w:r>
        <w:t>ü</w:t>
      </w:r>
      <w:r>
        <w:t>r jeweils zwei Jahre zugewiesen, beginnend ab dem Schuljahr 2021/2022. Weitere Einzelheiten werden in dem Zuweisungserlass geregelt.</w:t>
      </w:r>
    </w:p>
    <w:p w14:paraId="1A6E647E" w14:textId="77777777" w:rsidR="00233BD2" w:rsidRDefault="00233BD2">
      <w:pPr>
        <w:pStyle w:val="RVfliesstext175nb"/>
        <w:widowControl/>
        <w:rPr>
          <w:rFonts w:cs="Arial"/>
        </w:rPr>
      </w:pPr>
      <w:r>
        <w:t>3.5 Reserven</w:t>
      </w:r>
    </w:p>
    <w:p w14:paraId="1811FAB6" w14:textId="77777777" w:rsidR="00233BD2" w:rsidRDefault="00233BD2">
      <w:pPr>
        <w:pStyle w:val="RVfliesstext175nb"/>
        <w:widowControl/>
        <w:rPr>
          <w:rFonts w:cs="Arial"/>
        </w:rPr>
      </w:pPr>
      <w:r>
        <w:t>Das f</w:t>
      </w:r>
      <w:r>
        <w:t>ü</w:t>
      </w:r>
      <w:r>
        <w:t>r Schule zust</w:t>
      </w:r>
      <w:r>
        <w:t>ä</w:t>
      </w:r>
      <w:r>
        <w:t>ndige Ministerium beh</w:t>
      </w:r>
      <w:r>
        <w:t>ä</w:t>
      </w:r>
      <w:r>
        <w:t>lt eine geringe Anzahl an Integrationsstellen ein, um sie zur Erf</w:t>
      </w:r>
      <w:r>
        <w:t>ü</w:t>
      </w:r>
      <w:r>
        <w:t>llung von Vereinbarungen, die durch das Ministerium eingegangen wurden, unmittelbar und flexibel zuzuweisen.</w:t>
      </w:r>
    </w:p>
    <w:p w14:paraId="04CBCFCB" w14:textId="77777777" w:rsidR="00233BD2" w:rsidRDefault="00233BD2">
      <w:pPr>
        <w:pStyle w:val="RVueberschrift285fz"/>
        <w:keepNext/>
        <w:keepLines/>
        <w:rPr>
          <w:rFonts w:cs="Arial"/>
        </w:rPr>
      </w:pPr>
      <w:r>
        <w:t>4. Qualit</w:t>
      </w:r>
      <w:r>
        <w:t>ä</w:t>
      </w:r>
      <w:r>
        <w:t xml:space="preserve">tsentwicklung </w:t>
      </w:r>
      <w:r>
        <w:br/>
        <w:t>und Qualit</w:t>
      </w:r>
      <w:r>
        <w:t>ä</w:t>
      </w:r>
      <w:r>
        <w:t>tssicherung auf Landesebene</w:t>
      </w:r>
    </w:p>
    <w:p w14:paraId="19EF50A7" w14:textId="77777777" w:rsidR="00233BD2" w:rsidRDefault="00233BD2">
      <w:pPr>
        <w:pStyle w:val="RVfliesstext175nb"/>
        <w:widowControl/>
        <w:rPr>
          <w:rFonts w:cs="Arial"/>
        </w:rPr>
      </w:pPr>
      <w:r>
        <w:t>4.1 Die untere Schulaufsicht und die Kommunalen Integrationszentren unterst</w:t>
      </w:r>
      <w:r>
        <w:t>ü</w:t>
      </w:r>
      <w:r>
        <w:t>tzen und beraten die Schulen gegebenenfalls in Zusammenarbeit mit der oberen Schulaufsicht bei Antragstellung, Durchf</w:t>
      </w:r>
      <w:r>
        <w:t>ü</w:t>
      </w:r>
      <w:r>
        <w:t xml:space="preserve">hrung und Evaluation sowie beim Aufbau und der Weiterentwicklung von </w:t>
      </w:r>
      <w:r>
        <w:t>ö</w:t>
      </w:r>
      <w:r>
        <w:t>rtlichen Netzwerken. Sie ber</w:t>
      </w:r>
      <w:r>
        <w:t>ü</w:t>
      </w:r>
      <w:r>
        <w:t>cksichtigen hierbei die schulfachlichen Zust</w:t>
      </w:r>
      <w:r>
        <w:t>ä</w:t>
      </w:r>
      <w:r>
        <w:t xml:space="preserve">ndigkeiten der Schulaufsicht. </w:t>
      </w:r>
    </w:p>
    <w:p w14:paraId="0CF5C919" w14:textId="77777777" w:rsidR="00233BD2" w:rsidRDefault="00233BD2">
      <w:pPr>
        <w:pStyle w:val="RVfliesstext175nb"/>
        <w:widowControl/>
        <w:rPr>
          <w:rFonts w:cs="Arial"/>
        </w:rPr>
      </w:pPr>
      <w:r>
        <w:t>4.2 Die Landesstelle Schulische Integration (LaSI) unterst</w:t>
      </w:r>
      <w:r>
        <w:t>ü</w:t>
      </w:r>
      <w:r>
        <w:t>tzt die untere Schulaufsicht und die Kommunalen Integrationszentren durch einen landesweiten Beratungspool. In diesem Rahmen werden auch Qualifizierungsma</w:t>
      </w:r>
      <w:r>
        <w:t>ß</w:t>
      </w:r>
      <w:r>
        <w:t>nahmen angeboten.</w:t>
      </w:r>
    </w:p>
    <w:p w14:paraId="4C3080EC" w14:textId="77777777" w:rsidR="00233BD2" w:rsidRDefault="00233BD2">
      <w:pPr>
        <w:pStyle w:val="RVfliesstext175nb"/>
        <w:widowControl/>
      </w:pPr>
      <w:r>
        <w:t>4.3 Grundlage von Fortbildungsma</w:t>
      </w:r>
      <w:r>
        <w:t>ß</w:t>
      </w:r>
      <w:r>
        <w:t>nahmen ist die landesweite Ma</w:t>
      </w:r>
      <w:r>
        <w:t>ß</w:t>
      </w:r>
      <w:r>
        <w:t xml:space="preserve">nahme </w:t>
      </w:r>
      <w:r>
        <w:t>„</w:t>
      </w:r>
      <w:r>
        <w:t>Unterricht von Sch</w:t>
      </w:r>
      <w:r>
        <w:t>ü</w:t>
      </w:r>
      <w:r>
        <w:t>lerinnen und Sch</w:t>
      </w:r>
      <w:r>
        <w:t>ü</w:t>
      </w:r>
      <w:r>
        <w:t>lern mit Migrationshintergrund an allen Schulformen</w:t>
      </w:r>
      <w:r>
        <w:t>“</w:t>
      </w:r>
      <w:r>
        <w:t xml:space="preserve"> (Nummer I Anlage 1 des Runderlasses des Ministeriums f</w:t>
      </w:r>
      <w:r>
        <w:t>ü</w:t>
      </w:r>
      <w:r>
        <w:t xml:space="preserve">r Schule und Weiterbildung </w:t>
      </w:r>
      <w:r>
        <w:t>„</w:t>
      </w:r>
      <w:r>
        <w:t>Fort- und Weiterbildung; Strukturen und Inhalte der Fort- und Weiterbildung f</w:t>
      </w:r>
      <w:r>
        <w:t>ü</w:t>
      </w:r>
      <w:r>
        <w:t>r das Schulpersonal (</w:t>
      </w:r>
      <w:r>
        <w:t>§§</w:t>
      </w:r>
      <w:r>
        <w:t xml:space="preserve"> 57-60 SchulG)</w:t>
      </w:r>
      <w:r>
        <w:t>“</w:t>
      </w:r>
      <w:r>
        <w:t xml:space="preserve"> vom 06.04.2014 - </w:t>
      </w:r>
      <w:hyperlink r:id="rId9" w:history="1">
        <w:r>
          <w:t>BASS 20-22 Nr. 8</w:t>
        </w:r>
      </w:hyperlink>
      <w:r>
        <w:rPr>
          <w:rFonts w:cs="Arial"/>
        </w:rPr>
        <w:t xml:space="preserve">). Die jeweiligen Personen arbeiten mit den </w:t>
      </w:r>
      <w:r>
        <w:rPr>
          <w:rFonts w:cs="Arial"/>
        </w:rPr>
        <w:t>ö</w:t>
      </w:r>
      <w:r>
        <w:rPr>
          <w:rFonts w:cs="Arial"/>
        </w:rPr>
        <w:t xml:space="preserve">rtlichen Kompetenzteams zusammen. </w:t>
      </w:r>
    </w:p>
    <w:p w14:paraId="7BCECA74" w14:textId="77777777" w:rsidR="00233BD2" w:rsidRDefault="00233BD2">
      <w:pPr>
        <w:pStyle w:val="RVfliesstext175nb"/>
        <w:widowControl/>
        <w:rPr>
          <w:rFonts w:cs="Arial"/>
        </w:rPr>
      </w:pPr>
      <w:r>
        <w:rPr>
          <w:rFonts w:cs="Arial"/>
        </w:rPr>
        <w:t xml:space="preserve">4.4 Die obere Schulaufsicht fasst die nach </w:t>
      </w:r>
      <w:hyperlink w:anchor="14-21nr4nr3.3.2" w:history="1">
        <w:r>
          <w:rPr>
            <w:rFonts w:cs="Arial"/>
          </w:rPr>
          <w:t>Nummer 3.3.2</w:t>
        </w:r>
      </w:hyperlink>
      <w:r>
        <w:t xml:space="preserve"> dokumentierten Ergebnisse der </w:t>
      </w:r>
      <w:r>
        <w:t>Ü</w:t>
      </w:r>
      <w:r>
        <w:t>berpr</w:t>
      </w:r>
      <w:r>
        <w:t>ü</w:t>
      </w:r>
      <w:r>
        <w:t>fung f</w:t>
      </w:r>
      <w:r>
        <w:t>ü</w:t>
      </w:r>
      <w:r>
        <w:t xml:space="preserve">r eine Evaluation in Form eines Berichts zusammen. Nach Beendigung des Zuweisungszeitraumes </w:t>
      </w:r>
      <w:r>
        <w:t>ü</w:t>
      </w:r>
      <w:r>
        <w:t>bersendet sie den Bericht bis sp</w:t>
      </w:r>
      <w:r>
        <w:t>ä</w:t>
      </w:r>
      <w:r>
        <w:t>testens zum 31.12. des Folgejahres an das f</w:t>
      </w:r>
      <w:r>
        <w:t>ü</w:t>
      </w:r>
      <w:r>
        <w:t>r Schule zust</w:t>
      </w:r>
      <w:r>
        <w:t>ä</w:t>
      </w:r>
      <w:r>
        <w:t>ndige Ministerium.</w:t>
      </w:r>
    </w:p>
    <w:p w14:paraId="4739B37C" w14:textId="77777777" w:rsidR="00233BD2" w:rsidRDefault="00233BD2">
      <w:pPr>
        <w:pStyle w:val="RVueberschrift285fz"/>
        <w:keepNext/>
        <w:keepLines/>
        <w:rPr>
          <w:rFonts w:cs="Arial"/>
        </w:rPr>
      </w:pPr>
      <w:r>
        <w:t>5 Ersatzschulen</w:t>
      </w:r>
    </w:p>
    <w:p w14:paraId="0BA772E4" w14:textId="77777777" w:rsidR="00233BD2" w:rsidRDefault="00233BD2">
      <w:pPr>
        <w:pStyle w:val="RVfliesstext175nb"/>
        <w:widowControl/>
        <w:rPr>
          <w:rFonts w:cs="Arial"/>
        </w:rPr>
      </w:pPr>
      <w:r>
        <w:t>Die Ersatzschultr</w:t>
      </w:r>
      <w:r>
        <w:t>ä</w:t>
      </w:r>
      <w:r>
        <w:t>ger beantragen die Refinanzierung von Integrationsstellen bei der zust</w:t>
      </w:r>
      <w:r>
        <w:t>ä</w:t>
      </w:r>
      <w:r>
        <w:t>ndigen oberen Schulaufsichtsbeh</w:t>
      </w:r>
      <w:r>
        <w:t>ö</w:t>
      </w:r>
      <w:r>
        <w:t>rde. F</w:t>
      </w:r>
      <w:r>
        <w:t>ü</w:t>
      </w:r>
      <w:r>
        <w:t xml:space="preserve">r genehmigte Ersatzschulen gelten </w:t>
      </w:r>
      <w:hyperlink w:anchor="14-21nr4nr2" w:history="1">
        <w:r>
          <w:t>Nummern 2</w:t>
        </w:r>
      </w:hyperlink>
      <w:r>
        <w:rPr>
          <w:rFonts w:cs="Arial"/>
        </w:rPr>
        <w:t xml:space="preserve"> </w:t>
      </w:r>
      <w:hyperlink w:anchor="14-21nr4nr3" w:history="1">
        <w:r>
          <w:rPr>
            <w:rFonts w:cs="Arial"/>
          </w:rPr>
          <w:t>und 3</w:t>
        </w:r>
      </w:hyperlink>
      <w:r>
        <w:t xml:space="preserve"> dieses Erlasses entsprechend. Im </w:t>
      </w:r>
      <w:r>
        <w:t>Ü</w:t>
      </w:r>
      <w:r>
        <w:t>brigen gelten die Festlegungen des f</w:t>
      </w:r>
      <w:r>
        <w:t>ü</w:t>
      </w:r>
      <w:r>
        <w:t>r das jeweilige Haushaltsjahr geltenden Bewirtschaftungserlasses f</w:t>
      </w:r>
      <w:r>
        <w:t>ü</w:t>
      </w:r>
      <w:r>
        <w:t>r Kapitel 05 490 - Haushalt der Ersatzschulen.</w:t>
      </w:r>
    </w:p>
    <w:p w14:paraId="31EF5C50" w14:textId="77777777" w:rsidR="00233BD2" w:rsidRDefault="00233BD2">
      <w:pPr>
        <w:pStyle w:val="RVueberschrift285fz"/>
        <w:keepNext/>
        <w:keepLines/>
        <w:rPr>
          <w:rFonts w:cs="Arial"/>
        </w:rPr>
      </w:pPr>
      <w:r>
        <w:t>6 Inkrafttreten</w:t>
      </w:r>
    </w:p>
    <w:p w14:paraId="46B5277A" w14:textId="77777777" w:rsidR="00233BD2" w:rsidRDefault="00233BD2">
      <w:pPr>
        <w:pStyle w:val="RVfliesstext175nb"/>
        <w:widowControl/>
      </w:pPr>
      <w:r>
        <w:t>Dieser Runderlass tritt am Tag nach der Ver</w:t>
      </w:r>
      <w:r>
        <w:t>ö</w:t>
      </w:r>
      <w:r>
        <w:t>ffentlichung in Kraft</w:t>
      </w:r>
      <w:r>
        <w:rPr>
          <w:rStyle w:val="FootnoteReference"/>
          <w:rFonts w:ascii="Arial" w:hAnsi="Arial" w:cs="Arial"/>
        </w:rPr>
        <w:footnoteReference w:id="1"/>
      </w:r>
      <w:r>
        <w:rPr>
          <w:rFonts w:cs="Arial"/>
        </w:rPr>
        <w:t>.</w:t>
      </w:r>
      <w:r>
        <w:t xml:space="preserve"> Gleichzeitig tritt der Runderlass des Ministeriums f</w:t>
      </w:r>
      <w:r>
        <w:t>ü</w:t>
      </w:r>
      <w:r>
        <w:t>r Schule und Weiterbildung vom 29</w:t>
      </w:r>
      <w:r>
        <w:rPr>
          <w:rFonts w:cs="Arial"/>
        </w:rPr>
        <w:t>.</w:t>
      </w:r>
      <w:r>
        <w:t>06</w:t>
      </w:r>
      <w:r>
        <w:rPr>
          <w:rFonts w:cs="Arial"/>
        </w:rPr>
        <w:t>.</w:t>
      </w:r>
      <w:r>
        <w:t xml:space="preserve">2012 </w:t>
      </w:r>
      <w:r>
        <w:rPr>
          <w:rFonts w:cs="Arial"/>
        </w:rPr>
        <w:t>(</w:t>
      </w:r>
      <w:r>
        <w:t>BASS 14</w:t>
      </w:r>
      <w:r>
        <w:rPr>
          <w:rFonts w:cs="Arial"/>
        </w:rPr>
        <w:t>-</w:t>
      </w:r>
      <w:r>
        <w:t>21 Nr</w:t>
      </w:r>
      <w:r>
        <w:rPr>
          <w:rFonts w:cs="Arial"/>
        </w:rPr>
        <w:t>.</w:t>
      </w:r>
      <w:r>
        <w:t xml:space="preserve"> 4</w:t>
      </w:r>
      <w:r>
        <w:rPr>
          <w:rFonts w:cs="Arial"/>
        </w:rPr>
        <w:t>)</w:t>
      </w:r>
      <w:r>
        <w:t xml:space="preserve"> au</w:t>
      </w:r>
      <w:r>
        <w:t>ß</w:t>
      </w:r>
      <w:r>
        <w:t>er Kraft</w:t>
      </w:r>
      <w:r>
        <w:rPr>
          <w:rFonts w:cs="Arial"/>
        </w:rPr>
        <w:t>;</w:t>
      </w:r>
      <w:r>
        <w:t xml:space="preserve"> die laufenden Vorhaben werden nach dem bisherigen Erlass zu Ende gef</w:t>
      </w:r>
      <w:r>
        <w:t>ü</w:t>
      </w:r>
      <w:r>
        <w:t>hrt</w:t>
      </w:r>
      <w:r>
        <w:rPr>
          <w:rFonts w:cs="Arial"/>
        </w:rPr>
        <w:t>.</w:t>
      </w:r>
    </w:p>
    <w:p w14:paraId="2EB858ED" w14:textId="77777777" w:rsidR="00233BD2" w:rsidRDefault="00233BD2">
      <w:pPr>
        <w:pStyle w:val="RVtabellenanker"/>
        <w:framePr w:h="20" w:hRule="exact" w:wrap="auto" w:hAnchor="text"/>
        <w:widowControl/>
        <w:rPr>
          <w:rFonts w:cs="Arial"/>
        </w:rPr>
      </w:pPr>
    </w:p>
    <w:tbl>
      <w:tblPr>
        <w:tblW w:w="5000" w:type="pct"/>
        <w:tblBorders>
          <w:top w:val="none" w:sz="2" w:space="0" w:color="auto"/>
          <w:left w:val="none" w:sz="2" w:space="0" w:color="auto"/>
          <w:bottom w:val="none" w:sz="2" w:space="0" w:color="auto"/>
          <w:right w:val="none" w:sz="2" w:space="0" w:color="auto"/>
          <w:insideH w:val="single" w:sz="6" w:space="0" w:color="auto"/>
          <w:insideV w:val="single" w:sz="6" w:space="0" w:color="auto"/>
        </w:tblBorders>
        <w:tblLayout w:type="fixed"/>
        <w:tblCellMar>
          <w:top w:w="120" w:type="dxa"/>
          <w:left w:w="60" w:type="dxa"/>
          <w:bottom w:w="60" w:type="dxa"/>
          <w:right w:w="60" w:type="dxa"/>
        </w:tblCellMar>
        <w:tblLook w:val="0000" w:firstRow="0" w:lastRow="0" w:firstColumn="0" w:lastColumn="0" w:noHBand="0" w:noVBand="0"/>
      </w:tblPr>
      <w:tblGrid>
        <w:gridCol w:w="4965"/>
      </w:tblGrid>
      <w:tr w:rsidR="00000000" w14:paraId="154657E7" w14:textId="77777777">
        <w:tc>
          <w:tcPr>
            <w:tcW w:w="4883" w:type="dxa"/>
            <w:tcBorders>
              <w:top w:val="none" w:sz="2" w:space="0" w:color="auto"/>
              <w:bottom w:val="none" w:sz="2" w:space="0" w:color="auto"/>
            </w:tcBorders>
            <w:shd w:val="solid" w:color="CCCCCC" w:fill="auto"/>
            <w:tcMar>
              <w:top w:w="40" w:type="dxa"/>
              <w:left w:w="40" w:type="dxa"/>
              <w:bottom w:w="40" w:type="dxa"/>
              <w:right w:w="40" w:type="dxa"/>
            </w:tcMar>
            <w:vAlign w:val="center"/>
          </w:tcPr>
          <w:p w14:paraId="71383B42" w14:textId="77777777" w:rsidR="00233BD2" w:rsidRDefault="00233BD2">
            <w:pPr>
              <w:pStyle w:val="RVredhinweis"/>
            </w:pPr>
            <w:r>
              <w:rPr>
                <w:rFonts w:cs="Calibri"/>
              </w:rPr>
              <w:t>Nachfolgend finden Sie die Anlage zum Runderlass:</w:t>
            </w:r>
          </w:p>
        </w:tc>
      </w:tr>
    </w:tbl>
    <w:p w14:paraId="46A6F563" w14:textId="77777777" w:rsidR="00233BD2" w:rsidRDefault="00233BD2">
      <w:pPr>
        <w:pStyle w:val="RVAnlagenabstandleer75"/>
      </w:pPr>
    </w:p>
    <w:p w14:paraId="0E20A0D9" w14:textId="77777777" w:rsidR="00233BD2" w:rsidRDefault="00233BD2">
      <w:pPr>
        <w:pStyle w:val="RVtabelle75fr"/>
        <w:keepLines/>
        <w:widowControl/>
        <w:tabs>
          <w:tab w:val="clear" w:pos="720"/>
        </w:tabs>
        <w:spacing w:before="10" w:after="10" w:line="160" w:lineRule="atLeast"/>
      </w:pPr>
      <w:r>
        <w:rPr>
          <w:rFonts w:cs="Arial"/>
        </w:rPr>
        <w:lastRenderedPageBreak/>
        <w:t xml:space="preserve">Anlage </w:t>
      </w:r>
      <w:bookmarkStart w:id="5" w:name="Anlage"/>
      <w:r>
        <w:t>- Seite 1 -</w:t>
      </w:r>
      <w:bookmarkEnd w:id="5"/>
      <w:r>
        <w:rPr>
          <w:rFonts w:cs="Arial"/>
          <w:noProof/>
        </w:rPr>
        <w:drawing>
          <wp:inline distT="0" distB="0" distL="0" distR="0" wp14:anchorId="0A1A930C" wp14:editId="3887D800">
            <wp:extent cx="3095625" cy="4429125"/>
            <wp:effectExtent l="0" t="0" r="0" b="0"/>
            <wp:docPr id="1" name="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
                    <pic:cNvPicPr>
                      <a:picLocks noChangeAspect="1" noChangeArrowheads="1"/>
                    </pic:cNvPicPr>
                  </pic:nvPicPr>
                  <pic:blipFill>
                    <a:blip r:embed="rId10">
                      <a:extLst>
                        <a:ext uri="{28A0092B-C50C-407E-A947-70E740481C1C}">
                          <a14:useLocalDpi xmlns:a14="http://schemas.microsoft.com/office/drawing/2010/main" val="0"/>
                        </a:ext>
                      </a:extLst>
                    </a:blip>
                    <a:srcRect l="7446" t="4568" r="4485" b="6544"/>
                    <a:stretch>
                      <a:fillRect/>
                    </a:stretch>
                  </pic:blipFill>
                  <pic:spPr bwMode="auto">
                    <a:xfrm>
                      <a:off x="0" y="0"/>
                      <a:ext cx="3095625" cy="4429125"/>
                    </a:xfrm>
                    <a:prstGeom prst="rect">
                      <a:avLst/>
                    </a:prstGeom>
                    <a:noFill/>
                    <a:ln>
                      <a:noFill/>
                    </a:ln>
                  </pic:spPr>
                </pic:pic>
              </a:graphicData>
            </a:graphic>
          </wp:inline>
        </w:drawing>
      </w:r>
    </w:p>
    <w:p w14:paraId="14C75C0F" w14:textId="77777777" w:rsidR="00233BD2" w:rsidRDefault="00233BD2">
      <w:pPr>
        <w:pStyle w:val="RVAnlagenabstandleer75"/>
        <w:rPr>
          <w:rFonts w:cs="Arial"/>
        </w:rPr>
      </w:pPr>
    </w:p>
    <w:p w14:paraId="3F2359E8" w14:textId="77777777" w:rsidR="00233BD2" w:rsidRDefault="00233BD2">
      <w:pPr>
        <w:pStyle w:val="RVtabelle75fr"/>
        <w:keepLines/>
        <w:widowControl/>
        <w:tabs>
          <w:tab w:val="clear" w:pos="720"/>
        </w:tabs>
        <w:spacing w:before="10" w:after="10" w:line="160" w:lineRule="atLeast"/>
        <w:rPr>
          <w:rFonts w:cs="Arial"/>
        </w:rPr>
      </w:pPr>
      <w:r>
        <w:t xml:space="preserve">Anlage </w:t>
      </w:r>
      <w:r>
        <w:rPr>
          <w:rFonts w:cs="Arial"/>
        </w:rPr>
        <w:t>- Seite 2 -</w:t>
      </w:r>
      <w:r>
        <w:rPr>
          <w:noProof/>
        </w:rPr>
        <w:drawing>
          <wp:inline distT="0" distB="0" distL="0" distR="0" wp14:anchorId="4E764B05" wp14:editId="2B28E28C">
            <wp:extent cx="3095625" cy="4429125"/>
            <wp:effectExtent l="0" t="0" r="0" b="0"/>
            <wp:docPr id="2" name="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2"/>
                    <pic:cNvPicPr>
                      <a:picLocks noChangeAspect="1" noChangeArrowheads="1"/>
                    </pic:cNvPicPr>
                  </pic:nvPicPr>
                  <pic:blipFill>
                    <a:blip r:embed="rId11">
                      <a:extLst>
                        <a:ext uri="{28A0092B-C50C-407E-A947-70E740481C1C}">
                          <a14:useLocalDpi xmlns:a14="http://schemas.microsoft.com/office/drawing/2010/main" val="0"/>
                        </a:ext>
                      </a:extLst>
                    </a:blip>
                    <a:srcRect l="7501" t="5124" r="4424" b="5991"/>
                    <a:stretch>
                      <a:fillRect/>
                    </a:stretch>
                  </pic:blipFill>
                  <pic:spPr bwMode="auto">
                    <a:xfrm>
                      <a:off x="0" y="0"/>
                      <a:ext cx="3095625" cy="4429125"/>
                    </a:xfrm>
                    <a:prstGeom prst="rect">
                      <a:avLst/>
                    </a:prstGeom>
                    <a:noFill/>
                    <a:ln>
                      <a:noFill/>
                    </a:ln>
                  </pic:spPr>
                </pic:pic>
              </a:graphicData>
            </a:graphic>
          </wp:inline>
        </w:drawing>
      </w:r>
    </w:p>
    <w:p w14:paraId="4A3CE46F" w14:textId="77777777" w:rsidR="00233BD2" w:rsidRDefault="00233BD2">
      <w:pPr>
        <w:pStyle w:val="RVAnlagenabstandleer75"/>
      </w:pPr>
    </w:p>
    <w:p w14:paraId="1D145749" w14:textId="77777777" w:rsidR="00233BD2" w:rsidRDefault="00233BD2">
      <w:pPr>
        <w:pStyle w:val="RVtabelle75fr"/>
        <w:keepLines/>
        <w:widowControl/>
        <w:tabs>
          <w:tab w:val="clear" w:pos="720"/>
        </w:tabs>
        <w:spacing w:before="10" w:after="10" w:line="160" w:lineRule="atLeast"/>
      </w:pPr>
      <w:r>
        <w:rPr>
          <w:rFonts w:cs="Arial"/>
        </w:rPr>
        <w:t xml:space="preserve">Anlage </w:t>
      </w:r>
      <w:r>
        <w:t>- Seite 3 -</w:t>
      </w:r>
      <w:r>
        <w:rPr>
          <w:rFonts w:cs="Arial"/>
          <w:noProof/>
        </w:rPr>
        <w:drawing>
          <wp:inline distT="0" distB="0" distL="0" distR="0" wp14:anchorId="5A87E5A1" wp14:editId="2A814A59">
            <wp:extent cx="3095625" cy="4429125"/>
            <wp:effectExtent l="0" t="0" r="0" b="0"/>
            <wp:docPr id="3" name="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3"/>
                    <pic:cNvPicPr>
                      <a:picLocks noChangeAspect="1" noChangeArrowheads="1"/>
                    </pic:cNvPicPr>
                  </pic:nvPicPr>
                  <pic:blipFill>
                    <a:blip r:embed="rId12">
                      <a:extLst>
                        <a:ext uri="{28A0092B-C50C-407E-A947-70E740481C1C}">
                          <a14:useLocalDpi xmlns:a14="http://schemas.microsoft.com/office/drawing/2010/main" val="0"/>
                        </a:ext>
                      </a:extLst>
                    </a:blip>
                    <a:srcRect l="4434" t="5551" r="7497" b="5566"/>
                    <a:stretch>
                      <a:fillRect/>
                    </a:stretch>
                  </pic:blipFill>
                  <pic:spPr bwMode="auto">
                    <a:xfrm>
                      <a:off x="0" y="0"/>
                      <a:ext cx="3095625" cy="4429125"/>
                    </a:xfrm>
                    <a:prstGeom prst="rect">
                      <a:avLst/>
                    </a:prstGeom>
                    <a:noFill/>
                    <a:ln>
                      <a:noFill/>
                    </a:ln>
                  </pic:spPr>
                </pic:pic>
              </a:graphicData>
            </a:graphic>
          </wp:inline>
        </w:drawing>
      </w:r>
    </w:p>
    <w:p w14:paraId="306540A5" w14:textId="77777777" w:rsidR="00233BD2" w:rsidRDefault="00233BD2">
      <w:pPr>
        <w:pStyle w:val="RVAnlagenabstandleer75"/>
        <w:rPr>
          <w:rFonts w:cs="Arial"/>
        </w:rPr>
      </w:pPr>
    </w:p>
    <w:p w14:paraId="376DCB77" w14:textId="77777777" w:rsidR="00233BD2" w:rsidRDefault="00233BD2">
      <w:pPr>
        <w:pStyle w:val="RVtabelle75fr"/>
        <w:keepLines/>
        <w:widowControl/>
        <w:tabs>
          <w:tab w:val="clear" w:pos="720"/>
        </w:tabs>
        <w:spacing w:before="10" w:after="10" w:line="160" w:lineRule="atLeast"/>
        <w:rPr>
          <w:rFonts w:cs="Arial"/>
        </w:rPr>
      </w:pPr>
      <w:r>
        <w:t xml:space="preserve">Anlage </w:t>
      </w:r>
      <w:r>
        <w:rPr>
          <w:rFonts w:cs="Arial"/>
        </w:rPr>
        <w:t>- Seite 4 -</w:t>
      </w:r>
      <w:r>
        <w:rPr>
          <w:noProof/>
        </w:rPr>
        <w:drawing>
          <wp:inline distT="0" distB="0" distL="0" distR="0" wp14:anchorId="3D0E11A6" wp14:editId="5FC7D48F">
            <wp:extent cx="3095625" cy="4429125"/>
            <wp:effectExtent l="0" t="0" r="0" b="0"/>
            <wp:docPr id="4" name="Imag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4"/>
                    <pic:cNvPicPr>
                      <a:picLocks noChangeAspect="1" noChangeArrowheads="1"/>
                    </pic:cNvPicPr>
                  </pic:nvPicPr>
                  <pic:blipFill>
                    <a:blip r:embed="rId13">
                      <a:extLst>
                        <a:ext uri="{28A0092B-C50C-407E-A947-70E740481C1C}">
                          <a14:useLocalDpi xmlns:a14="http://schemas.microsoft.com/office/drawing/2010/main" val="0"/>
                        </a:ext>
                      </a:extLst>
                    </a:blip>
                    <a:srcRect l="7384" t="5338" r="4546" b="5782"/>
                    <a:stretch>
                      <a:fillRect/>
                    </a:stretch>
                  </pic:blipFill>
                  <pic:spPr bwMode="auto">
                    <a:xfrm>
                      <a:off x="0" y="0"/>
                      <a:ext cx="3095625" cy="4429125"/>
                    </a:xfrm>
                    <a:prstGeom prst="rect">
                      <a:avLst/>
                    </a:prstGeom>
                    <a:noFill/>
                    <a:ln>
                      <a:noFill/>
                    </a:ln>
                  </pic:spPr>
                </pic:pic>
              </a:graphicData>
            </a:graphic>
          </wp:inline>
        </w:drawing>
      </w:r>
    </w:p>
    <w:p w14:paraId="0A235FB0" w14:textId="77777777" w:rsidR="00233BD2" w:rsidRDefault="00233BD2">
      <w:pPr>
        <w:pStyle w:val="RVfliesstext175nb"/>
        <w:widowControl/>
      </w:pPr>
    </w:p>
    <w:sectPr w:rsidR="00000000">
      <w:footerReference w:type="even" r:id="rId14"/>
      <w:footerReference w:type="default" r:id="rId15"/>
      <w:footnotePr>
        <w:numRestart w:val="eachPage"/>
      </w:footnotePr>
      <w:endnotePr>
        <w:numRestart w:val="eachSect"/>
      </w:endnotePr>
      <w:pgSz w:w="11906" w:h="16838"/>
      <w:pgMar w:top="0" w:right="1124" w:bottom="0"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8646D" w14:textId="77777777" w:rsidR="00233BD2" w:rsidRDefault="00233BD2">
      <w:pPr>
        <w:widowControl/>
      </w:pPr>
      <w:r>
        <w:rPr>
          <w:rFonts w:cs="Calibri"/>
        </w:rPr>
        <w:separator/>
      </w:r>
    </w:p>
  </w:endnote>
  <w:endnote w:type="continuationSeparator" w:id="0">
    <w:p w14:paraId="15F50D0A" w14:textId="77777777" w:rsidR="00233BD2" w:rsidRDefault="00233BD2">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4165" w14:textId="77777777" w:rsidR="00233BD2" w:rsidRDefault="00233BD2">
    <w:pPr>
      <w:pStyle w:val="Fudfzeil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B574" w14:textId="77777777" w:rsidR="00233BD2" w:rsidRDefault="00233BD2">
    <w:pPr>
      <w:pStyle w:val="Fudfzeile"/>
      <w:widowControl/>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3C509" w14:textId="77777777" w:rsidR="00233BD2" w:rsidRDefault="00233BD2">
      <w:pPr>
        <w:widowControl/>
        <w:rPr>
          <w:sz w:val="2"/>
        </w:rPr>
      </w:pPr>
      <w:r>
        <w:rPr>
          <w:rFonts w:cs="Calibri"/>
        </w:rPr>
        <w:separator/>
      </w:r>
    </w:p>
  </w:footnote>
  <w:footnote w:type="continuationSeparator" w:id="0">
    <w:p w14:paraId="43D74365" w14:textId="77777777" w:rsidR="00233BD2" w:rsidRDefault="00233BD2">
      <w:pPr>
        <w:widowControl/>
        <w:rPr>
          <w:sz w:val="2"/>
        </w:rPr>
      </w:pPr>
      <w:r>
        <w:rPr>
          <w:rFonts w:cs="Calibri"/>
        </w:rPr>
        <w:continuationSeparator/>
      </w:r>
    </w:p>
  </w:footnote>
  <w:footnote w:id="1">
    <w:p w14:paraId="6BAE83DD" w14:textId="77777777" w:rsidR="00233BD2" w:rsidRDefault="00233BD2">
      <w:pPr>
        <w:pStyle w:val="RVFudfnote160kb"/>
        <w:tabs>
          <w:tab w:val="clear" w:pos="720"/>
        </w:tabs>
      </w:pPr>
      <w:r>
        <w:rPr>
          <w:rStyle w:val="FootnoteCharacters"/>
          <w:rFonts w:ascii="Arial" w:hAnsi="Arial" w:cs="Calibri"/>
          <w:sz w:val="12"/>
        </w:rPr>
        <w:footnoteRef/>
      </w:r>
      <w:r>
        <w:rPr>
          <w:rFonts w:cs="Arial"/>
        </w:rPr>
        <w:tab/>
        <w:t>Tag der Ver</w:t>
      </w:r>
      <w:r>
        <w:rPr>
          <w:rFonts w:cs="Arial"/>
        </w:rPr>
        <w:t>ö</w:t>
      </w:r>
      <w:r>
        <w:rPr>
          <w:rFonts w:cs="Arial"/>
        </w:rPr>
        <w:t>ffentlichung</w:t>
      </w:r>
      <w:r>
        <w:t>:</w:t>
      </w:r>
      <w:r>
        <w:rPr>
          <w:rFonts w:cs="Arial"/>
        </w:rPr>
        <w:t xml:space="preserve"> 15</w:t>
      </w:r>
      <w:r>
        <w:t>.</w:t>
      </w:r>
      <w:r>
        <w:rPr>
          <w:rFonts w:cs="Arial"/>
        </w:rPr>
        <w:t>01</w:t>
      </w:r>
      <w:r>
        <w:t>.</w:t>
      </w:r>
      <w:r>
        <w:rPr>
          <w:rFonts w:cs="Arial"/>
        </w:rPr>
        <w:t xml:space="preserve">2020 </w:t>
      </w:r>
      <w:r>
        <w:t>(</w:t>
      </w:r>
      <w:r>
        <w:rPr>
          <w:rFonts w:cs="Arial"/>
        </w:rPr>
        <w:t>s</w:t>
      </w:r>
      <w:r>
        <w:t>.</w:t>
      </w:r>
      <w:r>
        <w:rPr>
          <w:rFonts w:cs="Arial"/>
        </w:rPr>
        <w:t xml:space="preserve"> ABl</w:t>
      </w:r>
      <w:r>
        <w:t>.</w:t>
      </w:r>
      <w:r>
        <w:rPr>
          <w:rFonts w:cs="Arial"/>
        </w:rPr>
        <w:t xml:space="preserve"> NRW</w:t>
      </w:r>
      <w:r>
        <w:t>.</w:t>
      </w:r>
      <w:r>
        <w:rPr>
          <w:rFonts w:cs="Arial"/>
        </w:rPr>
        <w:t xml:space="preserve"> 01</w:t>
      </w:r>
      <w:r>
        <w:t>/</w:t>
      </w:r>
      <w:r>
        <w:rPr>
          <w:rFonts w:cs="Arial"/>
        </w:rPr>
        <w:t>2020</w:t>
      </w:r>
      <w:r>
        <w:t>)</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2696D"/>
    <w:rsid w:val="00233BD2"/>
    <w:rsid w:val="0072696D"/>
    <w:rsid w:val="00A339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AC23B"/>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dftext">
    <w:name w:val="Fließdf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dfnote">
    <w:name w:val="Fußdf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dfzeile">
    <w:name w:val="Fußdf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Calibri"/>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Arial"/>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s="Calibri"/>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olor w:val="000000"/>
      <w:sz w:val="28"/>
      <w:szCs w:val="24"/>
      <w:lang w:eastAsia="zh-CN" w:bidi="hi-IN"/>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dfnote160kb">
    <w:name w:val="RV_Fußdf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dfnote160nb">
    <w:name w:val="RV_Fußdf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fcberschrift">
    <w:name w:val="RV_tabellenüfcb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Arial"/>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Calibri"/>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Arial"/>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Arial"/>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Calibri"/>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Arial"/>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Calibri"/>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eastAsia="zh-CN" w:bidi="hi-IN"/>
    </w:rPr>
  </w:style>
  <w:style w:type="paragraph" w:customStyle="1" w:styleId="RVAnlagenFudfnote175nb">
    <w:name w:val="RV_Anlagen_Fußdf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Wingdings"/>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Calibri"/>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Arial"/>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Calibri"/>
      <w:color w:val="000000"/>
      <w:sz w:val="22"/>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Arial"/>
      <w:color w:val="000000"/>
      <w:sz w:val="18"/>
      <w:szCs w:val="24"/>
      <w:lang w:eastAsia="zh-CN" w:bidi="hi-IN"/>
    </w:rPr>
  </w:style>
  <w:style w:type="paragraph" w:customStyle="1" w:styleId="RV-Tabelle-Rechtsbfcndig">
    <w:name w:val="RV-Tabelle - Rechtsbüfcn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Calibri"/>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Arial"/>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b/>
      <w:color w:val="000000"/>
      <w:sz w:val="15"/>
      <w:szCs w:val="24"/>
      <w:lang w:eastAsia="zh-CN" w:bidi="hi-IN"/>
    </w:rPr>
  </w:style>
  <w:style w:type="paragraph" w:styleId="Funotentext">
    <w:name w:val="footnote text"/>
    <w:basedOn w:val="Standard"/>
    <w:link w:val="FunotentextZchn"/>
    <w:uiPriority w:val="99"/>
    <w:rPr>
      <w:sz w:val="20"/>
    </w:rPr>
  </w:style>
  <w:style w:type="character" w:customStyle="1" w:styleId="EndnotentextZchn">
    <w:name w:val="Endnotentext Zchn"/>
    <w:link w:val="Endnotentext"/>
    <w:uiPriority w:val="99"/>
    <w:rPr>
      <w:rFonts w:asciiTheme="minorHAnsi" w:hAnsiTheme="minorHAnsi" w:cs="Times New Roman"/>
      <w:sz w:val="20"/>
    </w:rPr>
  </w:style>
  <w:style w:type="paragraph" w:styleId="Endnotentext">
    <w:name w:val="endnote text"/>
    <w:basedOn w:val="Standard"/>
    <w:link w:val="End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dcberschrift">
    <w:name w:val="Üdc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dfzeile">
    <w:name w:val="Kopf- und Fußdf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e4stchenWindings">
    <w:name w:val="Käe4s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55">
    <w:name w:val="Punkt 5.5"/>
    <w:uiPriority w:val="99"/>
    <w:qFormat/>
    <w:rPr>
      <w:rFonts w:ascii="Arial" w:hAnsi="Arial" w:cs="Arial"/>
      <w:color w:val="000000"/>
      <w:sz w:val="11"/>
    </w:rPr>
  </w:style>
  <w:style w:type="character" w:customStyle="1" w:styleId="Punkt65">
    <w:name w:val="Punkt 6.5"/>
    <w:uiPriority w:val="99"/>
    <w:qFormat/>
    <w:rPr>
      <w:rFonts w:ascii="Arial" w:hAnsi="Arial"/>
      <w:color w:val="000000"/>
      <w:sz w:val="13"/>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symbol">
    <w:name w:val="RV_symbol"/>
    <w:uiPriority w:val="99"/>
    <w:qFormat/>
    <w:rPr>
      <w:rFonts w:ascii="Symbol" w:hAnsi="Symbol" w:cs="Symbol"/>
      <w:color w:val="000000"/>
      <w:sz w:val="20"/>
    </w:rPr>
  </w:style>
  <w:style w:type="character" w:customStyle="1" w:styleId="RVtiefergestellt">
    <w:name w:val="RV_tiefergestellt"/>
    <w:uiPriority w:val="99"/>
    <w:qFormat/>
    <w:rPr>
      <w:rFonts w:ascii="Arial" w:hAnsi="Arial"/>
      <w:color w:val="000000"/>
      <w:sz w:val="15"/>
      <w:vertAlign w:val="subscript"/>
    </w:rPr>
  </w:style>
  <w:style w:type="character" w:customStyle="1" w:styleId="RVWindings-Pfeil75">
    <w:name w:val="RV_Windings-Pfeil_75"/>
    <w:uiPriority w:val="99"/>
    <w:qFormat/>
    <w:rPr>
      <w:rFonts w:ascii="Wingdings" w:hAnsi="Wingdings" w:cs="Wingdings"/>
      <w:color w:val="000000"/>
      <w:sz w:val="15"/>
    </w:rPr>
  </w:style>
  <w:style w:type="character" w:customStyle="1" w:styleId="Sternchen">
    <w:name w:val="Sternchen"/>
    <w:uiPriority w:val="99"/>
    <w:qFormat/>
    <w:rPr>
      <w:rFonts w:ascii="Arial" w:hAnsi="Arial"/>
      <w:b/>
      <w:color w:val="000000"/>
      <w:sz w:val="20"/>
    </w:rPr>
  </w:style>
  <w:style w:type="character" w:customStyle="1" w:styleId="Sternchenblau">
    <w:name w:val="Sternchen blau"/>
    <w:uiPriority w:val="99"/>
    <w:qFormat/>
    <w:rPr>
      <w:rFonts w:ascii="Arial" w:hAnsi="Arial" w:cs="Arial"/>
      <w:b/>
      <w:color w:val="0000FF"/>
      <w:sz w:val="20"/>
    </w:rPr>
  </w:style>
  <w:style w:type="character" w:customStyle="1" w:styleId="Unterstrichen">
    <w:name w:val="Unterstrichen"/>
    <w:uiPriority w:val="99"/>
    <w:qFormat/>
    <w:rPr>
      <w:rFonts w:ascii="Arial" w:hAnsi="Arial"/>
      <w:color w:val="000000"/>
      <w:sz w:val="15"/>
      <w:u w:val="single"/>
    </w:rPr>
  </w:style>
  <w:style w:type="character" w:customStyle="1" w:styleId="weidf">
    <w:name w:val="weißdf"/>
    <w:uiPriority w:val="99"/>
    <w:qFormat/>
    <w:rPr>
      <w:rFonts w:ascii="Arial" w:hAnsi="Arial" w:cs="Arial"/>
      <w:b/>
      <w:color w:val="FFFFFF"/>
      <w:sz w:val="18"/>
    </w:rPr>
  </w:style>
  <w:style w:type="character" w:customStyle="1" w:styleId="FootnoteReference">
    <w:name w:val="FootnoteReference"/>
    <w:uiPriority w:val="99"/>
    <w:qFormat/>
    <w:rPr>
      <w:rFonts w:asciiTheme="minorHAnsi" w:hAnsiTheme="minorHAnsi"/>
      <w:sz w:val="17"/>
      <w:vertAlign w:val="superscript"/>
    </w:rPr>
  </w:style>
  <w:style w:type="character" w:customStyle="1" w:styleId="2">
    <w:name w:val="2"/>
    <w:uiPriority w:val="99"/>
    <w:qFormat/>
    <w:rPr>
      <w:rFonts w:ascii="Arial" w:hAnsi="Arial" w:cs="Arial"/>
      <w:color w:val="000000"/>
      <w:sz w:val="4"/>
    </w:rPr>
  </w:style>
  <w:style w:type="character" w:customStyle="1" w:styleId="AbsatzpunktAusderPraxis">
    <w:name w:val="Absatzpunkt Aus der Praxis"/>
    <w:uiPriority w:val="99"/>
    <w:qFormat/>
    <w:rPr>
      <w:rFonts w:ascii="Franklin Gothic Book" w:hAnsi="Franklin Gothic Book"/>
      <w:color w:val="00FF00"/>
    </w:rPr>
  </w:style>
  <w:style w:type="character" w:customStyle="1" w:styleId="AbsatzpunktDieBASSimSchulalltag">
    <w:name w:val="Absatzpunkt Die BASS im Schulalltag"/>
    <w:uiPriority w:val="99"/>
    <w:qFormat/>
    <w:rPr>
      <w:rFonts w:ascii="Franklin Gothic Book" w:hAnsi="Franklin Gothic Book" w:cs="Franklin Gothic Book"/>
      <w:color w:val="0030AA"/>
    </w:rPr>
  </w:style>
  <w:style w:type="character" w:customStyle="1" w:styleId="AbsatzpunktGutzuwissen">
    <w:name w:val="Absatzpunkt Gut zu wissen"/>
    <w:uiPriority w:val="99"/>
    <w:qFormat/>
    <w:rPr>
      <w:rFonts w:ascii="Franklin Gothic Book" w:hAnsi="Franklin Gothic Book"/>
      <w:color w:val="8000FF"/>
    </w:rPr>
  </w:style>
  <w:style w:type="character" w:customStyle="1" w:styleId="AbsatzpunktImFokus">
    <w:name w:val="Absatzpunkt Im Fokus"/>
    <w:uiPriority w:val="99"/>
    <w:qFormat/>
    <w:rPr>
      <w:rFonts w:ascii="Franklin Gothic Book" w:hAnsi="Franklin Gothic Book" w:cs="Franklin Gothic Book"/>
      <w:color w:val="D90038"/>
    </w:rPr>
  </w:style>
  <w:style w:type="character" w:customStyle="1" w:styleId="FarbeInhaltEditorial">
    <w:name w:val="Farbe Inhalt/Editorial"/>
    <w:uiPriority w:val="99"/>
    <w:qFormat/>
    <w:rPr>
      <w:rFonts w:ascii="Franklin Gothic Book" w:hAnsi="Franklin Gothic Book"/>
      <w:color w:val="00A4DE"/>
    </w:rPr>
  </w:style>
  <w:style w:type="character" w:customStyle="1" w:styleId="InhaltZiffer">
    <w:name w:val="Inhalt Ziffer"/>
    <w:uiPriority w:val="99"/>
    <w:qFormat/>
    <w:rPr>
      <w:rFonts w:ascii="Franklin Gothic Book" w:hAnsi="Franklin Gothic Book" w:cs="Franklin Gothic Book"/>
      <w:color w:val="000000"/>
      <w:sz w:val="21"/>
    </w:rPr>
  </w:style>
  <w:style w:type="character" w:customStyle="1" w:styleId="Kopfzeile1">
    <w:name w:val="Kopfzeile1"/>
    <w:uiPriority w:val="99"/>
    <w:qFormat/>
    <w:rPr>
      <w:rFonts w:ascii="Franklin Gothic Book" w:hAnsi="Franklin Gothic Book"/>
      <w:caps/>
      <w:color w:val="FFFFFF"/>
      <w:w w:val="80"/>
      <w:sz w:val="17"/>
    </w:rPr>
  </w:style>
  <w:style w:type="character" w:customStyle="1" w:styleId="Ke4stchenWindings1">
    <w:name w:val="Käe4stchen (Windings)1"/>
    <w:uiPriority w:val="99"/>
    <w:qFormat/>
    <w:rPr>
      <w:rFonts w:ascii="Wingdings" w:hAnsi="Wingdings" w:cs="Wingdings"/>
      <w:color w:val="000000"/>
      <w:sz w:val="18"/>
    </w:rPr>
  </w:style>
  <w:style w:type="character" w:customStyle="1" w:styleId="Standard1">
    <w:name w:val="Standard1"/>
    <w:uiPriority w:val="99"/>
    <w:qFormat/>
    <w:rPr>
      <w:rFonts w:ascii="Arial" w:hAnsi="Arial"/>
      <w:sz w:val="22"/>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dcberblick">
    <w:name w:val="SW Absatzpunkt Der schnelle Üdc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fcn">
    <w:name w:val="waldgrüfcn"/>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dfnotenzeichen">
    <w:name w:val="Fußdfnotenzeichen"/>
    <w:uiPriority w:val="99"/>
    <w:qFormat/>
    <w:rPr>
      <w:rFonts w:asciiTheme="minorHAnsi" w:hAnsiTheme="minorHAnsi"/>
      <w:sz w:val="22"/>
      <w:vertAlign w:val="superscript"/>
    </w:rPr>
  </w:style>
  <w:style w:type="character" w:styleId="Funotenzeichen">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18425.ht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bass.schul-welt.de/18425.ht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bass.schul-welt.de/14149.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1414</Words>
  <Characters>8909</Characters>
  <Application>Microsoft Office Word</Application>
  <DocSecurity>0</DocSecurity>
  <Lines>74</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2024-09-10T02:21:00Z</dcterms:created>
  <dcterms:modified xsi:type="dcterms:W3CDTF">2024-09-10T02:21:00Z</dcterms:modified>
</cp:coreProperties>
</file>