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60E87" w14:textId="77777777" w:rsidR="00D570A1" w:rsidRDefault="00D570A1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E41E12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5B81EBE" w14:textId="77777777" w:rsidR="00D570A1" w:rsidRDefault="00D570A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des RdErl. zur Berufs- und Studienorientierung</w:t>
            </w:r>
          </w:p>
          <w:p w14:paraId="638046B9" w14:textId="77777777" w:rsidR="00D570A1" w:rsidRDefault="00D570A1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  <w:t>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gung einer n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heren Erl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uterung des Gesamtsystems der Berufs- und Studienorientierung</w:t>
            </w:r>
          </w:p>
          <w:p w14:paraId="4B261008" w14:textId="77777777" w:rsidR="00D570A1" w:rsidRDefault="00D570A1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>Aktualisierung der Bestimmungen zu den Fahrkosten und der Belehrung nach dem Infektionsschutzgesetzes</w:t>
            </w:r>
          </w:p>
        </w:tc>
      </w:tr>
    </w:tbl>
    <w:p w14:paraId="1067F56E" w14:textId="77777777" w:rsidR="00D570A1" w:rsidRDefault="00D570A1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 Nr. 1</w:t>
      </w:r>
    </w:p>
    <w:p w14:paraId="7F3F4962" w14:textId="77777777" w:rsidR="00D570A1" w:rsidRDefault="00D570A1">
      <w:pPr>
        <w:pStyle w:val="V-Bass-dcber"/>
        <w:widowControl/>
        <w:spacing w:before="10" w:after="10"/>
        <w:rPr>
          <w:rFonts w:cs="Arial"/>
        </w:rPr>
      </w:pPr>
      <w:r>
        <w:t>Berufs- und Studienorientierung;</w:t>
      </w:r>
      <w:r>
        <w:br/>
      </w:r>
      <w:r>
        <w:t>Ä</w:t>
      </w:r>
      <w:r>
        <w:t xml:space="preserve">nderung </w:t>
      </w:r>
    </w:p>
    <w:p w14:paraId="39EF3F4B" w14:textId="77777777" w:rsidR="00D570A1" w:rsidRDefault="00D570A1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30. 4. 2012 </w:t>
      </w:r>
      <w:r>
        <w:t>–</w:t>
      </w:r>
      <w:r>
        <w:t xml:space="preserve"> 411-6.08.03.06-92511</w:t>
      </w:r>
    </w:p>
    <w:p w14:paraId="2A5C027B" w14:textId="77777777" w:rsidR="00D570A1" w:rsidRDefault="00D570A1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21. 10. 2010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21 Nr. 1)</w:t>
      </w:r>
    </w:p>
    <w:p w14:paraId="26D7E12E" w14:textId="77777777" w:rsidR="00D570A1" w:rsidRDefault="00D570A1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2E679E7" w14:textId="77777777" w:rsidR="00D570A1" w:rsidRDefault="00D570A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Nummer 1 wird wie folgt ge</w:t>
      </w:r>
      <w:r>
        <w:t>ä</w:t>
      </w:r>
      <w:r>
        <w:t>ndert:</w:t>
      </w:r>
    </w:p>
    <w:p w14:paraId="1EDF64BE" w14:textId="77777777" w:rsidR="00D570A1" w:rsidRDefault="00D570A1">
      <w:pPr>
        <w:pStyle w:val="V-Normaltext"/>
        <w:widowControl/>
        <w:rPr>
          <w:rFonts w:cs="Calibri"/>
        </w:rPr>
      </w:pPr>
    </w:p>
    <w:p w14:paraId="7B288DFC" w14:textId="77777777" w:rsidR="00D570A1" w:rsidRDefault="00D570A1">
      <w:pPr>
        <w:pStyle w:val="V-ListeNormal1"/>
        <w:keepNext/>
        <w:widowControl/>
      </w:pPr>
      <w:r>
        <w:rPr>
          <w:rFonts w:cs="Arial"/>
        </w:rPr>
        <w:t>a)</w:t>
      </w:r>
    </w:p>
    <w:p w14:paraId="5DDBE8E4" w14:textId="77777777" w:rsidR="00D570A1" w:rsidRDefault="00D570A1">
      <w:pPr>
        <w:pStyle w:val="V-ListeNormal2"/>
        <w:widowControl/>
        <w:rPr>
          <w:rFonts w:cs="Calibri"/>
        </w:rPr>
      </w:pPr>
      <w:r>
        <w:t>Nach dem dritten Absatz wird folgender Absatz eingef</w:t>
      </w:r>
      <w:r>
        <w:t>ü</w:t>
      </w:r>
      <w:r>
        <w:t>gt:</w:t>
      </w:r>
    </w:p>
    <w:p w14:paraId="588265D8" w14:textId="77777777" w:rsidR="00D570A1" w:rsidRDefault="00D570A1">
      <w:pPr>
        <w:pStyle w:val="V-ListeNormal2"/>
        <w:widowControl/>
        <w:rPr>
          <w:rFonts w:cs="Calibri"/>
        </w:rPr>
      </w:pPr>
      <w:r>
        <w:t>„</w:t>
      </w:r>
      <w:r>
        <w:t>Der Ausbildungskonsens NRW hat im November 2011 die fl</w:t>
      </w:r>
      <w:r>
        <w:t>ä</w:t>
      </w:r>
      <w:r>
        <w:t>chendeckende Einf</w:t>
      </w:r>
      <w:r>
        <w:t>ü</w:t>
      </w:r>
      <w:r>
        <w:t>hrung einer nachhaltigen, geschlechtersensiblen und systematischen Berufs- und Studienorientierung be-schlossen. Sie dient dem Ziel, dass die Jugendlichen zu reflektierten Berufs- und Studienwahlentscheidungen kommen und realistische Ausbildungsperspektiven zum Anschluss an die allgemeinbildende Schule entwickeln. Dazu sind Standardelemente entwickelt worden, durch die der systematische Prozess, beginnend ab der Jahrgangsstufe 8 bis hinein in eine Ausbildung bzw. alternative Anschlusswege, definiert wird. E</w:t>
      </w:r>
      <w:r>
        <w:t xml:space="preserve">r umfasst Elemente zu: </w:t>
      </w:r>
    </w:p>
    <w:p w14:paraId="1D89E258" w14:textId="77777777" w:rsidR="00D570A1" w:rsidRDefault="00D570A1">
      <w:pPr>
        <w:pStyle w:val="V-ListeNormal3"/>
        <w:keepNext/>
        <w:widowControl/>
        <w:ind w:left="737" w:hanging="737"/>
      </w:pPr>
      <w:r>
        <w:rPr>
          <w:rFonts w:cs="Arial"/>
        </w:rPr>
        <w:t>–</w:t>
      </w:r>
      <w:r>
        <w:rPr>
          <w:rFonts w:cs="Arial"/>
        </w:rPr>
        <w:tab/>
        <w:t>Prozess begleitender Beratung (in Schule, seitens der Berufsberatung und anderer Partner, der Eltern)</w:t>
      </w:r>
    </w:p>
    <w:p w14:paraId="4DBCF966" w14:textId="77777777" w:rsidR="00D570A1" w:rsidRDefault="00D570A1">
      <w:pPr>
        <w:pStyle w:val="V-Normaltext"/>
        <w:widowControl/>
      </w:pPr>
    </w:p>
    <w:p w14:paraId="65B89711" w14:textId="77777777" w:rsidR="00D570A1" w:rsidRDefault="00D570A1">
      <w:pPr>
        <w:pStyle w:val="V-ListeNormal3"/>
        <w:keepNext/>
        <w:widowControl/>
        <w:ind w:left="737" w:hanging="737"/>
        <w:rPr>
          <w:rFonts w:cs="Arial"/>
        </w:rPr>
      </w:pPr>
      <w:r>
        <w:t>–</w:t>
      </w:r>
      <w:r>
        <w:tab/>
      </w:r>
      <w:r>
        <w:t>schulischen Strukturen (Curricula, Studien- und Berufswahlkoordinatoren/innen, Berufsorientierungsb</w:t>
      </w:r>
      <w:r>
        <w:t>ü</w:t>
      </w:r>
      <w:r>
        <w:t>ros)</w:t>
      </w:r>
    </w:p>
    <w:p w14:paraId="75885F48" w14:textId="77777777" w:rsidR="00D570A1" w:rsidRDefault="00D570A1">
      <w:pPr>
        <w:pStyle w:val="V-Normaltext"/>
        <w:widowControl/>
        <w:rPr>
          <w:rFonts w:cs="Calibri"/>
        </w:rPr>
      </w:pPr>
    </w:p>
    <w:p w14:paraId="0BBC53E1" w14:textId="77777777" w:rsidR="00D570A1" w:rsidRDefault="00D570A1">
      <w:pPr>
        <w:pStyle w:val="V-ListeNormal3"/>
        <w:keepNext/>
        <w:widowControl/>
        <w:ind w:left="737" w:hanging="737"/>
      </w:pPr>
      <w:r>
        <w:rPr>
          <w:rFonts w:cs="Arial"/>
        </w:rPr>
        <w:t>–</w:t>
      </w:r>
      <w:r>
        <w:rPr>
          <w:rFonts w:cs="Arial"/>
        </w:rPr>
        <w:tab/>
        <w:t>Portfolioinstrument</w:t>
      </w:r>
    </w:p>
    <w:p w14:paraId="52EAA8FE" w14:textId="77777777" w:rsidR="00D570A1" w:rsidRDefault="00D570A1">
      <w:pPr>
        <w:pStyle w:val="V-Normaltext"/>
        <w:widowControl/>
      </w:pPr>
    </w:p>
    <w:p w14:paraId="0F61F257" w14:textId="77777777" w:rsidR="00D570A1" w:rsidRDefault="00D570A1">
      <w:pPr>
        <w:pStyle w:val="V-ListeNormal3"/>
        <w:keepNext/>
        <w:widowControl/>
        <w:ind w:left="737" w:hanging="737"/>
        <w:rPr>
          <w:rFonts w:cs="Arial"/>
        </w:rPr>
      </w:pPr>
      <w:r>
        <w:t>–</w:t>
      </w:r>
      <w:r>
        <w:tab/>
        <w:t>Potenzialanalyse und Kompetenzfeststellung</w:t>
      </w:r>
    </w:p>
    <w:p w14:paraId="3B9AB3D2" w14:textId="77777777" w:rsidR="00D570A1" w:rsidRDefault="00D570A1">
      <w:pPr>
        <w:pStyle w:val="V-Normaltext"/>
        <w:widowControl/>
        <w:rPr>
          <w:rFonts w:cs="Calibri"/>
        </w:rPr>
      </w:pPr>
    </w:p>
    <w:p w14:paraId="38F14C51" w14:textId="77777777" w:rsidR="00D570A1" w:rsidRDefault="00D570A1">
      <w:pPr>
        <w:pStyle w:val="V-ListeNormal3"/>
        <w:keepNext/>
        <w:widowControl/>
        <w:ind w:left="737" w:hanging="737"/>
      </w:pPr>
      <w:r>
        <w:rPr>
          <w:rFonts w:cs="Arial"/>
        </w:rPr>
        <w:t>–</w:t>
      </w:r>
      <w:r>
        <w:rPr>
          <w:rFonts w:cs="Arial"/>
        </w:rPr>
        <w:tab/>
        <w:t>Praxisphasen und ihrer Verbindung mit Unterricht</w:t>
      </w:r>
    </w:p>
    <w:p w14:paraId="1C098EC7" w14:textId="77777777" w:rsidR="00D570A1" w:rsidRDefault="00D570A1">
      <w:pPr>
        <w:pStyle w:val="V-Normaltext"/>
        <w:widowControl/>
      </w:pPr>
    </w:p>
    <w:p w14:paraId="35B7297B" w14:textId="77777777" w:rsidR="00D570A1" w:rsidRDefault="00D570A1">
      <w:pPr>
        <w:pStyle w:val="V-ListeNormal3"/>
        <w:keepNext/>
        <w:widowControl/>
        <w:ind w:left="737" w:hanging="737"/>
        <w:rPr>
          <w:rFonts w:cs="Arial"/>
        </w:rPr>
      </w:pPr>
      <w:r>
        <w:t>–</w:t>
      </w:r>
      <w:r>
        <w:tab/>
        <w:t xml:space="preserve">koordinierter Gestaltung des </w:t>
      </w:r>
      <w:r>
        <w:t>Ü</w:t>
      </w:r>
      <w:r>
        <w:t>bergangs inklusive einer Anschlussvereinbarung. Dazu wird das Instrument der individuellen Begleitung der Jugendlichen im Sinne einer Verantwortungskette schrittweise ausgebaut.</w:t>
      </w:r>
    </w:p>
    <w:p w14:paraId="4EBF2E92" w14:textId="77777777" w:rsidR="00D570A1" w:rsidRDefault="00D570A1">
      <w:pPr>
        <w:pStyle w:val="V-Normaltext"/>
        <w:widowControl/>
        <w:rPr>
          <w:rFonts w:cs="Calibri"/>
        </w:rPr>
      </w:pPr>
    </w:p>
    <w:p w14:paraId="176A7D8B" w14:textId="77777777" w:rsidR="00D570A1" w:rsidRDefault="00D570A1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 xml:space="preserve">r die Umsetzung des Gesamtsystems zur Berufs- und Studienorientierung in den Schulen ist das Arbeitspapier </w:t>
      </w:r>
      <w:r>
        <w:t>„</w:t>
      </w:r>
      <w:r>
        <w:t xml:space="preserve">Neues </w:t>
      </w:r>
      <w:r>
        <w:t>Ü</w:t>
      </w:r>
      <w:r>
        <w:t xml:space="preserve">bergangssystem Schule </w:t>
      </w:r>
      <w:r>
        <w:t>–</w:t>
      </w:r>
      <w:r>
        <w:t xml:space="preserve"> Beruf NRW</w:t>
      </w:r>
      <w:r>
        <w:t>“</w:t>
      </w:r>
      <w:r>
        <w:t xml:space="preserve"> i.d.F. v. 31. 1. 2012 zun</w:t>
      </w:r>
      <w:r>
        <w:t>ä</w:t>
      </w:r>
      <w:r>
        <w:t>chst in sieben Referenzkommunen die verbindliche Grundlage (www.berufsorientierung-nrw.de). Die Schulen in den Referenzkommunen erhalten f</w:t>
      </w:r>
      <w:r>
        <w:t>ü</w:t>
      </w:r>
      <w:r>
        <w:t>r den zus</w:t>
      </w:r>
      <w:r>
        <w:t>ä</w:t>
      </w:r>
      <w:r>
        <w:t>tzlichen Beratungs- und Koordinationsaufwand Entlastungsstunden. Die Erfahrungen aus der schulischen Umsetzung sollen in die Weiterentwicklung des Gesamtsystems einflie</w:t>
      </w:r>
      <w:r>
        <w:t>ß</w:t>
      </w:r>
      <w:r>
        <w:t>en.</w:t>
      </w:r>
      <w:r>
        <w:t>“</w:t>
      </w:r>
    </w:p>
    <w:p w14:paraId="6B5F038D" w14:textId="77777777" w:rsidR="00D570A1" w:rsidRDefault="00D570A1">
      <w:pPr>
        <w:pStyle w:val="V-ListeNormal1"/>
        <w:keepNext/>
        <w:widowControl/>
      </w:pPr>
      <w:r>
        <w:rPr>
          <w:rFonts w:cs="Arial"/>
        </w:rPr>
        <w:t>b)</w:t>
      </w:r>
    </w:p>
    <w:p w14:paraId="3718320F" w14:textId="77777777" w:rsidR="00D570A1" w:rsidRDefault="00D570A1">
      <w:pPr>
        <w:pStyle w:val="V-ListeNormal2"/>
        <w:widowControl/>
        <w:rPr>
          <w:rFonts w:cs="Calibri"/>
        </w:rPr>
      </w:pPr>
      <w:r>
        <w:t xml:space="preserve">Im letzten Absatz, erster Spiegelstrich ist </w:t>
      </w:r>
      <w:r>
        <w:t>„</w:t>
      </w:r>
      <w:r>
        <w:t>www.chancen-nrw.de</w:t>
      </w:r>
      <w:r>
        <w:t>“</w:t>
      </w:r>
      <w:r>
        <w:t xml:space="preserve"> gegen </w:t>
      </w:r>
      <w:r>
        <w:t>„</w:t>
      </w:r>
      <w:r>
        <w:t>www.berufsorientierung-nrw.de</w:t>
      </w:r>
      <w:r>
        <w:t>“</w:t>
      </w:r>
      <w:r>
        <w:t xml:space="preserve"> auszutauschen.</w:t>
      </w:r>
    </w:p>
    <w:p w14:paraId="36452A6A" w14:textId="77777777" w:rsidR="00D570A1" w:rsidRDefault="00D570A1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Nummer 6.2 Absatz 1 wird Satz 4 durch folgende zwei S</w:t>
      </w:r>
      <w:r>
        <w:rPr>
          <w:rFonts w:cs="Arial"/>
        </w:rPr>
        <w:t>ä</w:t>
      </w:r>
      <w:r>
        <w:rPr>
          <w:rFonts w:cs="Arial"/>
        </w:rPr>
        <w:t>tze ersetzt:</w:t>
      </w:r>
    </w:p>
    <w:p w14:paraId="1678EA7E" w14:textId="77777777" w:rsidR="00D570A1" w:rsidRDefault="00D570A1">
      <w:pPr>
        <w:pStyle w:val="V-Normaltext"/>
        <w:widowControl/>
      </w:pPr>
    </w:p>
    <w:p w14:paraId="37C8B047" w14:textId="77777777" w:rsidR="00D570A1" w:rsidRDefault="00D570A1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ü</w:t>
      </w:r>
      <w:r>
        <w:t xml:space="preserve">r die </w:t>
      </w:r>
      <w:r>
        <w:t>Ü</w:t>
      </w:r>
      <w:r>
        <w:t>bernahme entstehender Fahrkosten findet die Verordnung zur Ausf</w:t>
      </w:r>
      <w:r>
        <w:t>ü</w:t>
      </w:r>
      <w:r>
        <w:t xml:space="preserve">hrung des </w:t>
      </w:r>
      <w:r>
        <w:t>§</w:t>
      </w:r>
      <w:r>
        <w:t xml:space="preserve"> 97 Abs. 4 Schulgesetz (Sch</w:t>
      </w:r>
      <w:r>
        <w:t>ü</w:t>
      </w:r>
      <w:r>
        <w:t xml:space="preserve">lerfahrkostenverordnung </w:t>
      </w:r>
      <w:r>
        <w:t>–</w:t>
      </w:r>
      <w:r>
        <w:t xml:space="preserve"> SchfkVO) i. V. m. den Verwaltungsvorschriften zur Ausf</w:t>
      </w:r>
      <w:r>
        <w:t>ü</w:t>
      </w:r>
      <w:r>
        <w:t>hrung der Sch</w:t>
      </w:r>
      <w:r>
        <w:t>ü</w:t>
      </w:r>
      <w:r>
        <w:t xml:space="preserve">lerfahrkostenverordnung (VVzSchfkVO) </w:t>
      </w:r>
      <w:r>
        <w:t>–</w:t>
      </w:r>
      <w:r>
        <w:t xml:space="preserve"> BASS 11 </w:t>
      </w:r>
      <w:r>
        <w:t>–</w:t>
      </w:r>
      <w:r>
        <w:t xml:space="preserve"> 04 Nr. 3.1/Nr. 3.2 </w:t>
      </w:r>
      <w:r>
        <w:t>–</w:t>
      </w:r>
      <w:r>
        <w:t xml:space="preserve"> Anwendung. Danach legt die obere Schulaufsichtsbeh</w:t>
      </w:r>
      <w:r>
        <w:t>ö</w:t>
      </w:r>
      <w:r>
        <w:t>rde Entfernungsgrenzen fest, innerhalb derer eine entsprechende geeignete Praktikumsstelle unter Ber</w:t>
      </w:r>
      <w:r>
        <w:t>ü</w:t>
      </w:r>
      <w:r>
        <w:t>cksichtigung der regionalen Ausbildungsm</w:t>
      </w:r>
      <w:r>
        <w:t>ö</w:t>
      </w:r>
      <w:r>
        <w:t>glichkeiten und einer zumutbaren Fahrzeit zu w</w:t>
      </w:r>
      <w:r>
        <w:t>ä</w:t>
      </w:r>
      <w:r>
        <w:t>hlen ist.</w:t>
      </w:r>
      <w:r>
        <w:t>“</w:t>
      </w:r>
    </w:p>
    <w:p w14:paraId="291F58BB" w14:textId="77777777" w:rsidR="00D570A1" w:rsidRDefault="00D570A1">
      <w:pPr>
        <w:pStyle w:val="V-Normaltext"/>
        <w:widowControl/>
        <w:rPr>
          <w:rFonts w:cs="Calibri"/>
        </w:rPr>
      </w:pPr>
    </w:p>
    <w:p w14:paraId="329BB59B" w14:textId="77777777" w:rsidR="00D570A1" w:rsidRDefault="00D570A1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Nummer 6.5 erh</w:t>
      </w:r>
      <w:r>
        <w:rPr>
          <w:rFonts w:cs="Arial"/>
        </w:rPr>
        <w:t>ä</w:t>
      </w:r>
      <w:r>
        <w:rPr>
          <w:rFonts w:cs="Arial"/>
        </w:rPr>
        <w:t>lt der 4. Absatz folgende Fassung:</w:t>
      </w:r>
    </w:p>
    <w:p w14:paraId="1A92D394" w14:textId="77777777" w:rsidR="00D570A1" w:rsidRDefault="00D570A1">
      <w:pPr>
        <w:pStyle w:val="V-Normaltext"/>
        <w:widowControl/>
      </w:pPr>
    </w:p>
    <w:p w14:paraId="0DCB8732" w14:textId="77777777" w:rsidR="00D570A1" w:rsidRDefault="00D570A1">
      <w:pPr>
        <w:pStyle w:val="V-ListeNormal1"/>
        <w:keepNext/>
        <w:widowControl/>
        <w:rPr>
          <w:rFonts w:cs="Arial"/>
        </w:rPr>
      </w:pPr>
      <w:r>
        <w:t>„</w:t>
      </w:r>
      <w:r>
        <w:t>Soweit aus gesetzlichen Gr</w:t>
      </w:r>
      <w:r>
        <w:t>ü</w:t>
      </w:r>
      <w:r>
        <w:t xml:space="preserve">nden erforderlich, sind dem Betrieb die Bescheinigung(en) </w:t>
      </w:r>
      <w:r>
        <w:t>ü</w:t>
      </w:r>
      <w:r>
        <w:t>ber die Belehrung(en) nach dem Infektionsschutzgesetz vorzulegen. In Zweifelsf</w:t>
      </w:r>
      <w:r>
        <w:t>ä</w:t>
      </w:r>
      <w:r>
        <w:t>llen erteilen die Gesundheits</w:t>
      </w:r>
      <w:r>
        <w:t>ä</w:t>
      </w:r>
      <w:r>
        <w:t>mter Auskunft. Zu Fragen des Arbeitsschutzes erteilt die Schulaufsicht Auskunft. Kosten f</w:t>
      </w:r>
      <w:r>
        <w:t>ü</w:t>
      </w:r>
      <w:r>
        <w:t>r gesetzlich vorgeschriebene Belehrung(en) nach dem Infektionsschutzgesetz tr</w:t>
      </w:r>
      <w:r>
        <w:t>ä</w:t>
      </w:r>
      <w:r>
        <w:t xml:space="preserve">gt bei Schulen in </w:t>
      </w:r>
      <w:r>
        <w:t>ö</w:t>
      </w:r>
      <w:r>
        <w:t>ffentlicher Tr</w:t>
      </w:r>
      <w:r>
        <w:t>ä</w:t>
      </w:r>
      <w:r>
        <w:t>gerschaft der Schultr</w:t>
      </w:r>
      <w:r>
        <w:t>ä</w:t>
      </w:r>
      <w:r>
        <w:t>ger.</w:t>
      </w:r>
      <w:r>
        <w:t>“</w:t>
      </w:r>
    </w:p>
    <w:p w14:paraId="540E4601" w14:textId="77777777" w:rsidR="00D570A1" w:rsidRDefault="00D570A1">
      <w:pPr>
        <w:pStyle w:val="V-Normaltext"/>
        <w:widowControl/>
        <w:rPr>
          <w:rFonts w:cs="Calibri"/>
        </w:rPr>
      </w:pPr>
    </w:p>
    <w:p w14:paraId="42A08116" w14:textId="77777777" w:rsidR="00D570A1" w:rsidRDefault="00D570A1">
      <w:pPr>
        <w:pStyle w:val="V-Normaltext"/>
        <w:widowControl/>
      </w:pPr>
    </w:p>
    <w:p w14:paraId="2284F1F9" w14:textId="77777777" w:rsidR="00D570A1" w:rsidRDefault="00D570A1">
      <w:pPr>
        <w:pStyle w:val="V-Normaltext"/>
        <w:widowControl/>
        <w:jc w:val="right"/>
      </w:pPr>
      <w:r>
        <w:rPr>
          <w:rFonts w:cs="Calibri"/>
        </w:rPr>
        <w:t>ABl. NRW. 06/12 S. 326</w:t>
      </w:r>
    </w:p>
    <w:p w14:paraId="6143B426" w14:textId="77777777" w:rsidR="00D570A1" w:rsidRDefault="00D570A1">
      <w:pPr>
        <w:pStyle w:val="V-Normaltext"/>
        <w:widowControl/>
        <w:rPr>
          <w:rFonts w:cs="Calibri"/>
        </w:rPr>
      </w:pPr>
    </w:p>
    <w:p w14:paraId="7D62F5B6" w14:textId="77777777" w:rsidR="00D570A1" w:rsidRDefault="00D570A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D233D" w14:textId="77777777" w:rsidR="00D570A1" w:rsidRDefault="00D570A1">
      <w:r>
        <w:separator/>
      </w:r>
    </w:p>
  </w:endnote>
  <w:endnote w:type="continuationSeparator" w:id="0">
    <w:p w14:paraId="3F4D28F9" w14:textId="77777777" w:rsidR="00D570A1" w:rsidRDefault="00D5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823AD" w14:textId="77777777" w:rsidR="00D570A1" w:rsidRDefault="00D570A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D207A5" w14:textId="77777777" w:rsidR="00D570A1" w:rsidRDefault="00D570A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2CFE630" w14:textId="77777777" w:rsidR="00D570A1" w:rsidRDefault="00D570A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32296"/>
    <w:rsid w:val="00A339FA"/>
    <w:rsid w:val="00D570A1"/>
    <w:rsid w:val="00E3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F5C6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