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BFAE" w14:textId="77777777" w:rsidR="00B03451" w:rsidRDefault="00B03451">
      <w:pPr>
        <w:pStyle w:val="Bass-Nr"/>
      </w:pPr>
      <w:r>
        <w:t>11-03 Nr. 5</w:t>
      </w:r>
    </w:p>
    <w:p w14:paraId="2E9A43EA" w14:textId="77777777" w:rsidR="00B03451" w:rsidRDefault="00B03451">
      <w:pPr>
        <w:pStyle w:val="RVueberschrift1100fz"/>
      </w:pPr>
      <w:r>
        <w:t xml:space="preserve">Grundsteuerbefreiung </w:t>
      </w:r>
      <w:r>
        <w:br/>
        <w:t xml:space="preserve">des Grundbesitzes </w:t>
      </w:r>
      <w:r>
        <w:br/>
        <w:t>von Werkschulen und Lehrwerkst</w:t>
      </w:r>
      <w:r>
        <w:t>ä</w:t>
      </w:r>
      <w:r>
        <w:t xml:space="preserve">tten </w:t>
      </w:r>
      <w:r>
        <w:br/>
        <w:t xml:space="preserve">nach </w:t>
      </w:r>
      <w:r>
        <w:t>§</w:t>
      </w:r>
      <w:r>
        <w:t xml:space="preserve"> 4 Nr. 5</w:t>
      </w:r>
      <w:hyperlink r:id="rId6" w:history="1">
        <w:r>
          <w:t xml:space="preserve"> GrStG</w:t>
        </w:r>
      </w:hyperlink>
    </w:p>
    <w:p w14:paraId="6F2C2958" w14:textId="77777777" w:rsidR="00B03451" w:rsidRDefault="00B03451">
      <w:pPr>
        <w:pStyle w:val="RVueberschrift285nz"/>
      </w:pPr>
      <w:r>
        <w:t xml:space="preserve">Gem. RdErl. d. Finanzministeriums, </w:t>
      </w:r>
      <w:r>
        <w:br/>
        <w:t xml:space="preserve">d. Innenministeriums, d. Kultusministeriums </w:t>
      </w:r>
      <w:r>
        <w:br/>
        <w:t>u.d. Ministeriums f</w:t>
      </w:r>
      <w:r>
        <w:t>ü</w:t>
      </w:r>
      <w:r>
        <w:t xml:space="preserve">r Wirtschaft, Mittelstand und Verkehr </w:t>
      </w:r>
      <w:r>
        <w:br/>
        <w:t>v. 05.02.1979 (SMBl. NRW. 611160)</w:t>
      </w:r>
    </w:p>
    <w:p w14:paraId="0C3AFDCC" w14:textId="77777777" w:rsidR="00B03451" w:rsidRDefault="00B03451">
      <w:pPr>
        <w:pStyle w:val="RVueberschrift285fz"/>
      </w:pPr>
      <w:r>
        <w:t xml:space="preserve">1 Grundsteuerbefreiung von Werkschulen </w:t>
      </w:r>
      <w:r>
        <w:br/>
        <w:t>und Lehrwerkst</w:t>
      </w:r>
      <w:r>
        <w:t>ä</w:t>
      </w:r>
      <w:r>
        <w:t xml:space="preserve">tten nach </w:t>
      </w:r>
      <w:r>
        <w:t>§</w:t>
      </w:r>
      <w:r>
        <w:t xml:space="preserve"> 4 Nr. 5 GrStG</w:t>
      </w:r>
    </w:p>
    <w:p w14:paraId="4E273315" w14:textId="77777777" w:rsidR="00B03451" w:rsidRDefault="00B03451">
      <w:pPr>
        <w:pStyle w:val="RVfliesstext175nb"/>
      </w:pPr>
      <w:r>
        <w:t>1.1 Grundbesitz, der Werkschulen und Lehrwerkst</w:t>
      </w:r>
      <w:r>
        <w:t>ä</w:t>
      </w:r>
      <w:r>
        <w:t xml:space="preserve">tten dient und nicht schon nach </w:t>
      </w:r>
      <w:r>
        <w:t>§</w:t>
      </w:r>
      <w:r>
        <w:t xml:space="preserve"> 3 </w:t>
      </w:r>
      <w:hyperlink r:id="rId7" w:history="1">
        <w:r>
          <w:t>GrStG</w:t>
        </w:r>
      </w:hyperlink>
      <w:r>
        <w:t xml:space="preserve"> von der Grundsteuer befreit ist, ist nach </w:t>
      </w:r>
      <w:r>
        <w:t>§</w:t>
      </w:r>
      <w:r>
        <w:t xml:space="preserve"> 4 Nummer 5 </w:t>
      </w:r>
      <w:hyperlink r:id="rId8" w:history="1">
        <w:r>
          <w:t>GrStG</w:t>
        </w:r>
      </w:hyperlink>
      <w:r>
        <w:t xml:space="preserve"> grundsteuerfrei, wenn die Landesregierung oder die von ihr beauftragte Stelle (</w:t>
      </w:r>
      <w:r>
        <w:t>§</w:t>
      </w:r>
      <w:r>
        <w:t xml:space="preserve"> 1 der Grundsteuer-Anerkennungsverordnung vom 15. Januar 1974 - GV. NRW. S. 54/SGV. NRW. 611/BStBl. I S. 100)</w:t>
      </w:r>
      <w:r w:rsidRPr="00B03451">
        <w:rPr>
          <w:rStyle w:val="Funotenzeichen"/>
        </w:rPr>
        <w:footnoteReference w:id="1"/>
      </w:r>
      <w:r>
        <w:t xml:space="preserve"> anerkannt hat, dass der Benutzungszweck im Rahmen der </w:t>
      </w:r>
      <w:r>
        <w:t>ö</w:t>
      </w:r>
      <w:r>
        <w:t>ffentlichen Aufgaben liegt. F</w:t>
      </w:r>
      <w:r>
        <w:t>ü</w:t>
      </w:r>
      <w:r>
        <w:t xml:space="preserve">r Werkschulen als Ersatzschulen gilt die allgemeine Anerkennung nach dem Gem. RdErl. d. Finanzministers, d. Innenministers u.d. Kultusministers v. 12.08.1974 (MBl. NRW. S. 1344/SMBl. NRW. 611160/BStBl. I S. 932 - </w:t>
      </w:r>
      <w:hyperlink r:id="rId9" w:history="1">
        <w:r>
          <w:t>BASS 11-03 Nr. 2)</w:t>
        </w:r>
      </w:hyperlink>
      <w:r>
        <w:t>.</w:t>
      </w:r>
    </w:p>
    <w:p w14:paraId="50DF7A67" w14:textId="77777777" w:rsidR="00B03451" w:rsidRDefault="00B03451">
      <w:pPr>
        <w:pStyle w:val="RVfliesstext175nb"/>
      </w:pPr>
      <w:r>
        <w:t>1.2 Die Grundsteuerbefreiung setzt voraus, dass die Werkschule oder die Lehrwerkstatt auf einen Beruf oder eine vor einer K</w:t>
      </w:r>
      <w:r>
        <w:t>ö</w:t>
      </w:r>
      <w:r>
        <w:t xml:space="preserve">rperschaft des </w:t>
      </w:r>
      <w:r>
        <w:t>ö</w:t>
      </w:r>
      <w:r>
        <w:t>ffentlichen Rechts abzulegende Pr</w:t>
      </w:r>
      <w:r>
        <w:t>ü</w:t>
      </w:r>
      <w:r>
        <w:t>fung ordnungsgem</w:t>
      </w:r>
      <w:r>
        <w:t>äß</w:t>
      </w:r>
      <w:r>
        <w:t xml:space="preserve"> vorbereitet (Abschnitt 22 Absatz 3 letzter Satz </w:t>
      </w:r>
      <w:hyperlink r:id="rId10" w:history="1">
        <w:r>
          <w:t>GrStR</w:t>
        </w:r>
      </w:hyperlink>
      <w:r>
        <w:t>). Die Voraussetzung gilt auch f</w:t>
      </w:r>
      <w:r>
        <w:t>ü</w:t>
      </w:r>
      <w:r>
        <w:t xml:space="preserve">r die Umsatzsteuerbefreiung nach </w:t>
      </w:r>
      <w:r>
        <w:t>§</w:t>
      </w:r>
      <w:r>
        <w:t xml:space="preserve"> 4 Nummer 21 Buchstabe b</w:t>
      </w:r>
      <w:r w:rsidRPr="00B03451">
        <w:rPr>
          <w:rStyle w:val="Funotenzeichen"/>
        </w:rPr>
        <w:footnoteReference w:id="2"/>
      </w:r>
      <w:r>
        <w:t xml:space="preserve"> </w:t>
      </w:r>
      <w:hyperlink r:id="rId11" w:history="1">
        <w:r>
          <w:t>UStG</w:t>
        </w:r>
      </w:hyperlink>
      <w:r>
        <w:t>, wobei der entsprechende Nachweis f</w:t>
      </w:r>
      <w:r>
        <w:t>ü</w:t>
      </w:r>
      <w:r>
        <w:t>r die Leistungen dieser Einrichtungen durch eine Bescheinigung des zust</w:t>
      </w:r>
      <w:r>
        <w:t>ä</w:t>
      </w:r>
      <w:r>
        <w:t>ndigen Regierungspr</w:t>
      </w:r>
      <w:r>
        <w:t>ä</w:t>
      </w:r>
      <w:r>
        <w:t>sidenten</w:t>
      </w:r>
      <w:r w:rsidRPr="00B03451">
        <w:rPr>
          <w:rStyle w:val="Funotenzeichen"/>
        </w:rPr>
        <w:footnoteReference w:id="3"/>
      </w:r>
      <w:r>
        <w:t xml:space="preserve"> erbracht wird.</w:t>
      </w:r>
    </w:p>
    <w:p w14:paraId="2867B017" w14:textId="77777777" w:rsidR="00B03451" w:rsidRDefault="00B03451">
      <w:pPr>
        <w:pStyle w:val="RVueberschrift285fz"/>
      </w:pPr>
      <w:r>
        <w:t xml:space="preserve">2 Allgemeine Anerkennung von Werkschulen </w:t>
      </w:r>
      <w:r>
        <w:br/>
        <w:t>(Erg</w:t>
      </w:r>
      <w:r>
        <w:t>ä</w:t>
      </w:r>
      <w:r>
        <w:t>nzungsschulen) und Lehrwerkst</w:t>
      </w:r>
      <w:r>
        <w:t>ä</w:t>
      </w:r>
      <w:r>
        <w:t>tten</w:t>
      </w:r>
    </w:p>
    <w:p w14:paraId="2CDB20B3" w14:textId="77777777" w:rsidR="00B03451" w:rsidRDefault="00B03451">
      <w:pPr>
        <w:pStyle w:val="RVfliesstext175nb"/>
      </w:pPr>
      <w:r>
        <w:t>2.1 Gem</w:t>
      </w:r>
      <w:r>
        <w:t>äß</w:t>
      </w:r>
      <w:r>
        <w:t xml:space="preserve"> </w:t>
      </w:r>
      <w:r>
        <w:t>§</w:t>
      </w:r>
      <w:r>
        <w:t xml:space="preserve"> 4 Nummer 5 </w:t>
      </w:r>
      <w:hyperlink r:id="rId12" w:history="1">
        <w:r>
          <w:t>GrStG</w:t>
        </w:r>
      </w:hyperlink>
      <w:r>
        <w:t xml:space="preserve"> in Verbindung mit </w:t>
      </w:r>
      <w:r>
        <w:t>§</w:t>
      </w:r>
      <w:r>
        <w:t xml:space="preserve"> 1 der Grundsteuer-Anerkennungsverordnung wird allgemein anerkannt, dass der Benutzungszweck von nicht schon nach </w:t>
      </w:r>
      <w:r>
        <w:t>§</w:t>
      </w:r>
      <w:r>
        <w:t xml:space="preserve"> 3 </w:t>
      </w:r>
      <w:hyperlink r:id="rId13" w:history="1">
        <w:r>
          <w:t>GrStG</w:t>
        </w:r>
      </w:hyperlink>
      <w:r>
        <w:t xml:space="preserve"> steuerfreiem Grundbesitz, der Werkschulen (Erg</w:t>
      </w:r>
      <w:r>
        <w:t>ä</w:t>
      </w:r>
      <w:r>
        <w:t>nzungsschulen) und Lehrwerkst</w:t>
      </w:r>
      <w:r>
        <w:t>ä</w:t>
      </w:r>
      <w:r>
        <w:t xml:space="preserve">tten dient, im Rahmen der </w:t>
      </w:r>
      <w:r>
        <w:t>ö</w:t>
      </w:r>
      <w:r>
        <w:t>ffentlichen Aufgaben liegt, wenn f</w:t>
      </w:r>
      <w:r>
        <w:t>ü</w:t>
      </w:r>
      <w:r>
        <w:t>r die Leistungen der Einrichtung eine Bescheinigung des Regierungspr</w:t>
      </w:r>
      <w:r>
        <w:t>ä</w:t>
      </w:r>
      <w:r>
        <w:t>sidenten</w:t>
      </w:r>
      <w:r>
        <w:rPr>
          <w:rStyle w:val="FNhochgestelltblau"/>
        </w:rPr>
        <w:t>3</w:t>
      </w:r>
      <w:r>
        <w:t xml:space="preserve"> nach </w:t>
      </w:r>
      <w:r>
        <w:t>§</w:t>
      </w:r>
      <w:r>
        <w:t xml:space="preserve"> 4 Nummer 21 Buchstabe b</w:t>
      </w:r>
      <w:hyperlink r:id="rId14" w:history="1">
        <w:r>
          <w:rPr>
            <w:vertAlign w:val="superscript"/>
          </w:rPr>
          <w:t>2</w:t>
        </w:r>
      </w:hyperlink>
      <w:r>
        <w:t xml:space="preserve"> </w:t>
      </w:r>
      <w:hyperlink r:id="rId15" w:history="1">
        <w:r>
          <w:t>UStG</w:t>
        </w:r>
      </w:hyperlink>
      <w:r>
        <w:t xml:space="preserve"> vorliegt.</w:t>
      </w:r>
    </w:p>
    <w:p w14:paraId="6D822B4C" w14:textId="77777777" w:rsidR="00B03451" w:rsidRDefault="00B03451">
      <w:pPr>
        <w:pStyle w:val="RVfliesstext175nb"/>
      </w:pPr>
      <w:r>
        <w:t>2.2 Wird die Grundsteuerbefreiung unter Hinweis auf die f</w:t>
      </w:r>
      <w:r>
        <w:t>ü</w:t>
      </w:r>
      <w:r>
        <w:t>r Zwecke der Umsatzsteuer vorliegende Bescheinigung des Regierungspr</w:t>
      </w:r>
      <w:r>
        <w:t>ä</w:t>
      </w:r>
      <w:r>
        <w:t>sidenten</w:t>
      </w:r>
      <w:r>
        <w:rPr>
          <w:rStyle w:val="FNhochgestelltblau"/>
        </w:rPr>
        <w:t>3</w:t>
      </w:r>
      <w:r>
        <w:t xml:space="preserve"> geltend gemacht, hat das Lagefinanzamt von dem f</w:t>
      </w:r>
      <w:r>
        <w:t>ü</w:t>
      </w:r>
      <w:r>
        <w:t>r die Umsatzsteuer des Unternehmens zust</w:t>
      </w:r>
      <w:r>
        <w:t>ä</w:t>
      </w:r>
      <w:r>
        <w:t>ndigen Finanzamt eine Ablichtung der Bescheinigung anzufordern. Das f</w:t>
      </w:r>
      <w:r>
        <w:t>ü</w:t>
      </w:r>
      <w:r>
        <w:t>r die Umsatzsteuer zust</w:t>
      </w:r>
      <w:r>
        <w:t>ä</w:t>
      </w:r>
      <w:r>
        <w:t xml:space="preserve">ndige Finanzamt hat das Lagefinanzamt von sich aus </w:t>
      </w:r>
      <w:r>
        <w:t>ü</w:t>
      </w:r>
      <w:r>
        <w:t>ber einen etwaigen sp</w:t>
      </w:r>
      <w:r>
        <w:t>ä</w:t>
      </w:r>
      <w:r>
        <w:t>teren Widerruf der Bescheinigung zu unterrichten.</w:t>
      </w:r>
    </w:p>
    <w:p w14:paraId="35C3EC42" w14:textId="77777777" w:rsidR="00B03451" w:rsidRDefault="00B03451">
      <w:pPr>
        <w:pStyle w:val="RVfliesstext175nb"/>
      </w:pPr>
    </w:p>
    <w:sectPr w:rsidR="00000000">
      <w:footerReference w:type="default" r:id="rId1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E5E1" w14:textId="77777777" w:rsidR="00B03451" w:rsidRDefault="00B03451">
      <w:r>
        <w:separator/>
      </w:r>
    </w:p>
  </w:endnote>
  <w:endnote w:type="continuationSeparator" w:id="0">
    <w:p w14:paraId="3BE531F0" w14:textId="77777777" w:rsidR="00B03451" w:rsidRDefault="00B0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D441" w14:textId="77777777" w:rsidR="00B03451" w:rsidRDefault="00B034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90D7" w14:textId="77777777" w:rsidR="00B03451" w:rsidRDefault="00B03451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FF7B0D9" w14:textId="77777777" w:rsidR="00B03451" w:rsidRDefault="00B03451">
      <w:r>
        <w:continuationSeparator/>
      </w:r>
    </w:p>
  </w:footnote>
  <w:footnote w:id="1">
    <w:p w14:paraId="1EEAD1A9" w14:textId="77777777" w:rsidR="00B03451" w:rsidRDefault="00B03451">
      <w:pPr>
        <w:pStyle w:val="RVFudfnote160kb"/>
      </w:pPr>
      <w:r w:rsidRPr="00B03451">
        <w:rPr>
          <w:rStyle w:val="Funotenzeichen"/>
          <w:rFonts w:eastAsiaTheme="minorEastAsia"/>
        </w:rPr>
        <w:footnoteRef/>
      </w:r>
      <w:r>
        <w:tab/>
        <w:t>jetzt: Grundsteuer-Anerkennungsverordnung vom 26. April 1983 (GV. NRW. S. 160)</w:t>
      </w:r>
    </w:p>
  </w:footnote>
  <w:footnote w:id="2">
    <w:p w14:paraId="3179FD16" w14:textId="77777777" w:rsidR="00B03451" w:rsidRDefault="00B03451">
      <w:pPr>
        <w:pStyle w:val="RVFudfnote160kb"/>
      </w:pPr>
      <w:r w:rsidRPr="00B03451">
        <w:rPr>
          <w:rStyle w:val="Funotenzeichen"/>
          <w:rFonts w:eastAsiaTheme="minorEastAsia"/>
        </w:rPr>
        <w:footnoteRef/>
      </w:r>
      <w:bookmarkStart w:id="0" w:name="FN2_Kopie_1_Kopie_1 Copy 1"/>
      <w:bookmarkEnd w:id="0"/>
      <w:r>
        <w:tab/>
        <w:t xml:space="preserve">jetzt: </w:t>
      </w:r>
      <w:r>
        <w:t>§</w:t>
      </w:r>
      <w:r>
        <w:t xml:space="preserve"> 4 Nr. 21 Buchstabe a Doppelbuchstabe bb UStG</w:t>
      </w:r>
    </w:p>
  </w:footnote>
  <w:footnote w:id="3">
    <w:p w14:paraId="2FEF13C7" w14:textId="77777777" w:rsidR="00B03451" w:rsidRDefault="00B03451">
      <w:pPr>
        <w:pStyle w:val="RVFudfnote160kb"/>
      </w:pPr>
      <w:r w:rsidRPr="00B03451">
        <w:rPr>
          <w:rStyle w:val="Funotenzeichen"/>
          <w:rFonts w:eastAsiaTheme="minorEastAsia"/>
        </w:rPr>
        <w:footnoteRef/>
      </w:r>
      <w:r>
        <w:tab/>
        <w:t>jetzt: Bezirksregierung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79C5"/>
    <w:rsid w:val="006479C5"/>
    <w:rsid w:val="00A339FA"/>
    <w:rsid w:val="00B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A9B2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fnlink">
    <w:name w:val="fnlink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grstg_1973/" TargetMode="External"/><Relationship Id="rId13" Type="http://schemas.openxmlformats.org/officeDocument/2006/relationships/hyperlink" Target="http://www.gesetze-im-internet.de/grstg_1973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esetze-im-internet.de/grstg_1973/" TargetMode="External"/><Relationship Id="rId12" Type="http://schemas.openxmlformats.org/officeDocument/2006/relationships/hyperlink" Target="http://www.gesetze-im-internet.de/grstg_197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esetze-im-internet.de/grstg_1973/" TargetMode="External"/><Relationship Id="rId11" Type="http://schemas.openxmlformats.org/officeDocument/2006/relationships/hyperlink" Target="http://www.gesetze-im-internet.de/ustg_198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esetze-im-internet.de/ustg_1980/" TargetMode="External"/><Relationship Id="rId10" Type="http://schemas.openxmlformats.org/officeDocument/2006/relationships/hyperlink" Target="http://www.gesetze-im-internet.de/grstg_197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119.htm#menuheader" TargetMode="External"/><Relationship Id="rId14" Type="http://schemas.openxmlformats.org/officeDocument/2006/relationships/hyperlink" Target="#FN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2024-09-10T02:19:00Z</dcterms:created>
  <dcterms:modified xsi:type="dcterms:W3CDTF">2024-09-10T02:19:00Z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