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0AFF" w14:textId="77777777" w:rsidR="005E7FA3" w:rsidRDefault="005E7FA3">
      <w:pPr>
        <w:pStyle w:val="Bass-Nr"/>
      </w:pPr>
      <w:bookmarkStart w:id="0" w:name="__DdeLink__89_3537780405"/>
      <w:r>
        <w:t>15-02 Nr. 14</w:t>
      </w:r>
      <w:bookmarkEnd w:id="0"/>
    </w:p>
    <w:p w14:paraId="1852D1A6" w14:textId="77777777" w:rsidR="005E7FA3" w:rsidRDefault="005E7FA3">
      <w:pPr>
        <w:pStyle w:val="RVueberschrift1100fz"/>
      </w:pPr>
      <w:r>
        <w:t xml:space="preserve">Beteiligung </w:t>
      </w:r>
      <w:r>
        <w:br/>
        <w:t xml:space="preserve">von Organisationen </w:t>
      </w:r>
      <w:r>
        <w:br/>
        <w:t>der Friedensbewegung am Unterricht</w:t>
      </w:r>
    </w:p>
    <w:p w14:paraId="3C418E45" w14:textId="77777777" w:rsidR="005E7FA3" w:rsidRDefault="005E7FA3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21.09.2011 (ABl. NRW. S. 621)</w:t>
      </w:r>
      <w:r w:rsidRPr="005E7FA3">
        <w:rPr>
          <w:rStyle w:val="Funotenzeichen"/>
        </w:rPr>
        <w:footnoteReference w:id="1"/>
      </w:r>
    </w:p>
    <w:p w14:paraId="39FBB30D" w14:textId="77777777" w:rsidR="005E7FA3" w:rsidRDefault="005E7FA3">
      <w:pPr>
        <w:pStyle w:val="RVueberschrift285fz"/>
      </w:pPr>
      <w:r>
        <w:t>1 Allgemeines</w:t>
      </w:r>
    </w:p>
    <w:p w14:paraId="0810C63A" w14:textId="77777777" w:rsidR="005E7FA3" w:rsidRDefault="005E7FA3">
      <w:pPr>
        <w:pStyle w:val="RVfliesstext175nb"/>
      </w:pPr>
      <w:r>
        <w:t>Das Thema Friedens- und Sicherheitspolitik ist in der Schule in der gebotenen Ausgewogenheit entsprechend dem Beutelsbacher Konsens zu behandeln. Dazu geh</w:t>
      </w:r>
      <w:r>
        <w:t>ö</w:t>
      </w:r>
      <w:r>
        <w:t>rt, dass auch den Organisationen der Friedensbewegung wie der Bundeswehr die M</w:t>
      </w:r>
      <w:r>
        <w:t>ö</w:t>
      </w:r>
      <w:r>
        <w:t>glichkeit zur Darstellung ihrer Positionen im Unterricht gegeben werden kann.</w:t>
      </w:r>
    </w:p>
    <w:p w14:paraId="06916402" w14:textId="77777777" w:rsidR="005E7FA3" w:rsidRDefault="005E7FA3">
      <w:pPr>
        <w:pStyle w:val="RVfliesstext175nb"/>
      </w:pPr>
      <w:r>
        <w:t xml:space="preserve">Hierbei gelten die schulrechtlichen Vorgaben, insbesondere </w:t>
      </w:r>
      <w:hyperlink r:id="rId6" w:history="1">
        <w:r>
          <w:t>§ 28 der Allgemeinen Dienstordnung</w:t>
        </w:r>
      </w:hyperlink>
      <w:r>
        <w:t xml:space="preserve"> (BASS 21-02 Nr. 4), die Vorgaben der Rahmenvorgabe </w:t>
      </w:r>
      <w:r>
        <w:t>„</w:t>
      </w:r>
      <w:r>
        <w:t>Politische Bildung</w:t>
      </w:r>
      <w:r>
        <w:t>“</w:t>
      </w:r>
      <w:r w:rsidRPr="005E7FA3">
        <w:rPr>
          <w:rStyle w:val="Funotenzeichen"/>
        </w:rPr>
        <w:footnoteReference w:id="2"/>
      </w:r>
      <w:r>
        <w:t xml:space="preserve"> und der jeweiligen Lehrpl</w:t>
      </w:r>
      <w:r>
        <w:t>ä</w:t>
      </w:r>
      <w:r>
        <w:t>ne.</w:t>
      </w:r>
    </w:p>
    <w:p w14:paraId="12B65867" w14:textId="77777777" w:rsidR="005E7FA3" w:rsidRDefault="005E7FA3">
      <w:pPr>
        <w:pStyle w:val="RVfliesstext175nb"/>
      </w:pPr>
      <w:r>
        <w:t xml:space="preserve">Die jeweilige Lehrkraft entscheidet in eigener Verantwortung </w:t>
      </w:r>
      <w:r>
        <w:t>ü</w:t>
      </w:r>
      <w:r>
        <w:t>ber die Unterrichtsgestaltung zu friedenspolitischen Themen und in Abstimmung mit der Schulleitung sowie ggf. der Fach- und Schulkonferenz, ob und welche Referentinnen oder Referenten sie dabei einbeziehen will.</w:t>
      </w:r>
    </w:p>
    <w:p w14:paraId="786A1951" w14:textId="77777777" w:rsidR="005E7FA3" w:rsidRDefault="005E7FA3">
      <w:pPr>
        <w:pStyle w:val="RVueberschrift285fz"/>
      </w:pPr>
      <w:r>
        <w:t>2 Unterrichtsdurchf</w:t>
      </w:r>
      <w:r>
        <w:t>ü</w:t>
      </w:r>
      <w:r>
        <w:t>hrung</w:t>
      </w:r>
    </w:p>
    <w:p w14:paraId="195A3795" w14:textId="77777777" w:rsidR="005E7FA3" w:rsidRDefault="005E7FA3">
      <w:pPr>
        <w:pStyle w:val="RVfliesstext175nb"/>
      </w:pPr>
      <w:r>
        <w:t>Die Verantwortung f</w:t>
      </w:r>
      <w:r>
        <w:t>ü</w:t>
      </w:r>
      <w:r>
        <w:t>r die Durchf</w:t>
      </w:r>
      <w:r>
        <w:t>ü</w:t>
      </w:r>
      <w:r>
        <w:t>hrung dieser Unterrichtsstunde/n liegt bei der Lehrkraft. Sie ist w</w:t>
      </w:r>
      <w:r>
        <w:t>ä</w:t>
      </w:r>
      <w:r>
        <w:t>hrend der gesamten Unterrichtszeit anwesend, so dass sie jederzeit unterst</w:t>
      </w:r>
      <w:r>
        <w:t>ü</w:t>
      </w:r>
      <w:r>
        <w:t>tzend und ggf. korrigierend eingreifen kann.</w:t>
      </w:r>
    </w:p>
    <w:p w14:paraId="35130C0C" w14:textId="77777777" w:rsidR="005E7FA3" w:rsidRDefault="005E7FA3">
      <w:pPr>
        <w:pStyle w:val="RVueberschrift285fz"/>
      </w:pPr>
      <w:r>
        <w:t>3 Aufwandsentsch</w:t>
      </w:r>
      <w:r>
        <w:t>ä</w:t>
      </w:r>
      <w:r>
        <w:t>digungen</w:t>
      </w:r>
    </w:p>
    <w:p w14:paraId="36C1F5B0" w14:textId="77777777" w:rsidR="005E7FA3" w:rsidRDefault="005E7FA3">
      <w:pPr>
        <w:pStyle w:val="RVfliesstext175nb"/>
      </w:pPr>
      <w:r>
        <w:t>Die Referentin oder der Referent einer Organisation der Friedensbewegung erh</w:t>
      </w:r>
      <w:r>
        <w:t>ä</w:t>
      </w:r>
      <w:r>
        <w:t>lt f</w:t>
      </w:r>
      <w:r>
        <w:t>ü</w:t>
      </w:r>
      <w:r>
        <w:t>r ihre oder seine T</w:t>
      </w:r>
      <w:r>
        <w:t>ä</w:t>
      </w:r>
      <w:r>
        <w:t>tigkeit im Schulunterricht eine pauschale Aufwandsentsch</w:t>
      </w:r>
      <w:r>
        <w:t>ä</w:t>
      </w:r>
      <w:r>
        <w:t>digung. Sie betr</w:t>
      </w:r>
      <w:r>
        <w:t>ä</w:t>
      </w:r>
      <w:r>
        <w:t>gt f</w:t>
      </w:r>
      <w:r>
        <w:t>ü</w:t>
      </w:r>
      <w:r>
        <w:t xml:space="preserve">r eine Unterrichtsstunde 40,- </w:t>
      </w:r>
      <w:r>
        <w:t>€</w:t>
      </w:r>
      <w:r>
        <w:t xml:space="preserve"> und f</w:t>
      </w:r>
      <w:r>
        <w:t>ü</w:t>
      </w:r>
      <w:r>
        <w:t xml:space="preserve">r eine Doppelunterrichtsstunde 60,- </w:t>
      </w:r>
      <w:r>
        <w:t>€</w:t>
      </w:r>
      <w:r>
        <w:t xml:space="preserve"> einschlie</w:t>
      </w:r>
      <w:r>
        <w:t>ß</w:t>
      </w:r>
      <w:r>
        <w:t>lich Fahrt- und Materialkostenerstattung.</w:t>
      </w:r>
    </w:p>
    <w:p w14:paraId="49FB25CC" w14:textId="77777777" w:rsidR="005E7FA3" w:rsidRDefault="005E7FA3">
      <w:pPr>
        <w:pStyle w:val="RVfliesstext175nb"/>
      </w:pPr>
      <w:r>
        <w:t xml:space="preserve">Die Abrechnung erfolgt </w:t>
      </w:r>
      <w:r>
        <w:t>ü</w:t>
      </w:r>
      <w:r>
        <w:t>ber das beigef</w:t>
      </w:r>
      <w:r>
        <w:t>ü</w:t>
      </w:r>
      <w:r>
        <w:t>gte Formblatt durch die jeweilige Lehrkraft mit der Referentin oder dem Referenten. Dieses wird von der jeweiligen Lehrkraft mit den entsprechenden Angaben (u.a. Bankverbindungen) ausgef</w:t>
      </w:r>
      <w:r>
        <w:t>ü</w:t>
      </w:r>
      <w:r>
        <w:t>llt, von ihr sowie der Referentin oder dem Referenten unterzeichnet und an die Bezirksregierung M</w:t>
      </w:r>
      <w:r>
        <w:t>ü</w:t>
      </w:r>
      <w:r>
        <w:t>nster gesandt. Sobald das Formular der Bezirksregierung vorliegt, wird diese die Zahlung veranlassen. Das ausgef</w:t>
      </w:r>
      <w:r>
        <w:t>ü</w:t>
      </w:r>
      <w:r>
        <w:t>llte Formblatt muss der Bezirksregierung M</w:t>
      </w:r>
      <w:r>
        <w:t>ü</w:t>
      </w:r>
      <w:r>
        <w:t>nster (Schulabteilung) bis zum 20. November des jeweiligen Haushaltsjahrs vorliegen.</w:t>
      </w:r>
    </w:p>
    <w:p w14:paraId="42E5DA2D" w14:textId="77777777" w:rsidR="005E7FA3" w:rsidRDefault="005E7FA3">
      <w:pPr>
        <w:pStyle w:val="RVfliesstext175nb"/>
      </w:pPr>
      <w:r>
        <w:t xml:space="preserve">Die Referentin oder der Referent informiert selbst das Finanzamt </w:t>
      </w:r>
      <w:r>
        <w:t>ü</w:t>
      </w:r>
      <w:r>
        <w:t>ber den Erhalt der Aufwandsentsch</w:t>
      </w:r>
      <w:r>
        <w:t>ä</w:t>
      </w:r>
      <w:r>
        <w:t>digung.</w:t>
      </w:r>
    </w:p>
    <w:p w14:paraId="06EFCCBD" w14:textId="77777777" w:rsidR="005E7FA3" w:rsidRDefault="005E7FA3">
      <w:pPr>
        <w:pStyle w:val="RVfliesstext175nb"/>
      </w:pPr>
      <w:r>
        <w:t>Abrechnungsformular siehe Anlage.</w:t>
      </w:r>
    </w:p>
    <w:p w14:paraId="388E20B7" w14:textId="77777777" w:rsidR="005E7FA3" w:rsidRDefault="005E7FA3">
      <w:pPr>
        <w:pStyle w:val="RVAnlagenabstandleer75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2484556F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9CCD8" w14:textId="77777777" w:rsidR="005E7FA3" w:rsidRDefault="005E7FA3">
            <w:pPr>
              <w:pStyle w:val="RVredhinweis"/>
            </w:pPr>
            <w:r>
              <w:t>Nachfolgend finden Sie die Anlage zu BASS 15-02 Nr. 14.</w:t>
            </w:r>
          </w:p>
        </w:tc>
      </w:tr>
    </w:tbl>
    <w:p w14:paraId="03CE4A6F" w14:textId="77777777" w:rsidR="005E7FA3" w:rsidRDefault="005E7FA3">
      <w:pPr>
        <w:pStyle w:val="RVtabelle75fr"/>
        <w:keepLines/>
        <w:spacing w:before="10" w:after="10" w:line="160" w:lineRule="atLeast"/>
      </w:pPr>
      <w:bookmarkStart w:id="1" w:name="Anlage10"/>
      <w:r>
        <w:t>Anlage</w:t>
      </w:r>
      <w:bookmarkEnd w:id="1"/>
      <w:r>
        <w:pict w14:anchorId="51364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241.5pt;height:345pt">
            <v:imagedata r:id="rId7" o:title="" croptop="2584f" cropbottom="5319f" cropleft="5151f" cropright="3273f"/>
          </v:shape>
        </w:pict>
      </w:r>
    </w:p>
    <w:p w14:paraId="1C0A4643" w14:textId="77777777" w:rsidR="005E7FA3" w:rsidRDefault="005E7FA3">
      <w:pPr>
        <w:pStyle w:val="RVfliesstext175nb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6262" w14:textId="77777777" w:rsidR="005E7FA3" w:rsidRDefault="005E7FA3">
      <w:r>
        <w:separator/>
      </w:r>
    </w:p>
  </w:endnote>
  <w:endnote w:type="continuationSeparator" w:id="0">
    <w:p w14:paraId="5D817387" w14:textId="77777777" w:rsidR="005E7FA3" w:rsidRDefault="005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D937" w14:textId="77777777" w:rsidR="005E7FA3" w:rsidRDefault="005E7F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F1BC" w14:textId="77777777" w:rsidR="005E7FA3" w:rsidRDefault="005E7FA3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633A9ABB" w14:textId="77777777" w:rsidR="005E7FA3" w:rsidRDefault="005E7FA3">
      <w:r>
        <w:continuationSeparator/>
      </w:r>
    </w:p>
  </w:footnote>
  <w:footnote w:id="1">
    <w:p w14:paraId="3B4CED13" w14:textId="77777777" w:rsidR="005E7FA3" w:rsidRDefault="005E7FA3">
      <w:pPr>
        <w:pStyle w:val="RVFudfnote160kb"/>
      </w:pPr>
      <w:r w:rsidRPr="005E7FA3">
        <w:rPr>
          <w:rStyle w:val="Funotenzeichen"/>
          <w:rFonts w:eastAsiaTheme="minorEastAsia"/>
        </w:rPr>
        <w:footnoteRef/>
      </w:r>
      <w:r>
        <w:rPr>
          <w:iCs w:val="0"/>
        </w:rPr>
        <w:tab/>
        <w:t xml:space="preserve">Bereinigt. Eingearbeitet: </w:t>
      </w:r>
      <w:r>
        <w:rPr>
          <w:iCs w:val="0"/>
        </w:rPr>
        <w:br/>
        <w:t>RdErl. v. 07.03.2017 (ABl. NRW. 04/17 S. 44)</w:t>
      </w:r>
    </w:p>
  </w:footnote>
  <w:footnote w:id="2">
    <w:p w14:paraId="112FBA36" w14:textId="77777777" w:rsidR="005E7FA3" w:rsidRDefault="005E7FA3">
      <w:pPr>
        <w:pStyle w:val="RVFudfnote160kb"/>
      </w:pPr>
      <w:r w:rsidRPr="005E7FA3">
        <w:rPr>
          <w:rStyle w:val="Funotenzeichen"/>
          <w:rFonts w:eastAsiaTheme="minorEastAsia"/>
        </w:rPr>
        <w:footnoteRef/>
      </w:r>
      <w:r>
        <w:tab/>
        <w:t xml:space="preserve">Die Rahmenvorgabe Politische Bildung ist nicht in der BASS abgedruckt. Sie kann als pdf unter </w:t>
      </w:r>
      <w:hyperlink r:id="rId1" w:history="1">
        <w:r>
          <w:t>https://www.berufsbildung.nrw.de/cms/upload/_lehrplaene/a/uebergreifen</w:t>
        </w:r>
      </w:hyperlink>
      <w:r>
        <w:t xml:space="preserve">de_richtlinien/politische_bildung_500.pdf heruntergeladen werden. Weitere Informationen unter: </w:t>
      </w:r>
      <w:hyperlink r:id="rId2" w:history="1">
        <w:r>
          <w:t>https://www.schulministerium.nrw/themen/schulsystem/unterricht/demokratie-</w:t>
        </w:r>
      </w:hyperlink>
      <w:r>
        <w:t>gestalten/friedenserziehung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7F67"/>
    <w:rsid w:val="00027F67"/>
    <w:rsid w:val="005E7FA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156F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2374.htm#21-02nr4p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ministerium.nrw/themen/schulsystem/unterricht/demokratie-gestalten/friedenserziehung" TargetMode="External"/><Relationship Id="rId1" Type="http://schemas.openxmlformats.org/officeDocument/2006/relationships/hyperlink" Target="https://www.berufsbildung.nrw.de/cms/upload/_lehrplaene/a/uebergreifende_richtlinien/politische_bildung_500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2024-09-10T02:18:00Z</dcterms:created>
  <dcterms:modified xsi:type="dcterms:W3CDTF">2024-09-10T02:18:00Z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