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0FE7E" w14:textId="77777777" w:rsidR="00216C54" w:rsidRDefault="00216C54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9DC7DA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27FFF38" w14:textId="77777777" w:rsidR="00216C54" w:rsidRDefault="00216C54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 xml:space="preserve">Weiterbildungskollegs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zentrale Pr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fungen im Abitur 2014</w:t>
            </w:r>
          </w:p>
          <w:p w14:paraId="236EB9D9" w14:textId="77777777" w:rsidR="00216C54" w:rsidRDefault="00216C54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Nachdem es im Vorjahr wegen des Doppeljahrgangs 2013 am Gymna-sium keine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gegen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den Vorgaben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Abitur 2012 gegeben hat, werden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2014 Modifikationen insbesondere in den mo-dernen Fremdsprachen und in Mathematik vorgenommen.</w:t>
            </w:r>
          </w:p>
        </w:tc>
      </w:tr>
    </w:tbl>
    <w:p w14:paraId="4ACCE52D" w14:textId="77777777" w:rsidR="00216C54" w:rsidRDefault="00216C54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19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2</w:t>
      </w:r>
    </w:p>
    <w:p w14:paraId="3180DF11" w14:textId="77777777" w:rsidR="00216C54" w:rsidRDefault="00216C54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  <w:t>zur Vorbereitung der Weiterbildungskollegs</w:t>
      </w:r>
      <w:r>
        <w:br/>
      </w:r>
      <w:r>
        <w:t>auf die zentralen schriftlichen Pr</w:t>
      </w:r>
      <w:r>
        <w:t>ü</w:t>
      </w:r>
      <w:r>
        <w:t>fungen</w:t>
      </w:r>
      <w:r>
        <w:br/>
        <w:t>im Abitur 2012 bis 2014</w:t>
      </w:r>
    </w:p>
    <w:p w14:paraId="37FA6259" w14:textId="77777777" w:rsidR="00216C54" w:rsidRDefault="00216C54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18. 8. 2011 </w:t>
      </w:r>
      <w:r>
        <w:t>–</w:t>
      </w:r>
      <w:r>
        <w:t xml:space="preserve"> 525-6.03.15.06-99815</w:t>
      </w:r>
    </w:p>
    <w:p w14:paraId="1B9BBBA3" w14:textId="77777777" w:rsidR="00216C54" w:rsidRDefault="00216C54">
      <w:pPr>
        <w:pStyle w:val="V-Haupttext2"/>
        <w:widowControl/>
        <w:spacing w:before="10" w:after="10" w:line="240" w:lineRule="auto"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1.</w:t>
      </w:r>
    </w:p>
    <w:p w14:paraId="407A24BF" w14:textId="77777777" w:rsidR="00216C54" w:rsidRDefault="00216C54">
      <w:pPr>
        <w:pStyle w:val="V-Haupttext3"/>
        <w:widowControl/>
      </w:pPr>
      <w:r>
        <w:rPr>
          <w:rFonts w:cs="Arial"/>
        </w:rPr>
        <w:t>§</w:t>
      </w:r>
      <w:r>
        <w:rPr>
          <w:rFonts w:cs="Arial"/>
        </w:rPr>
        <w:t xml:space="preserve"> 51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 xml:space="preserve">ngen des Weiterbildungskollegs (APO-WbK) </w:t>
      </w:r>
      <w:r>
        <w:rPr>
          <w:rFonts w:cs="Arial"/>
        </w:rPr>
        <w:br/>
        <w:t>vom 21. M</w:t>
      </w:r>
      <w:r>
        <w:rPr>
          <w:rFonts w:cs="Arial"/>
        </w:rPr>
        <w:t>ä</w:t>
      </w:r>
      <w:r>
        <w:rPr>
          <w:rFonts w:cs="Arial"/>
        </w:rPr>
        <w:t xml:space="preserve">rz 2000 (BASS 19 </w:t>
      </w:r>
      <w:r>
        <w:rPr>
          <w:rFonts w:cs="Arial"/>
        </w:rPr>
        <w:t>–</w:t>
      </w:r>
      <w:r>
        <w:rPr>
          <w:rFonts w:cs="Arial"/>
        </w:rPr>
        <w:t xml:space="preserve"> 11 Nr. 1.1)</w:t>
      </w:r>
    </w:p>
    <w:p w14:paraId="28E086A2" w14:textId="77777777" w:rsidR="00216C54" w:rsidRDefault="00216C54">
      <w:pPr>
        <w:pStyle w:val="V-Haupttext3"/>
        <w:widowControl/>
        <w:ind w:left="907" w:hanging="907"/>
      </w:pPr>
      <w:r>
        <w:rPr>
          <w:rFonts w:cs="Arial"/>
        </w:rPr>
        <w:t>2.</w:t>
      </w:r>
      <w:r>
        <w:rPr>
          <w:rFonts w:cs="Arial"/>
        </w:rPr>
        <w:tab/>
        <w:t>Richtlinien und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 xml:space="preserve">r den Unterricht an Abendymnasien und Kollegs </w:t>
      </w:r>
      <w:r>
        <w:rPr>
          <w:rFonts w:cs="Arial"/>
        </w:rPr>
        <w:t>–</w:t>
      </w:r>
      <w:r>
        <w:rPr>
          <w:rFonts w:cs="Arial"/>
        </w:rPr>
        <w:t xml:space="preserve"> Institute zur Erlangung der Hochschulreife, Soest 1989 (RdErl. 10. 1. 1989 </w:t>
      </w:r>
      <w:r>
        <w:rPr>
          <w:rFonts w:cs="Arial"/>
        </w:rPr>
        <w:t>–</w:t>
      </w:r>
      <w:r>
        <w:rPr>
          <w:rFonts w:cs="Arial"/>
        </w:rPr>
        <w:t xml:space="preserve"> III C 1-70-21-0/0-2581/88)</w:t>
      </w:r>
    </w:p>
    <w:p w14:paraId="4899C71F" w14:textId="77777777" w:rsidR="00216C54" w:rsidRDefault="00216C54">
      <w:pPr>
        <w:pStyle w:val="V-Normaltext"/>
        <w:widowControl/>
        <w:rPr>
          <w:rFonts w:cs="Calibri"/>
        </w:rPr>
      </w:pPr>
      <w:r>
        <w:t>Zur Vorbereitung der Studierenden auf die schriftlichen Pr</w:t>
      </w:r>
      <w:r>
        <w:t>ü</w:t>
      </w:r>
      <w:r>
        <w:t xml:space="preserve">fungen mit zentral gestellten Aufgaben im Abitur 2012 bis 2014 an Weiterbildungskollegs werden Vorgaben erlassen. Wegen des Doppeljahrgangs 2013 am Gymnasium waren die Vorgaben im </w:t>
      </w:r>
      <w:r>
        <w:t>Ü</w:t>
      </w:r>
      <w:r>
        <w:t>bergang von 2012 nach 2013 weitgehend unver</w:t>
      </w:r>
      <w:r>
        <w:t>ä</w:t>
      </w:r>
      <w:r>
        <w:t>ndert geblieben, sodass zwei Jahrg</w:t>
      </w:r>
      <w:r>
        <w:t>ä</w:t>
      </w:r>
      <w:r>
        <w:t>nge hintereinander nach denselben Vorgaben zum Abitur gef</w:t>
      </w:r>
      <w:r>
        <w:t>ü</w:t>
      </w:r>
      <w:r>
        <w:t>hrt werden. F</w:t>
      </w:r>
      <w:r>
        <w:t>ü</w:t>
      </w:r>
      <w:r>
        <w:t xml:space="preserve">r das Jahr 2014 sind wesentliche </w:t>
      </w:r>
      <w:r>
        <w:t>Ä</w:t>
      </w:r>
      <w:r>
        <w:t>nderungen in den modernen Fremdsprachen und in Mathematik vorgenommen worden. F</w:t>
      </w:r>
      <w:r>
        <w:t>ü</w:t>
      </w:r>
      <w:r>
        <w:t>r die modernen Fremdsprachen ist erstmals von der Nennung konkreter Lekt</w:t>
      </w:r>
      <w:r>
        <w:t>ü</w:t>
      </w:r>
      <w:r>
        <w:t>ren abgesehen worden, die Auswahl im Rahmen der genannten Schwerpunkte obliegt den Lehrkr</w:t>
      </w:r>
      <w:r>
        <w:t>ä</w:t>
      </w:r>
      <w:r>
        <w:t xml:space="preserve">ften. Damit einher geht in der Regel eine genauere </w:t>
      </w:r>
      <w:r>
        <w:t>Ü</w:t>
      </w:r>
      <w:r>
        <w:t xml:space="preserve">bersicht </w:t>
      </w:r>
      <w:r>
        <w:t>ü</w:t>
      </w:r>
      <w:r>
        <w:t>ber die Zieltextformate und eine pr</w:t>
      </w:r>
      <w:r>
        <w:t>ä</w:t>
      </w:r>
      <w:r>
        <w:t>zisere Zuordnung von inhaltlichen Schwerpunkten, Kurstypen sowie Ausgangs- und Zieltexten. In Mathematik wird die Anzahl der zur Auswahl stehenden Aufgaben reduziert. Dies betrifft die nur selten angew</w:t>
      </w:r>
      <w:r>
        <w:t>ä</w:t>
      </w:r>
      <w:r>
        <w:t>hlten Aufgaben zur Abbildungsgeometrie und zum Sch</w:t>
      </w:r>
      <w:r>
        <w:t>ä</w:t>
      </w:r>
      <w:r>
        <w:t>tzen von Parametern in der Stochastik. Dar</w:t>
      </w:r>
      <w:r>
        <w:t>ü</w:t>
      </w:r>
      <w:r>
        <w:t>ber hinaus wird im Grundkurs durch den Verzicht auf eine Analysisaufgabe bei dem Werkzeug WTR die Gleichgewichtigkeit bzgl. der Aufgabenanzahl gegen</w:t>
      </w:r>
      <w:r>
        <w:t>ü</w:t>
      </w:r>
      <w:r>
        <w:t xml:space="preserve">ber dem Werkzeug CAS hergestellt. Gleichwohl werden die im Fach Mathematik anzustrebenden Kompetenzen und deren </w:t>
      </w:r>
      <w:r>
        <w:t>Ü</w:t>
      </w:r>
      <w:r>
        <w:t>berpr</w:t>
      </w:r>
      <w:r>
        <w:t>ü</w:t>
      </w:r>
      <w:r>
        <w:t>fung durch die noch verbliebenen Schwerpunktsetzungen ad</w:t>
      </w:r>
      <w:r>
        <w:t>ä</w:t>
      </w:r>
      <w:r>
        <w:t>quat repr</w:t>
      </w:r>
      <w:r>
        <w:t>ä</w:t>
      </w:r>
      <w:r>
        <w:t>sentiert.</w:t>
      </w:r>
    </w:p>
    <w:p w14:paraId="4E78DB09" w14:textId="77777777" w:rsidR="00216C54" w:rsidRDefault="00216C54">
      <w:pPr>
        <w:pStyle w:val="V-Normaltext"/>
        <w:widowControl/>
        <w:rPr>
          <w:rFonts w:cs="Calibri"/>
        </w:rPr>
      </w:pPr>
      <w:r>
        <w:t xml:space="preserve">In den </w:t>
      </w:r>
      <w:r>
        <w:t>ü</w:t>
      </w:r>
      <w:r>
        <w:t>brigen F</w:t>
      </w:r>
      <w:r>
        <w:t>ä</w:t>
      </w:r>
      <w:r>
        <w:t>chern wurden die Vorgaben in dem Ma</w:t>
      </w:r>
      <w:r>
        <w:t>ß</w:t>
      </w:r>
      <w:r>
        <w:t>e ver</w:t>
      </w:r>
      <w:r>
        <w:t>ä</w:t>
      </w:r>
      <w:r>
        <w:t xml:space="preserve">ndert, wie es vor dem Doppeljahrgang </w:t>
      </w:r>
      <w:r>
        <w:t>ü</w:t>
      </w:r>
      <w:r>
        <w:t>blich war, das hei</w:t>
      </w:r>
      <w:r>
        <w:t>ß</w:t>
      </w:r>
      <w:r>
        <w:t xml:space="preserve">t, strukturelle </w:t>
      </w:r>
      <w:r>
        <w:t>Ä</w:t>
      </w:r>
      <w:r>
        <w:t>nderungen wurden nicht vorgenommen, sondern die Vorgaben sehen einen Austausch einzelner Schwerpunkte, Konkretisierungen oder Streichungen vor.</w:t>
      </w:r>
    </w:p>
    <w:p w14:paraId="0D77BBE5" w14:textId="77777777" w:rsidR="00216C54" w:rsidRDefault="00216C54">
      <w:pPr>
        <w:pStyle w:val="V-Normaltext"/>
        <w:widowControl/>
        <w:rPr>
          <w:rFonts w:cs="Calibri"/>
        </w:rPr>
      </w:pPr>
      <w:r>
        <w:t>Studierende, die die Abiturpr</w:t>
      </w:r>
      <w:r>
        <w:t>ü</w:t>
      </w:r>
      <w:r>
        <w:t xml:space="preserve">fung wiederholen, sind von den Schulen rechtzeitig und aktenkundig </w:t>
      </w:r>
      <w:r>
        <w:t>ü</w:t>
      </w:r>
      <w:r>
        <w:t xml:space="preserve">ber die sie betreffenden </w:t>
      </w:r>
      <w:r>
        <w:t>Ä</w:t>
      </w:r>
      <w:r>
        <w:t>nderungen in den Vorgaben zu informieren sowie bei der Vorbereitung auf eventuell ge</w:t>
      </w:r>
      <w:r>
        <w:t>ä</w:t>
      </w:r>
      <w:r>
        <w:t>nderte Schwerpunkte geeignet zu unterst</w:t>
      </w:r>
      <w:r>
        <w:t>ü</w:t>
      </w:r>
      <w:r>
        <w:t>tzen. Grunds</w:t>
      </w:r>
      <w:r>
        <w:t>ä</w:t>
      </w:r>
      <w:r>
        <w:t>tzlich bleibt die Vorbereitung auf die Abiturpr</w:t>
      </w:r>
      <w:r>
        <w:t>ü</w:t>
      </w:r>
      <w:r>
        <w:t>fung entsprechend den Vorgaben jedoch in Verantwortung der Studierenden selbst.</w:t>
      </w:r>
    </w:p>
    <w:p w14:paraId="456FE894" w14:textId="77777777" w:rsidR="00216C54" w:rsidRDefault="00216C54">
      <w:pPr>
        <w:pStyle w:val="V-Normaltext"/>
        <w:widowControl/>
      </w:pPr>
      <w:r>
        <w:t xml:space="preserve">Die Vorgaben sind zum Herunterladen im Bildungsserver des Landes </w:t>
      </w:r>
      <w:hyperlink r:id="rId7" w:history="1">
        <w:r>
          <w:t>Nordrhein-Westfalen (www.schulministerium.nrw.de</w:t>
        </w:r>
      </w:hyperlink>
      <w:r>
        <w:rPr>
          <w:rFonts w:cs="Calibri"/>
        </w:rPr>
        <w:t>) eingestellt. Zentrale Hinweise zur Umsetzung dieser Vorgaben, die sich bezogen auf die einzelnen F</w:t>
      </w:r>
      <w:r>
        <w:rPr>
          <w:rFonts w:cs="Calibri"/>
        </w:rPr>
        <w:t>ä</w:t>
      </w:r>
      <w:r>
        <w:rPr>
          <w:rFonts w:cs="Calibri"/>
        </w:rPr>
        <w:t>cher ggf. im Kontext der Beratungen durch die Fachaufsicht der Bezirksregierungen und innerhalb der Schulen ergeben, werden kontinuierlich ebenfalls an dieser Stelle zug</w:t>
      </w:r>
      <w:r>
        <w:rPr>
          <w:rFonts w:cs="Calibri"/>
        </w:rPr>
        <w:t>ä</w:t>
      </w:r>
      <w:r>
        <w:rPr>
          <w:rFonts w:cs="Calibri"/>
        </w:rPr>
        <w:t>nglich gemacht.</w:t>
      </w:r>
    </w:p>
    <w:p w14:paraId="713A4BEE" w14:textId="77777777" w:rsidR="00216C54" w:rsidRDefault="00216C54">
      <w:pPr>
        <w:pStyle w:val="V-Normaltext"/>
        <w:widowControl/>
        <w:rPr>
          <w:rFonts w:cs="Calibri"/>
        </w:rPr>
      </w:pPr>
    </w:p>
    <w:p w14:paraId="647FE551" w14:textId="77777777" w:rsidR="00216C54" w:rsidRDefault="00216C54">
      <w:pPr>
        <w:pStyle w:val="V-Normaltext"/>
        <w:widowControl/>
      </w:pPr>
    </w:p>
    <w:p w14:paraId="198D3802" w14:textId="77777777" w:rsidR="00216C54" w:rsidRDefault="00216C54">
      <w:pPr>
        <w:pStyle w:val="V-Normaltext"/>
        <w:widowControl/>
        <w:jc w:val="right"/>
      </w:pPr>
      <w:r>
        <w:rPr>
          <w:rFonts w:cs="Calibri"/>
        </w:rPr>
        <w:t>ABl. NRW. 10/11 S. 566</w:t>
      </w:r>
    </w:p>
    <w:p w14:paraId="59AA6790" w14:textId="77777777" w:rsidR="00216C54" w:rsidRDefault="00216C54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602523" w14:textId="77777777" w:rsidR="00216C54" w:rsidRDefault="00216C54">
      <w:r>
        <w:separator/>
      </w:r>
    </w:p>
  </w:endnote>
  <w:endnote w:type="continuationSeparator" w:id="0">
    <w:p w14:paraId="1C7B07A5" w14:textId="77777777" w:rsidR="00216C54" w:rsidRDefault="0021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D9A7C" w14:textId="77777777" w:rsidR="00216C54" w:rsidRDefault="00216C5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E0FD4A" w14:textId="77777777" w:rsidR="00216C54" w:rsidRDefault="00216C5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D35738A" w14:textId="77777777" w:rsidR="00216C54" w:rsidRDefault="00216C5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411F4"/>
    <w:rsid w:val="00216C54"/>
    <w:rsid w:val="00A339FA"/>
    <w:rsid w:val="00D4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D8A8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