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FC3B0F" w14:textId="77777777" w:rsidR="00FB0C67" w:rsidRDefault="00FB0C67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7DCE3C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A72B0AD" w14:textId="77777777" w:rsidR="00FB0C67" w:rsidRDefault="00FB0C67">
            <w:pPr>
              <w:pStyle w:val="V-Normaltext"/>
              <w:widowControl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 der BKAZVO</w:t>
            </w:r>
          </w:p>
          <w:p w14:paraId="5CF0AAFF" w14:textId="77777777" w:rsidR="00FB0C67" w:rsidRDefault="00FB0C67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 xml:space="preserve">Die nachstehende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der BKAZVO gew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hrleistet, dass die Bildungsg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nge, die sich als Steuerungsinstrument zur Reaktion auf problematische Ausbildungsmarktsituationen bew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hrt haben, auch mittelfristig weiterhin zur Verf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gung stehen.</w:t>
            </w:r>
          </w:p>
        </w:tc>
      </w:tr>
    </w:tbl>
    <w:p w14:paraId="101B661F" w14:textId="77777777" w:rsidR="00FB0C67" w:rsidRDefault="00FB0C67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34 Nr. 12</w:t>
      </w:r>
    </w:p>
    <w:p w14:paraId="06296D69" w14:textId="77777777" w:rsidR="00FB0C67" w:rsidRDefault="00FB0C67">
      <w:pPr>
        <w:pStyle w:val="V-Bass-dcber"/>
        <w:widowControl/>
        <w:spacing w:before="10" w:after="10"/>
        <w:rPr>
          <w:rFonts w:cs="Arial"/>
        </w:rPr>
      </w:pPr>
      <w:r>
        <w:t xml:space="preserve">Verordnung zur </w:t>
      </w:r>
      <w:r>
        <w:t>Ä</w:t>
      </w:r>
      <w:r>
        <w:t>nderung der</w:t>
      </w:r>
      <w:r>
        <w:br/>
      </w:r>
      <w:r>
        <w:t>Berufskolleganrechnungs- und -zulassungsverordnung</w:t>
      </w:r>
    </w:p>
    <w:p w14:paraId="7E5706D2" w14:textId="77777777" w:rsidR="00FB0C67" w:rsidRDefault="00FB0C67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Vom 28. Juni 2011</w:t>
      </w:r>
    </w:p>
    <w:p w14:paraId="6BAD9089" w14:textId="77777777" w:rsidR="00FB0C67" w:rsidRDefault="00FB0C67">
      <w:pPr>
        <w:pStyle w:val="V-Normaltext"/>
        <w:widowControl/>
        <w:spacing w:before="10" w:after="90"/>
        <w:jc w:val="center"/>
      </w:pPr>
      <w:r>
        <w:rPr>
          <w:rFonts w:cs="Calibri"/>
        </w:rPr>
        <w:t>(GV. NRW. S. 307)</w:t>
      </w:r>
    </w:p>
    <w:p w14:paraId="7C8EC77C" w14:textId="77777777" w:rsidR="00FB0C67" w:rsidRDefault="00FB0C67">
      <w:pPr>
        <w:pStyle w:val="V-Normaltext"/>
        <w:widowControl/>
        <w:spacing w:before="10" w:after="90"/>
      </w:pPr>
      <w:r>
        <w:rPr>
          <w:rFonts w:cs="Calibri"/>
        </w:rPr>
        <w:t xml:space="preserve">Auf Grund des </w:t>
      </w:r>
      <w:r>
        <w:rPr>
          <w:rFonts w:cs="Calibri"/>
        </w:rPr>
        <w:t>§</w:t>
      </w:r>
      <w:r>
        <w:rPr>
          <w:rFonts w:cs="Calibri"/>
        </w:rPr>
        <w:t xml:space="preserve"> 7 Absatz 1 und des </w:t>
      </w:r>
      <w:r>
        <w:rPr>
          <w:rFonts w:cs="Calibri"/>
        </w:rPr>
        <w:t>§</w:t>
      </w:r>
      <w:r>
        <w:rPr>
          <w:rFonts w:cs="Calibri"/>
        </w:rPr>
        <w:t xml:space="preserve"> 43 Absatz 2 des Berufsbildungsgesetzes vom 23. M</w:t>
      </w:r>
      <w:r>
        <w:rPr>
          <w:rFonts w:cs="Calibri"/>
        </w:rPr>
        <w:t>ä</w:t>
      </w:r>
      <w:r>
        <w:rPr>
          <w:rFonts w:cs="Calibri"/>
        </w:rPr>
        <w:t>rz 2005 (BGBl. I S. 931), zuletzt ge</w:t>
      </w:r>
      <w:r>
        <w:rPr>
          <w:rFonts w:cs="Calibri"/>
        </w:rPr>
        <w:t>ä</w:t>
      </w:r>
      <w:r>
        <w:rPr>
          <w:rFonts w:cs="Calibri"/>
        </w:rPr>
        <w:t xml:space="preserve">ndert durch Artikel 15 Absatz 90 des Gesetzes vom 5. Februar 2009 (BGBl. I S. 160), sowie des </w:t>
      </w:r>
      <w:r>
        <w:rPr>
          <w:rFonts w:cs="Calibri"/>
        </w:rPr>
        <w:t>§</w:t>
      </w:r>
      <w:r>
        <w:rPr>
          <w:rFonts w:cs="Calibri"/>
        </w:rPr>
        <w:t xml:space="preserve"> 27a Absatz 1 und des </w:t>
      </w:r>
      <w:r>
        <w:rPr>
          <w:rFonts w:cs="Calibri"/>
        </w:rPr>
        <w:t>§</w:t>
      </w:r>
      <w:r>
        <w:rPr>
          <w:rFonts w:cs="Calibri"/>
        </w:rPr>
        <w:t xml:space="preserve"> 36 Absatz 2 der Handwerksordnung in der Fassung der Bekanntmachung vom 24. September 1998 (BGBl. I S. 3074; 2006 I S. 2095), zuletzt ge</w:t>
      </w:r>
      <w:r>
        <w:rPr>
          <w:rFonts w:cs="Calibri"/>
        </w:rPr>
        <w:t>ä</w:t>
      </w:r>
      <w:r>
        <w:rPr>
          <w:rFonts w:cs="Calibri"/>
        </w:rPr>
        <w:t>ndert durch Artikel 2 des Gesetzes vom 17. Juli 2009 (BGBl. I S. 2091), wird nach Anh</w:t>
      </w:r>
      <w:r>
        <w:rPr>
          <w:rFonts w:cs="Calibri"/>
        </w:rPr>
        <w:t>ö</w:t>
      </w:r>
      <w:r>
        <w:rPr>
          <w:rFonts w:cs="Calibri"/>
        </w:rPr>
        <w:t>rung und im Benehmen mit dem Landesausschuss f</w:t>
      </w:r>
      <w:r>
        <w:rPr>
          <w:rFonts w:cs="Calibri"/>
        </w:rPr>
        <w:t>ü</w:t>
      </w:r>
      <w:r>
        <w:rPr>
          <w:rFonts w:cs="Calibri"/>
        </w:rPr>
        <w:t>r Berufsbildung verordnet:</w:t>
      </w:r>
    </w:p>
    <w:p w14:paraId="0C87D9A9" w14:textId="77777777" w:rsidR="00FB0C67" w:rsidRDefault="00FB0C67">
      <w:pPr>
        <w:pStyle w:val="V-Zwischenfcberschrift01"/>
        <w:widowControl/>
      </w:pPr>
      <w:r>
        <w:rPr>
          <w:rFonts w:cs="Calibri"/>
        </w:rPr>
        <w:t>Artikel 1</w:t>
      </w:r>
    </w:p>
    <w:p w14:paraId="52B5D460" w14:textId="77777777" w:rsidR="00FB0C67" w:rsidRDefault="00FB0C67">
      <w:pPr>
        <w:pStyle w:val="V-Normaltext"/>
        <w:widowControl/>
      </w:pPr>
      <w:r>
        <w:rPr>
          <w:rFonts w:cs="Calibri"/>
        </w:rPr>
        <w:t>Die Berufskolleganrechnungs- und -zulassungsverordnung vom 16. Mai 2006 (GV. NRW. S. 217)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4A1589E" w14:textId="77777777" w:rsidR="00FB0C67" w:rsidRDefault="00FB0C67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</w:r>
      <w:r>
        <w:t>§</w:t>
      </w:r>
      <w:r>
        <w:t xml:space="preserve"> 2 wird wie folgt ge</w:t>
      </w:r>
      <w:r>
        <w:t>ä</w:t>
      </w:r>
      <w:r>
        <w:t>ndert:</w:t>
      </w:r>
    </w:p>
    <w:p w14:paraId="5CD174E5" w14:textId="77777777" w:rsidR="00FB0C67" w:rsidRDefault="00FB0C67">
      <w:pPr>
        <w:pStyle w:val="V-Normaltext"/>
        <w:widowControl/>
        <w:rPr>
          <w:rFonts w:cs="Calibri"/>
        </w:rPr>
      </w:pPr>
    </w:p>
    <w:p w14:paraId="6A7E6AAD" w14:textId="77777777" w:rsidR="00FB0C67" w:rsidRDefault="00FB0C67">
      <w:pPr>
        <w:pStyle w:val="V-ListeNormal1"/>
        <w:keepNext/>
        <w:widowControl/>
      </w:pPr>
      <w:r>
        <w:rPr>
          <w:rFonts w:cs="Arial"/>
        </w:rPr>
        <w:t>a)</w:t>
      </w:r>
    </w:p>
    <w:p w14:paraId="0ECF67DC" w14:textId="77777777" w:rsidR="00FB0C67" w:rsidRDefault="00FB0C67">
      <w:pPr>
        <w:pStyle w:val="V-ListeNormal2"/>
        <w:widowControl/>
        <w:rPr>
          <w:rFonts w:cs="Calibri"/>
        </w:rPr>
      </w:pPr>
      <w:r>
        <w:t>In Absatz 1 wird Satz 1 wie folgt neu gefasst:</w:t>
      </w:r>
    </w:p>
    <w:p w14:paraId="45D023CF" w14:textId="77777777" w:rsidR="00FB0C67" w:rsidRDefault="00FB0C67">
      <w:pPr>
        <w:pStyle w:val="V-ListeNormal2"/>
        <w:widowControl/>
        <w:rPr>
          <w:rFonts w:cs="Calibri"/>
        </w:rPr>
      </w:pPr>
      <w:r>
        <w:t>„</w:t>
      </w:r>
      <w:r>
        <w:t>Zur Bew</w:t>
      </w:r>
      <w:r>
        <w:t>ä</w:t>
      </w:r>
      <w:r>
        <w:t>ltigung regionalspezifischer Arbeitsmarktbed</w:t>
      </w:r>
      <w:r>
        <w:t>ü</w:t>
      </w:r>
      <w:r>
        <w:t>rfnisse durch Ausbildungsangebote f</w:t>
      </w:r>
      <w:r>
        <w:t>ü</w:t>
      </w:r>
      <w:r>
        <w:t>r f</w:t>
      </w:r>
      <w:r>
        <w:t>ö</w:t>
      </w:r>
      <w:r>
        <w:t>rderbed</w:t>
      </w:r>
      <w:r>
        <w:t>ü</w:t>
      </w:r>
      <w:r>
        <w:t>rftige Jugendliche und Altbewerberinnen und Altbewerber ist zur Berufsabschluss- oder Gesellenpr</w:t>
      </w:r>
      <w:r>
        <w:t>ü</w:t>
      </w:r>
      <w:r>
        <w:t>fung nach dem Berufsbildungsgesetz oder der Handwerksordnung zuzulassen, wer einen in der Regel dreij</w:t>
      </w:r>
      <w:r>
        <w:t>ä</w:t>
      </w:r>
      <w:r>
        <w:t xml:space="preserve">hrigen Bildungsgang an einem </w:t>
      </w:r>
      <w:r>
        <w:t>ö</w:t>
      </w:r>
      <w:r>
        <w:t>ffentlichen oder einem als Ersatzschule genehmigten privaten Berufskolleg erfolgreich absolviert hat.</w:t>
      </w:r>
      <w:r>
        <w:t>“</w:t>
      </w:r>
    </w:p>
    <w:p w14:paraId="5CFAA193" w14:textId="77777777" w:rsidR="00FB0C67" w:rsidRDefault="00FB0C67">
      <w:pPr>
        <w:pStyle w:val="V-ListeNormal1"/>
        <w:keepNext/>
        <w:widowControl/>
      </w:pPr>
      <w:r>
        <w:rPr>
          <w:rFonts w:cs="Arial"/>
        </w:rPr>
        <w:t>b)</w:t>
      </w:r>
    </w:p>
    <w:p w14:paraId="16157B64" w14:textId="77777777" w:rsidR="00FB0C67" w:rsidRDefault="00FB0C67">
      <w:pPr>
        <w:pStyle w:val="V-ListeNormal2"/>
        <w:widowControl/>
        <w:rPr>
          <w:rFonts w:cs="Calibri"/>
        </w:rPr>
      </w:pPr>
      <w:r>
        <w:t>Abs</w:t>
      </w:r>
      <w:r>
        <w:t>ä</w:t>
      </w:r>
      <w:r>
        <w:t>tze 5 und 6 werden wie folgt neu gefasst:</w:t>
      </w:r>
    </w:p>
    <w:p w14:paraId="512B6FE3" w14:textId="77777777" w:rsidR="00FB0C67" w:rsidRDefault="00FB0C67">
      <w:pPr>
        <w:pStyle w:val="V-ListeNormal2"/>
        <w:widowControl/>
        <w:rPr>
          <w:rFonts w:cs="Calibri"/>
        </w:rPr>
      </w:pPr>
      <w:r>
        <w:t>„</w:t>
      </w:r>
      <w:r>
        <w:t>(5) Die Errichtung eines Bildungsganges nach Absatz 2 wird auf der Grundlage des Schultr</w:t>
      </w:r>
      <w:r>
        <w:t>ä</w:t>
      </w:r>
      <w:r>
        <w:t>gerbeschlusses von der oberen Schulaufsichtsbeh</w:t>
      </w:r>
      <w:r>
        <w:t>ö</w:t>
      </w:r>
      <w:r>
        <w:t>rde nach Pr</w:t>
      </w:r>
      <w:r>
        <w:t>ü</w:t>
      </w:r>
      <w:r>
        <w:t>fung, ob die Voraussetzungen nach Absatz 2 gew</w:t>
      </w:r>
      <w:r>
        <w:t>ä</w:t>
      </w:r>
      <w:r>
        <w:t>hrleistet sind, genehmigt. Mit dem Antrag auf Genehmigung ist der regionale Konsens zum Erfordernis dieses Bildungsangebotes im Hinblick auf die regionalspezifische Arbeits- und Ausbildungsmarktsituation zwischen dem Berufskolleg, der Agentur f</w:t>
      </w:r>
      <w:r>
        <w:t>ü</w:t>
      </w:r>
      <w:r>
        <w:t>r Arbeit/Jobcenter, den zust</w:t>
      </w:r>
      <w:r>
        <w:t>ä</w:t>
      </w:r>
      <w:r>
        <w:t>ndigen Kammern und den Spitzenorganisationen der zust</w:t>
      </w:r>
      <w:r>
        <w:t>ä</w:t>
      </w:r>
      <w:r>
        <w:t>ndigen Gewerkschaften nachzuweisen. In den Bildungsgang k</w:t>
      </w:r>
      <w:r>
        <w:t>ö</w:t>
      </w:r>
      <w:r>
        <w:t>nnen Jugendliche aufgenommen werden, die seit mindestens sechs Monaten die allgemeinbildende Schule verlassen haben. Die j</w:t>
      </w:r>
      <w:r>
        <w:t>ä</w:t>
      </w:r>
      <w:r>
        <w:t>hrliche Fortf</w:t>
      </w:r>
      <w:r>
        <w:t>ü</w:t>
      </w:r>
      <w:r>
        <w:t xml:space="preserve">hrung des Angebotes setzt die erneute Beschlussfassung </w:t>
      </w:r>
      <w:r>
        <w:t>ü</w:t>
      </w:r>
      <w:r>
        <w:t>ber den regionalen Konsens und deren Anzeige an die obere Schulaufsichtsbeh</w:t>
      </w:r>
      <w:r>
        <w:t>ö</w:t>
      </w:r>
      <w:r>
        <w:t>rde voraus.</w:t>
      </w:r>
    </w:p>
    <w:p w14:paraId="0A703906" w14:textId="77777777" w:rsidR="00FB0C67" w:rsidRDefault="00FB0C67">
      <w:pPr>
        <w:pStyle w:val="V-ListeNormal2"/>
        <w:widowControl/>
        <w:rPr>
          <w:rFonts w:cs="Calibri"/>
        </w:rPr>
      </w:pPr>
      <w:r>
        <w:t>(6) Die Erg</w:t>
      </w:r>
      <w:r>
        <w:t>ä</w:t>
      </w:r>
      <w:r>
        <w:t>nzung eines bestehenden Bildungsganges nach Absatz 3 setzt voraus, dass der festgestellte Bedarf nicht durch Errichtung eines Bildungsganges nach Absatz 2 gedeckt werden kann. Die Erg</w:t>
      </w:r>
      <w:r>
        <w:t>ä</w:t>
      </w:r>
      <w:r>
        <w:t>nzung ist der oberen Schulaufsichtsbeh</w:t>
      </w:r>
      <w:r>
        <w:t>ö</w:t>
      </w:r>
      <w:r>
        <w:t>rde zusammen mit dem Nachweis des Regionalen Konsenses zum Erfordernis dieses Bildungsangebotes im Hinblick auf die regionalspezifische Arbeits- und Ausbildungsmarktsituation zwischen dem Berufskolleg, der Agentur f</w:t>
      </w:r>
      <w:r>
        <w:t>ü</w:t>
      </w:r>
      <w:r>
        <w:t>r Arbeit/Jobcenter, den zust</w:t>
      </w:r>
      <w:r>
        <w:t>ä</w:t>
      </w:r>
      <w:r>
        <w:t>ndigen Kammern und den Spitzenorganisationen der zust</w:t>
      </w:r>
      <w:r>
        <w:t>ä</w:t>
      </w:r>
      <w:r>
        <w:t>ndigen Ge-werkschaften anzuzeigen. Die j</w:t>
      </w:r>
      <w:r>
        <w:t>ä</w:t>
      </w:r>
      <w:r>
        <w:t>hrliche Fortf</w:t>
      </w:r>
      <w:r>
        <w:t>ü</w:t>
      </w:r>
      <w:r>
        <w:t xml:space="preserve">hrung des Angebots setzt die erneute Beschlussfassung </w:t>
      </w:r>
      <w:r>
        <w:t>ü</w:t>
      </w:r>
      <w:r>
        <w:t>ber den regionalen Konsens und deren Anzeige an die obere Schulaufsichtsbeh</w:t>
      </w:r>
      <w:r>
        <w:t>ö</w:t>
      </w:r>
      <w:r>
        <w:t>rde voraus.</w:t>
      </w:r>
      <w:r>
        <w:t>“</w:t>
      </w:r>
    </w:p>
    <w:p w14:paraId="0E4861B1" w14:textId="77777777" w:rsidR="00FB0C67" w:rsidRDefault="00FB0C67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3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9D873DC" w14:textId="77777777" w:rsidR="00FB0C67" w:rsidRDefault="00FB0C67">
      <w:pPr>
        <w:pStyle w:val="V-Normaltext"/>
        <w:widowControl/>
      </w:pPr>
    </w:p>
    <w:p w14:paraId="4FE16702" w14:textId="77777777" w:rsidR="00FB0C67" w:rsidRDefault="00FB0C67">
      <w:pPr>
        <w:pStyle w:val="V-ListeNormal1"/>
        <w:keepNext/>
        <w:widowControl/>
        <w:rPr>
          <w:rFonts w:cs="Arial"/>
        </w:rPr>
      </w:pPr>
      <w:r>
        <w:t>a)</w:t>
      </w:r>
    </w:p>
    <w:p w14:paraId="15399863" w14:textId="77777777" w:rsidR="00FB0C67" w:rsidRDefault="00FB0C67">
      <w:pPr>
        <w:pStyle w:val="V-ListeNormal2"/>
        <w:widowControl/>
      </w:pPr>
      <w:r>
        <w:rPr>
          <w:rFonts w:cs="Calibri"/>
        </w:rPr>
        <w:t>Absatz 2 wird aufgehoben.</w:t>
      </w:r>
    </w:p>
    <w:p w14:paraId="5D97CD94" w14:textId="77777777" w:rsidR="00FB0C67" w:rsidRDefault="00FB0C67">
      <w:pPr>
        <w:pStyle w:val="V-ListeNormal1"/>
        <w:keepNext/>
        <w:widowControl/>
        <w:rPr>
          <w:rFonts w:cs="Arial"/>
        </w:rPr>
      </w:pPr>
      <w:r>
        <w:t>b)</w:t>
      </w:r>
    </w:p>
    <w:p w14:paraId="23B688C6" w14:textId="77777777" w:rsidR="00FB0C67" w:rsidRDefault="00FB0C67">
      <w:pPr>
        <w:pStyle w:val="V-ListeNormal2"/>
        <w:widowControl/>
      </w:pPr>
      <w:r>
        <w:rPr>
          <w:rFonts w:cs="Calibri"/>
        </w:rPr>
        <w:t>Absatz 3 wird Absatz 2 und wie folgt neu gefasst:</w:t>
      </w:r>
    </w:p>
    <w:p w14:paraId="2CA9DDE3" w14:textId="77777777" w:rsidR="00FB0C67" w:rsidRDefault="00FB0C67">
      <w:pPr>
        <w:pStyle w:val="V-ListeNormal2"/>
        <w:widowControl/>
        <w:spacing w:before="10" w:after="90"/>
      </w:pPr>
      <w:r>
        <w:rPr>
          <w:rFonts w:cs="Calibri"/>
        </w:rPr>
        <w:t>„</w:t>
      </w:r>
      <w:r>
        <w:rPr>
          <w:rFonts w:cs="Calibri"/>
        </w:rPr>
        <w:t>(2) Das f</w:t>
      </w:r>
      <w:r>
        <w:rPr>
          <w:rFonts w:cs="Calibri"/>
        </w:rPr>
        <w:t>ü</w:t>
      </w:r>
      <w:r>
        <w:rPr>
          <w:rFonts w:cs="Calibri"/>
        </w:rPr>
        <w:t>r das Schulwesen zust</w:t>
      </w:r>
      <w:r>
        <w:rPr>
          <w:rFonts w:cs="Calibri"/>
        </w:rPr>
        <w:t>ä</w:t>
      </w:r>
      <w:r>
        <w:rPr>
          <w:rFonts w:cs="Calibri"/>
        </w:rPr>
        <w:t>ndige Ministerium unterrichtet die Landesregierung bis zum 31. Dezember 2016 und danach alle f</w:t>
      </w:r>
      <w:r>
        <w:rPr>
          <w:rFonts w:cs="Calibri"/>
        </w:rPr>
        <w:t>ü</w:t>
      </w:r>
      <w:r>
        <w:rPr>
          <w:rFonts w:cs="Calibri"/>
        </w:rPr>
        <w:t xml:space="preserve">nf Jahre </w:t>
      </w:r>
      <w:r>
        <w:rPr>
          <w:rFonts w:cs="Calibri"/>
        </w:rPr>
        <w:t>ü</w:t>
      </w:r>
      <w:r>
        <w:rPr>
          <w:rFonts w:cs="Calibri"/>
        </w:rPr>
        <w:t>ber die Erfahrungen mit dieser Verordnung.</w:t>
      </w:r>
      <w:r>
        <w:rPr>
          <w:rFonts w:cs="Calibri"/>
        </w:rPr>
        <w:t>“</w:t>
      </w:r>
    </w:p>
    <w:p w14:paraId="0BB20BA9" w14:textId="77777777" w:rsidR="00FB0C67" w:rsidRDefault="00FB0C67">
      <w:pPr>
        <w:pStyle w:val="V-Zwischenfcberschrift01"/>
        <w:widowControl/>
      </w:pPr>
      <w:r>
        <w:rPr>
          <w:rFonts w:cs="Calibri"/>
        </w:rPr>
        <w:t>Artikel 2</w:t>
      </w:r>
    </w:p>
    <w:p w14:paraId="4875FCBB" w14:textId="77777777" w:rsidR="00FB0C67" w:rsidRDefault="00FB0C67">
      <w:pPr>
        <w:pStyle w:val="V-Zwischenfcberschrift01"/>
        <w:widowControl/>
      </w:pPr>
      <w:r>
        <w:rPr>
          <w:rFonts w:cs="Calibri"/>
        </w:rPr>
        <w:t>Inkrafttreten</w:t>
      </w:r>
    </w:p>
    <w:p w14:paraId="716D5D75" w14:textId="77777777" w:rsidR="00FB0C67" w:rsidRDefault="00FB0C67">
      <w:pPr>
        <w:pStyle w:val="V-Normaltext"/>
        <w:widowControl/>
      </w:pPr>
      <w:r>
        <w:rPr>
          <w:rFonts w:cs="Calibri"/>
        </w:rPr>
        <w:t>Diese Verordnung tritt am Tag nach der Verk</w:t>
      </w:r>
      <w:r>
        <w:rPr>
          <w:rFonts w:cs="Calibri"/>
        </w:rPr>
        <w:t>ü</w:t>
      </w:r>
      <w:r>
        <w:rPr>
          <w:rFonts w:cs="Calibri"/>
        </w:rPr>
        <w:t>ndung in Kraft.</w:t>
      </w:r>
    </w:p>
    <w:p w14:paraId="0BA7554E" w14:textId="77777777" w:rsidR="00FB0C67" w:rsidRDefault="00FB0C67">
      <w:pPr>
        <w:pStyle w:val="V-Normaltext"/>
        <w:widowControl/>
        <w:rPr>
          <w:rFonts w:cs="Calibri"/>
        </w:rPr>
      </w:pPr>
    </w:p>
    <w:p w14:paraId="2D80584B" w14:textId="77777777" w:rsidR="00FB0C67" w:rsidRDefault="00FB0C67">
      <w:pPr>
        <w:pStyle w:val="V-Normaltext"/>
        <w:widowControl/>
        <w:jc w:val="right"/>
        <w:rPr>
          <w:rFonts w:cs="Calibri"/>
        </w:rPr>
      </w:pPr>
      <w:r>
        <w:t>ABl. NRW. 08/11 S.  438</w:t>
      </w:r>
    </w:p>
    <w:p w14:paraId="2FC80F9C" w14:textId="77777777" w:rsidR="00FB0C67" w:rsidRDefault="00FB0C67">
      <w:pPr>
        <w:pStyle w:val="V-Normaltext"/>
        <w:widowControl/>
      </w:pPr>
    </w:p>
    <w:p w14:paraId="290BAFC3" w14:textId="77777777" w:rsidR="00FB0C67" w:rsidRDefault="00FB0C67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6EEEAD" w14:textId="77777777" w:rsidR="00FB0C67" w:rsidRDefault="00FB0C67">
      <w:r>
        <w:separator/>
      </w:r>
    </w:p>
  </w:endnote>
  <w:endnote w:type="continuationSeparator" w:id="0">
    <w:p w14:paraId="233759BF" w14:textId="77777777" w:rsidR="00FB0C67" w:rsidRDefault="00FB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D3CC1" w14:textId="77777777" w:rsidR="00FB0C67" w:rsidRDefault="00FB0C6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6E874" w14:textId="77777777" w:rsidR="00FB0C67" w:rsidRDefault="00FB0C6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665E8B7" w14:textId="77777777" w:rsidR="00FB0C67" w:rsidRDefault="00FB0C6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C400F"/>
    <w:rsid w:val="004C400F"/>
    <w:rsid w:val="00A339FA"/>
    <w:rsid w:val="00FB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895E9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