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43E59" w14:textId="77777777" w:rsidR="00D3007D" w:rsidRDefault="00D3007D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6DF5F6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BA8D424" w14:textId="77777777" w:rsidR="00D3007D" w:rsidRDefault="00D3007D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F</w:t>
            </w:r>
            <w:r>
              <w:rPr>
                <w:rFonts w:cs="Calibri"/>
                <w:b/>
              </w:rPr>
              <w:t>ö</w:t>
            </w:r>
            <w:r>
              <w:rPr>
                <w:rFonts w:cs="Calibri"/>
                <w:b/>
              </w:rPr>
              <w:t xml:space="preserve">rderung der Mittagsverpflegung </w:t>
            </w:r>
            <w:r>
              <w:rPr>
                <w:rFonts w:cs="Calibri"/>
                <w:b/>
              </w:rPr>
              <w:t>„</w:t>
            </w:r>
            <w:r>
              <w:rPr>
                <w:rFonts w:cs="Calibri"/>
                <w:b/>
              </w:rPr>
              <w:t>Alle Kinder essen mit</w:t>
            </w:r>
            <w:r>
              <w:rPr>
                <w:rFonts w:cs="Calibri"/>
                <w:b/>
              </w:rPr>
              <w:t>“</w:t>
            </w:r>
          </w:p>
        </w:tc>
      </w:tr>
    </w:tbl>
    <w:p w14:paraId="025B51FA" w14:textId="77777777" w:rsidR="00D3007D" w:rsidRDefault="00D3007D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0464A4B6" w14:textId="77777777" w:rsidR="00D3007D" w:rsidRDefault="00D3007D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02</w:t>
      </w:r>
    </w:p>
    <w:p w14:paraId="240F9923" w14:textId="77777777" w:rsidR="00D3007D" w:rsidRDefault="00D3007D">
      <w:pPr>
        <w:pStyle w:val="V-Bass-dcber"/>
        <w:widowControl/>
        <w:spacing w:before="10" w:after="10"/>
      </w:pPr>
      <w:r>
        <w:rPr>
          <w:rFonts w:cs="Arial"/>
        </w:rPr>
        <w:t>Richtlinien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Gew</w:t>
      </w:r>
      <w:r>
        <w:rPr>
          <w:rFonts w:cs="Arial"/>
        </w:rPr>
        <w:t>ä</w:t>
      </w:r>
      <w:r>
        <w:rPr>
          <w:rFonts w:cs="Arial"/>
        </w:rPr>
        <w:t>hrung von Zuwendungen zur F</w:t>
      </w:r>
      <w:r>
        <w:rPr>
          <w:rFonts w:cs="Arial"/>
        </w:rPr>
        <w:t>ö</w:t>
      </w:r>
      <w:r>
        <w:rPr>
          <w:rFonts w:cs="Arial"/>
        </w:rPr>
        <w:t>rderung</w:t>
      </w:r>
      <w:r>
        <w:rPr>
          <w:rFonts w:cs="Arial"/>
        </w:rPr>
        <w:br/>
        <w:t>von Mittagsverpflegung</w:t>
      </w:r>
      <w:r>
        <w:rPr>
          <w:rFonts w:cs="Arial"/>
        </w:rPr>
        <w:t xml:space="preserve"> von Kindern und Jugendlichen</w:t>
      </w:r>
      <w:r>
        <w:rPr>
          <w:rFonts w:cs="Arial"/>
        </w:rPr>
        <w:br/>
        <w:t xml:space="preserve">in Kindertageseinrichtungen, Kindertagespflegestellen und Schulen </w:t>
      </w:r>
      <w:r>
        <w:rPr>
          <w:rFonts w:cs="Arial"/>
        </w:rPr>
        <w:t>–</w:t>
      </w:r>
      <w:r>
        <w:rPr>
          <w:rFonts w:cs="Arial"/>
        </w:rPr>
        <w:t xml:space="preserve"> H</w:t>
      </w:r>
      <w:r>
        <w:rPr>
          <w:rFonts w:cs="Arial"/>
        </w:rPr>
        <w:t>ä</w:t>
      </w:r>
      <w:r>
        <w:rPr>
          <w:rFonts w:cs="Arial"/>
        </w:rPr>
        <w:t xml:space="preserve">rtefallfonds </w:t>
      </w:r>
      <w:r>
        <w:rPr>
          <w:rFonts w:cs="Arial"/>
        </w:rPr>
        <w:t>„</w:t>
      </w:r>
      <w:r>
        <w:rPr>
          <w:rFonts w:cs="Arial"/>
        </w:rPr>
        <w:t>Alle Kinder essen mit</w:t>
      </w:r>
      <w:r>
        <w:rPr>
          <w:rFonts w:cs="Arial"/>
        </w:rPr>
        <w:t>“</w:t>
      </w:r>
    </w:p>
    <w:p w14:paraId="057294F9" w14:textId="77777777" w:rsidR="00D3007D" w:rsidRDefault="00D3007D">
      <w:pPr>
        <w:pStyle w:val="V-Normaltext"/>
        <w:widowControl/>
        <w:jc w:val="center"/>
        <w:rPr>
          <w:rFonts w:cs="Calibri"/>
        </w:rPr>
      </w:pPr>
      <w:r>
        <w:t>RdErl. d. Ministeriums f</w:t>
      </w:r>
      <w:r>
        <w:t>ü</w:t>
      </w:r>
      <w:r>
        <w:t xml:space="preserve">r Arbeit, Integration und Soziales </w:t>
      </w:r>
      <w:r>
        <w:t>–</w:t>
      </w:r>
      <w:r>
        <w:t xml:space="preserve"> V A 1 3928.7</w:t>
      </w:r>
      <w:r>
        <w:br/>
        <w:t>v. 13. 7. 2011 (MBl. NRW. S. 249)</w:t>
      </w:r>
    </w:p>
    <w:p w14:paraId="17C9C0B4" w14:textId="77777777" w:rsidR="00D3007D" w:rsidRDefault="00D3007D">
      <w:pPr>
        <w:pStyle w:val="V-Zwischenfcberschrift01"/>
        <w:widowControl/>
        <w:rPr>
          <w:rFonts w:cs="Calibri"/>
        </w:rPr>
      </w:pPr>
      <w:r>
        <w:t>1 Zuwendungszweck, Rechtsgrundlage</w:t>
      </w:r>
    </w:p>
    <w:p w14:paraId="31F289FA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1.1</w:t>
      </w:r>
      <w:r>
        <w:rPr>
          <w:rFonts w:cs="Arial"/>
        </w:rPr>
        <w:tab/>
        <w:t>Das Land gew</w:t>
      </w:r>
      <w:r>
        <w:rPr>
          <w:rFonts w:cs="Arial"/>
        </w:rPr>
        <w:t>ä</w:t>
      </w:r>
      <w:r>
        <w:rPr>
          <w:rFonts w:cs="Arial"/>
        </w:rPr>
        <w:t>hrt nach Ma</w:t>
      </w:r>
      <w:r>
        <w:rPr>
          <w:rFonts w:cs="Arial"/>
        </w:rPr>
        <w:t>ß</w:t>
      </w:r>
      <w:r>
        <w:rPr>
          <w:rFonts w:cs="Arial"/>
        </w:rPr>
        <w:t xml:space="preserve">gabe dieser Richtlinien und den Verwaltungsvorschriften zu </w:t>
      </w:r>
      <w:r>
        <w:rPr>
          <w:rFonts w:cs="Arial"/>
        </w:rPr>
        <w:t>§</w:t>
      </w:r>
      <w:r>
        <w:rPr>
          <w:rFonts w:cs="Arial"/>
        </w:rPr>
        <w:t xml:space="preserve"> 44 Landeshaushaltsordnung (LHO) Zuwendungen f</w:t>
      </w:r>
      <w:r>
        <w:rPr>
          <w:rFonts w:cs="Arial"/>
        </w:rPr>
        <w:t>ü</w:t>
      </w:r>
      <w:r>
        <w:rPr>
          <w:rFonts w:cs="Arial"/>
        </w:rPr>
        <w:t>r die Teilnahme an der gemeinschaftlichen Mittagsverpflegung von Kindern und Jugendlichen aus finanziell bed</w:t>
      </w:r>
      <w:r>
        <w:rPr>
          <w:rFonts w:cs="Arial"/>
        </w:rPr>
        <w:t>ü</w:t>
      </w:r>
      <w:r>
        <w:rPr>
          <w:rFonts w:cs="Arial"/>
        </w:rPr>
        <w:t>rftigen Familien.</w:t>
      </w:r>
    </w:p>
    <w:p w14:paraId="40A41014" w14:textId="77777777" w:rsidR="00D3007D" w:rsidRDefault="00D3007D">
      <w:pPr>
        <w:pStyle w:val="V-Normaltext"/>
        <w:widowControl/>
      </w:pPr>
    </w:p>
    <w:p w14:paraId="71099FB3" w14:textId="77777777" w:rsidR="00D3007D" w:rsidRDefault="00D3007D">
      <w:pPr>
        <w:pStyle w:val="V-ListeNormal1"/>
        <w:keepNext/>
        <w:widowControl/>
        <w:ind w:left="454" w:hanging="454"/>
        <w:rPr>
          <w:rFonts w:cs="Arial"/>
        </w:rPr>
      </w:pPr>
      <w:r>
        <w:t>1.2</w:t>
      </w:r>
      <w:r>
        <w:tab/>
        <w:t>Ein Anspruch auf Gew</w:t>
      </w:r>
      <w:r>
        <w:t>ä</w:t>
      </w:r>
      <w:r>
        <w:t>hrung der Zuwendung besteht nicht; vielmehr entscheidet die Bewilligungsbeh</w:t>
      </w:r>
      <w:r>
        <w:t>ö</w:t>
      </w:r>
      <w:r>
        <w:t>rde aufgrund ihres pflichtgem</w:t>
      </w:r>
      <w:r>
        <w:t>äß</w:t>
      </w:r>
      <w:r>
        <w:t>en Ermessens im Rahmen der verf</w:t>
      </w:r>
      <w:r>
        <w:t>ü</w:t>
      </w:r>
      <w:r>
        <w:t>gbaren Haushaltsmittel.</w:t>
      </w:r>
    </w:p>
    <w:p w14:paraId="194082AD" w14:textId="77777777" w:rsidR="00D3007D" w:rsidRDefault="00D3007D">
      <w:pPr>
        <w:pStyle w:val="V-Normaltext"/>
        <w:widowControl/>
        <w:rPr>
          <w:rFonts w:cs="Calibri"/>
        </w:rPr>
      </w:pPr>
    </w:p>
    <w:p w14:paraId="5AE1E902" w14:textId="77777777" w:rsidR="00D3007D" w:rsidRDefault="00D3007D">
      <w:pPr>
        <w:pStyle w:val="V-Zwischenfcberschrift01"/>
        <w:widowControl/>
        <w:rPr>
          <w:rFonts w:cs="Calibri"/>
        </w:rPr>
      </w:pPr>
      <w:r>
        <w:t>2 Gegenstand der F</w:t>
      </w:r>
      <w:r>
        <w:t>ö</w:t>
      </w:r>
      <w:r>
        <w:t>rderung</w:t>
      </w:r>
    </w:p>
    <w:p w14:paraId="27B4DA7A" w14:textId="77777777" w:rsidR="00D3007D" w:rsidRDefault="00D3007D">
      <w:pPr>
        <w:pStyle w:val="V-Normaltext"/>
        <w:widowControl/>
        <w:rPr>
          <w:rFonts w:cs="Calibri"/>
        </w:rPr>
      </w:pPr>
      <w:r>
        <w:t>Gef</w:t>
      </w:r>
      <w:r>
        <w:t>ö</w:t>
      </w:r>
      <w:r>
        <w:t>rdert wird die Teilnahme von bed</w:t>
      </w:r>
      <w:r>
        <w:t>ü</w:t>
      </w:r>
      <w:r>
        <w:t>rftigen Kindern und Jugendlichen an der Mittagsverpflegung in</w:t>
      </w:r>
    </w:p>
    <w:p w14:paraId="602E519C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–</w:t>
      </w:r>
      <w:r>
        <w:rPr>
          <w:rFonts w:cs="Arial"/>
        </w:rPr>
        <w:tab/>
        <w:t>Kindertageseinrichtungen</w:t>
      </w:r>
    </w:p>
    <w:p w14:paraId="6BFDBEF6" w14:textId="77777777" w:rsidR="00D3007D" w:rsidRDefault="00D3007D">
      <w:pPr>
        <w:pStyle w:val="V-Normaltext"/>
        <w:widowControl/>
      </w:pPr>
    </w:p>
    <w:p w14:paraId="0093D5C9" w14:textId="77777777" w:rsidR="00D3007D" w:rsidRDefault="00D3007D">
      <w:pPr>
        <w:pStyle w:val="V-ListeNormal1"/>
        <w:keepNext/>
        <w:widowControl/>
        <w:ind w:left="454" w:hanging="454"/>
        <w:rPr>
          <w:rFonts w:cs="Arial"/>
        </w:rPr>
      </w:pPr>
      <w:r>
        <w:t>–</w:t>
      </w:r>
      <w:r>
        <w:tab/>
        <w:t>Kindertagespflegestellen und</w:t>
      </w:r>
    </w:p>
    <w:p w14:paraId="427D4195" w14:textId="77777777" w:rsidR="00D3007D" w:rsidRDefault="00D3007D">
      <w:pPr>
        <w:pStyle w:val="V-Normaltext"/>
        <w:widowControl/>
        <w:rPr>
          <w:rFonts w:cs="Calibri"/>
        </w:rPr>
      </w:pPr>
    </w:p>
    <w:p w14:paraId="5A49C87F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–</w:t>
      </w:r>
      <w:r>
        <w:rPr>
          <w:rFonts w:cs="Arial"/>
        </w:rPr>
        <w:tab/>
        <w:t>Schulen,</w:t>
      </w:r>
    </w:p>
    <w:p w14:paraId="5B9D8D7F" w14:textId="77777777" w:rsidR="00D3007D" w:rsidRDefault="00D3007D">
      <w:pPr>
        <w:pStyle w:val="V-Normaltext"/>
        <w:widowControl/>
      </w:pPr>
    </w:p>
    <w:p w14:paraId="464A276A" w14:textId="77777777" w:rsidR="00D3007D" w:rsidRDefault="00D3007D">
      <w:pPr>
        <w:pStyle w:val="V-Normaltext"/>
        <w:widowControl/>
      </w:pPr>
      <w:r>
        <w:rPr>
          <w:rFonts w:cs="Calibri"/>
        </w:rPr>
        <w:t>sofern</w:t>
      </w:r>
      <w:r>
        <w:rPr>
          <w:rFonts w:cs="Calibri"/>
        </w:rPr>
        <w:t xml:space="preserve"> sie nicht zum Leistungsbereich des SGB II, des SGB XII sowie des SGB VIII geh</w:t>
      </w:r>
      <w:r>
        <w:rPr>
          <w:rFonts w:cs="Calibri"/>
        </w:rPr>
        <w:t>ö</w:t>
      </w:r>
      <w:r>
        <w:rPr>
          <w:rFonts w:cs="Calibri"/>
        </w:rPr>
        <w:t>ren und f</w:t>
      </w:r>
      <w:r>
        <w:rPr>
          <w:rFonts w:cs="Calibri"/>
        </w:rPr>
        <w:t>ü</w:t>
      </w:r>
      <w:r>
        <w:rPr>
          <w:rFonts w:cs="Calibri"/>
        </w:rPr>
        <w:t>r die die Familien keinen Kinderzuschlag erhalten oder Wohngeld beziehen.</w:t>
      </w:r>
    </w:p>
    <w:p w14:paraId="25D6E507" w14:textId="77777777" w:rsidR="00D3007D" w:rsidRDefault="00D3007D">
      <w:pPr>
        <w:pStyle w:val="V-Zwischenfcberschrift01"/>
        <w:widowControl/>
      </w:pPr>
      <w:r>
        <w:rPr>
          <w:rFonts w:cs="Calibri"/>
        </w:rPr>
        <w:t>3 Zuwendungsempf</w:t>
      </w:r>
      <w:r>
        <w:rPr>
          <w:rFonts w:cs="Calibri"/>
        </w:rPr>
        <w:t>ä</w:t>
      </w:r>
      <w:r>
        <w:rPr>
          <w:rFonts w:cs="Calibri"/>
        </w:rPr>
        <w:t>nger</w:t>
      </w:r>
    </w:p>
    <w:p w14:paraId="401CF703" w14:textId="77777777" w:rsidR="00D3007D" w:rsidRDefault="00D3007D">
      <w:pPr>
        <w:pStyle w:val="V-Normaltext"/>
        <w:widowControl/>
      </w:pPr>
      <w:r>
        <w:rPr>
          <w:rFonts w:cs="Calibri"/>
        </w:rPr>
        <w:t>St</w:t>
      </w:r>
      <w:r>
        <w:rPr>
          <w:rFonts w:cs="Calibri"/>
        </w:rPr>
        <w:t>ä</w:t>
      </w:r>
      <w:r>
        <w:rPr>
          <w:rFonts w:cs="Calibri"/>
        </w:rPr>
        <w:t>dte, Gemeinden und Gemeindeverb</w:t>
      </w:r>
      <w:r>
        <w:rPr>
          <w:rFonts w:cs="Calibri"/>
        </w:rPr>
        <w:t>ä</w:t>
      </w:r>
      <w:r>
        <w:rPr>
          <w:rFonts w:cs="Calibri"/>
        </w:rPr>
        <w:t>nde.</w:t>
      </w:r>
    </w:p>
    <w:p w14:paraId="323D1425" w14:textId="77777777" w:rsidR="00D3007D" w:rsidRDefault="00D3007D">
      <w:pPr>
        <w:pStyle w:val="V-Zwischenfcberschrift01"/>
        <w:widowControl/>
      </w:pPr>
      <w:r>
        <w:rPr>
          <w:rFonts w:cs="Calibri"/>
        </w:rPr>
        <w:t>4 Zuwendungsvoraussetzungen/-ausschluss</w:t>
      </w:r>
    </w:p>
    <w:p w14:paraId="6C3A920D" w14:textId="77777777" w:rsidR="00D3007D" w:rsidRDefault="00D3007D">
      <w:pPr>
        <w:pStyle w:val="V-ListeNormal1"/>
        <w:keepNext/>
        <w:widowControl/>
        <w:ind w:left="454" w:hanging="454"/>
        <w:rPr>
          <w:rFonts w:cs="Arial"/>
        </w:rPr>
      </w:pPr>
      <w:r>
        <w:t>4.1</w:t>
      </w:r>
      <w:r>
        <w:tab/>
        <w:t>Es werden bei Teilnahme an einer gemeinschaftlichen Mittagsverpflegung die entstehenden Mehraufwendungen ber</w:t>
      </w:r>
      <w:r>
        <w:t>ü</w:t>
      </w:r>
      <w:r>
        <w:t>cksichtigt f</w:t>
      </w:r>
      <w:r>
        <w:t>ü</w:t>
      </w:r>
      <w:r>
        <w:t>r</w:t>
      </w:r>
    </w:p>
    <w:p w14:paraId="1E01E8EC" w14:textId="77777777" w:rsidR="00D3007D" w:rsidRDefault="00D3007D">
      <w:pPr>
        <w:pStyle w:val="V-Normaltext"/>
        <w:widowControl/>
        <w:rPr>
          <w:rFonts w:cs="Calibri"/>
        </w:rPr>
      </w:pPr>
    </w:p>
    <w:p w14:paraId="4A51644D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–</w:t>
      </w:r>
    </w:p>
    <w:p w14:paraId="2F81AB26" w14:textId="77777777" w:rsidR="00D3007D" w:rsidRDefault="00D3007D">
      <w:pPr>
        <w:pStyle w:val="V-ListeNormal2"/>
        <w:widowControl/>
        <w:ind w:left="625"/>
        <w:rPr>
          <w:rFonts w:cs="Calibri"/>
        </w:rPr>
      </w:pPr>
      <w:r>
        <w:t>Sch</w:t>
      </w:r>
      <w:r>
        <w:t>ü</w:t>
      </w:r>
      <w:r>
        <w:t>lerinnen und Sch</w:t>
      </w:r>
      <w:r>
        <w:t>ü</w:t>
      </w:r>
      <w:r>
        <w:t>ler, die eine allgemein- oder berufsbildende Schule besuchen, wenn sie j</w:t>
      </w:r>
      <w:r>
        <w:t>ü</w:t>
      </w:r>
      <w:r>
        <w:t>nger als 25 Jahre sind,</w:t>
      </w:r>
    </w:p>
    <w:p w14:paraId="1C8FAE18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–</w:t>
      </w:r>
    </w:p>
    <w:p w14:paraId="4F1687AA" w14:textId="77777777" w:rsidR="00D3007D" w:rsidRDefault="00D3007D">
      <w:pPr>
        <w:pStyle w:val="V-ListeNormal2"/>
        <w:widowControl/>
        <w:ind w:left="625"/>
        <w:rPr>
          <w:rFonts w:cs="Calibri"/>
        </w:rPr>
      </w:pPr>
      <w:r>
        <w:t>Kinder in Kindertageseinrichtungen (u.a. Horte) oder</w:t>
      </w:r>
    </w:p>
    <w:p w14:paraId="2E5F6066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–</w:t>
      </w:r>
    </w:p>
    <w:p w14:paraId="1C01E227" w14:textId="77777777" w:rsidR="00D3007D" w:rsidRDefault="00D3007D">
      <w:pPr>
        <w:pStyle w:val="V-ListeNormal2"/>
        <w:widowControl/>
        <w:ind w:left="625"/>
        <w:rPr>
          <w:rFonts w:cs="Calibri"/>
        </w:rPr>
      </w:pPr>
      <w:r>
        <w:t>Kinder in Kindertagespflegestellen,</w:t>
      </w:r>
    </w:p>
    <w:p w14:paraId="0F4DB562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wenn kein Leistungsanspruch nach den entsprechenden Rechtsvorschriften f</w:t>
      </w:r>
      <w:r>
        <w:rPr>
          <w:rFonts w:cs="Arial"/>
        </w:rPr>
        <w:t>ü</w:t>
      </w:r>
      <w:r>
        <w:rPr>
          <w:rFonts w:cs="Arial"/>
        </w:rPr>
        <w:t xml:space="preserve">r Bildung und Teilhabe nach dem Gesetz zur Ermittlung von Regelbedarfen und zur </w:t>
      </w:r>
      <w:r>
        <w:rPr>
          <w:rFonts w:cs="Arial"/>
        </w:rPr>
        <w:t>Ä</w:t>
      </w:r>
      <w:r>
        <w:rPr>
          <w:rFonts w:cs="Arial"/>
        </w:rPr>
        <w:t>nderung des Zweiten und Zw</w:t>
      </w:r>
      <w:r>
        <w:rPr>
          <w:rFonts w:cs="Arial"/>
        </w:rPr>
        <w:t>ö</w:t>
      </w:r>
      <w:r>
        <w:rPr>
          <w:rFonts w:cs="Arial"/>
        </w:rPr>
        <w:t xml:space="preserve">lften Buches Sozialgesetzbuch (insbesondere </w:t>
      </w:r>
      <w:r>
        <w:rPr>
          <w:rFonts w:cs="Arial"/>
        </w:rPr>
        <w:t>§</w:t>
      </w:r>
      <w:r>
        <w:rPr>
          <w:rFonts w:cs="Arial"/>
        </w:rPr>
        <w:t xml:space="preserve"> 28 Abs. 6 SGB II, </w:t>
      </w:r>
      <w:r>
        <w:rPr>
          <w:rFonts w:cs="Arial"/>
        </w:rPr>
        <w:t>§</w:t>
      </w:r>
      <w:r>
        <w:rPr>
          <w:rFonts w:cs="Arial"/>
        </w:rPr>
        <w:t xml:space="preserve"> 34 Abs. 6 SGB XII sowie </w:t>
      </w:r>
      <w:r>
        <w:rPr>
          <w:rFonts w:cs="Arial"/>
        </w:rPr>
        <w:t>§</w:t>
      </w:r>
      <w:r>
        <w:rPr>
          <w:rFonts w:cs="Arial"/>
        </w:rPr>
        <w:t xml:space="preserve"> 6b BKGG) besteht und diese Kinder und Jugendlichen bed</w:t>
      </w:r>
      <w:r>
        <w:rPr>
          <w:rFonts w:cs="Arial"/>
        </w:rPr>
        <w:t>ü</w:t>
      </w:r>
      <w:r>
        <w:rPr>
          <w:rFonts w:cs="Arial"/>
        </w:rPr>
        <w:t>rftig sind.</w:t>
      </w:r>
    </w:p>
    <w:p w14:paraId="33342175" w14:textId="77777777" w:rsidR="00D3007D" w:rsidRDefault="00D3007D">
      <w:pPr>
        <w:pStyle w:val="V-Normaltext"/>
        <w:widowControl/>
      </w:pPr>
    </w:p>
    <w:p w14:paraId="71F44976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Bei Sch</w:t>
      </w:r>
      <w:r>
        <w:t>ü</w:t>
      </w:r>
      <w:r>
        <w:t>lerinnen und Sch</w:t>
      </w:r>
      <w:r>
        <w:t>ü</w:t>
      </w:r>
      <w:r>
        <w:t>lern sind die Voraussetzungen nur erf</w:t>
      </w:r>
      <w:r>
        <w:t>ü</w:t>
      </w:r>
      <w:r>
        <w:t>llt, wenn die Mittagsverpflegung in schulischer Verantwortung angeboten wird.</w:t>
      </w:r>
    </w:p>
    <w:p w14:paraId="43B32A67" w14:textId="77777777" w:rsidR="00D3007D" w:rsidRDefault="00D3007D">
      <w:pPr>
        <w:pStyle w:val="V-Normaltext"/>
        <w:widowControl/>
        <w:rPr>
          <w:rFonts w:cs="Calibri"/>
        </w:rPr>
      </w:pPr>
    </w:p>
    <w:p w14:paraId="4B6E990B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4.2</w:t>
      </w:r>
      <w:r>
        <w:rPr>
          <w:rFonts w:cs="Arial"/>
        </w:rPr>
        <w:tab/>
        <w:t>Ausschlie</w:t>
      </w:r>
      <w:r>
        <w:rPr>
          <w:rFonts w:cs="Arial"/>
        </w:rPr>
        <w:t>ß</w:t>
      </w:r>
      <w:r>
        <w:rPr>
          <w:rFonts w:cs="Arial"/>
        </w:rPr>
        <w:t>ungsgr</w:t>
      </w:r>
      <w:r>
        <w:rPr>
          <w:rFonts w:cs="Arial"/>
        </w:rPr>
        <w:t>ü</w:t>
      </w:r>
      <w:r>
        <w:rPr>
          <w:rFonts w:cs="Arial"/>
        </w:rPr>
        <w:t>nde</w:t>
      </w:r>
    </w:p>
    <w:p w14:paraId="6CF21CDA" w14:textId="77777777" w:rsidR="00D3007D" w:rsidRDefault="00D3007D">
      <w:pPr>
        <w:pStyle w:val="V-Normaltext"/>
        <w:widowControl/>
      </w:pPr>
    </w:p>
    <w:p w14:paraId="1F49B994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Berufssch</w:t>
      </w:r>
      <w:r>
        <w:t>ü</w:t>
      </w:r>
      <w:r>
        <w:t>lerinnen und Berufssch</w:t>
      </w:r>
      <w:r>
        <w:t>ü</w:t>
      </w:r>
      <w:r>
        <w:t>ler, die eine Ausbildungsverg</w:t>
      </w:r>
      <w:r>
        <w:t>ü</w:t>
      </w:r>
      <w:r>
        <w:t>tung erhalten, sind von der Leistung ausgeschlossen.</w:t>
      </w:r>
    </w:p>
    <w:p w14:paraId="6A612945" w14:textId="77777777" w:rsidR="00D3007D" w:rsidRDefault="00D3007D">
      <w:pPr>
        <w:pStyle w:val="V-Normaltext"/>
        <w:widowControl/>
        <w:rPr>
          <w:rFonts w:cs="Calibri"/>
        </w:rPr>
      </w:pPr>
    </w:p>
    <w:p w14:paraId="2C793959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Leistungen der wirtschaftlichen Jugendhilfe (</w:t>
      </w:r>
      <w:r>
        <w:rPr>
          <w:rFonts w:cs="Arial"/>
        </w:rPr>
        <w:t>§</w:t>
      </w:r>
      <w:r>
        <w:rPr>
          <w:rFonts w:cs="Arial"/>
        </w:rPr>
        <w:t xml:space="preserve"> 90 SGB VIII) haben grunds</w:t>
      </w:r>
      <w:r>
        <w:rPr>
          <w:rFonts w:cs="Arial"/>
        </w:rPr>
        <w:t>ä</w:t>
      </w:r>
      <w:r>
        <w:rPr>
          <w:rFonts w:cs="Arial"/>
        </w:rPr>
        <w:t>tzlich Vorrang.</w:t>
      </w:r>
    </w:p>
    <w:p w14:paraId="4199D9C8" w14:textId="77777777" w:rsidR="00D3007D" w:rsidRDefault="00D3007D">
      <w:pPr>
        <w:pStyle w:val="V-Normaltext"/>
        <w:widowControl/>
      </w:pPr>
    </w:p>
    <w:p w14:paraId="4644AE50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Ausgaben f</w:t>
      </w:r>
      <w:r>
        <w:t>ü</w:t>
      </w:r>
      <w:r>
        <w:t>r Verpflegung, die am Kiosk oder in einem Lebensmittelgesch</w:t>
      </w:r>
      <w:r>
        <w:t>ä</w:t>
      </w:r>
      <w:r>
        <w:t>ft gekauft werden kann (z.B. belegte Br</w:t>
      </w:r>
      <w:r>
        <w:t>ö</w:t>
      </w:r>
      <w:r>
        <w:t>tchen, Teilchen o.</w:t>
      </w:r>
      <w:r>
        <w:t>ä</w:t>
      </w:r>
      <w:r>
        <w:t>.), werden nicht bezuschusst.</w:t>
      </w:r>
    </w:p>
    <w:p w14:paraId="53E0190A" w14:textId="77777777" w:rsidR="00D3007D" w:rsidRDefault="00D3007D">
      <w:pPr>
        <w:pStyle w:val="V-Normaltext"/>
        <w:widowControl/>
        <w:rPr>
          <w:rFonts w:cs="Calibri"/>
        </w:rPr>
      </w:pPr>
    </w:p>
    <w:p w14:paraId="572D76A3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4.3</w:t>
      </w:r>
      <w:r>
        <w:rPr>
          <w:rFonts w:cs="Arial"/>
        </w:rPr>
        <w:tab/>
        <w:t>Bed</w:t>
      </w:r>
      <w:r>
        <w:rPr>
          <w:rFonts w:cs="Arial"/>
        </w:rPr>
        <w:t>ü</w:t>
      </w:r>
      <w:r>
        <w:rPr>
          <w:rFonts w:cs="Arial"/>
        </w:rPr>
        <w:t>rftigkeit</w:t>
      </w:r>
    </w:p>
    <w:p w14:paraId="062D3B89" w14:textId="77777777" w:rsidR="00D3007D" w:rsidRDefault="00D3007D">
      <w:pPr>
        <w:pStyle w:val="V-Normaltext"/>
        <w:widowControl/>
      </w:pPr>
    </w:p>
    <w:p w14:paraId="1051B4F7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Von Bed</w:t>
      </w:r>
      <w:r>
        <w:t>ü</w:t>
      </w:r>
      <w:r>
        <w:t>rftigkeit ist insbesondere in folgenden F</w:t>
      </w:r>
      <w:r>
        <w:t>ä</w:t>
      </w:r>
      <w:r>
        <w:t>llen auszugehen:</w:t>
      </w:r>
    </w:p>
    <w:p w14:paraId="29981211" w14:textId="77777777" w:rsidR="00D3007D" w:rsidRDefault="00D3007D">
      <w:pPr>
        <w:pStyle w:val="V-Normaltext"/>
        <w:widowControl/>
        <w:rPr>
          <w:rFonts w:cs="Calibri"/>
        </w:rPr>
      </w:pPr>
    </w:p>
    <w:p w14:paraId="49F9E1B4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–</w:t>
      </w:r>
    </w:p>
    <w:p w14:paraId="125493D4" w14:textId="77777777" w:rsidR="00D3007D" w:rsidRDefault="00D3007D">
      <w:pPr>
        <w:pStyle w:val="V-ListeNormal2"/>
        <w:widowControl/>
        <w:ind w:left="625"/>
        <w:rPr>
          <w:rFonts w:cs="Calibri"/>
        </w:rPr>
      </w:pPr>
      <w:r>
        <w:t>Bei Kindern von Eltern, die Leistungen nach dem Asylbewerberleistungsgesetz (AsylbLG) erhalten, soweit der zust</w:t>
      </w:r>
      <w:r>
        <w:t>ä</w:t>
      </w:r>
      <w:r>
        <w:t>ndige Leistungstr</w:t>
      </w:r>
      <w:r>
        <w:t>ä</w:t>
      </w:r>
      <w:r>
        <w:t xml:space="preserve">ger aufgrund von </w:t>
      </w:r>
      <w:r>
        <w:t>§</w:t>
      </w:r>
      <w:r>
        <w:t xml:space="preserve"> 2 AsylbLG f</w:t>
      </w:r>
      <w:r>
        <w:t>ü</w:t>
      </w:r>
      <w:r>
        <w:t xml:space="preserve">r diese Kinder nicht </w:t>
      </w:r>
      <w:r>
        <w:t xml:space="preserve">entsprechend </w:t>
      </w:r>
      <w:r>
        <w:t>§</w:t>
      </w:r>
      <w:r>
        <w:t xml:space="preserve"> 34 Abs. 6 SGB XII Leistungen des Bildungs- und Teilhabepakets erbringt.</w:t>
      </w:r>
    </w:p>
    <w:p w14:paraId="51B7F2E6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–</w:t>
      </w:r>
    </w:p>
    <w:p w14:paraId="18EE34F4" w14:textId="77777777" w:rsidR="00D3007D" w:rsidRDefault="00D3007D">
      <w:pPr>
        <w:pStyle w:val="V-ListeNormal2"/>
        <w:widowControl/>
        <w:ind w:left="625"/>
        <w:rPr>
          <w:rFonts w:cs="Calibri"/>
        </w:rPr>
      </w:pPr>
      <w:r>
        <w:t>Bei Personen, die nicht zum anspruchsberechtigten Personenkreis der im Bildungs- und Teilhabepaket genannten Leistungen geh</w:t>
      </w:r>
      <w:r>
        <w:t>ö</w:t>
      </w:r>
      <w:r>
        <w:t xml:space="preserve">ren, aber nur </w:t>
      </w:r>
      <w:r>
        <w:t>ü</w:t>
      </w:r>
      <w:r>
        <w:t>ber finanzielle Mittel in einem vergleichbaren Umfang verf</w:t>
      </w:r>
      <w:r>
        <w:t>ü</w:t>
      </w:r>
      <w:r>
        <w:t>gen.</w:t>
      </w:r>
    </w:p>
    <w:p w14:paraId="05722E7D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4.4</w:t>
      </w:r>
      <w:r>
        <w:rPr>
          <w:rFonts w:cs="Arial"/>
        </w:rPr>
        <w:tab/>
        <w:t>Ein vorzeitiger Ma</w:t>
      </w:r>
      <w:r>
        <w:rPr>
          <w:rFonts w:cs="Arial"/>
        </w:rPr>
        <w:t>ß</w:t>
      </w:r>
      <w:r>
        <w:rPr>
          <w:rFonts w:cs="Arial"/>
        </w:rPr>
        <w:t>nahmenbeginn mit dem ersten Tag des Schul- bzw. Kindergartenjahres ist grunds</w:t>
      </w:r>
      <w:r>
        <w:rPr>
          <w:rFonts w:cs="Arial"/>
        </w:rPr>
        <w:t>ä</w:t>
      </w:r>
      <w:r>
        <w:rPr>
          <w:rFonts w:cs="Arial"/>
        </w:rPr>
        <w:t>tzlich zugelassen und f</w:t>
      </w:r>
      <w:r>
        <w:rPr>
          <w:rFonts w:cs="Arial"/>
        </w:rPr>
        <w:t>ö</w:t>
      </w:r>
      <w:r>
        <w:rPr>
          <w:rFonts w:cs="Arial"/>
        </w:rPr>
        <w:t>rderunsch</w:t>
      </w:r>
      <w:r>
        <w:rPr>
          <w:rFonts w:cs="Arial"/>
        </w:rPr>
        <w:t>ä</w:t>
      </w:r>
      <w:r>
        <w:rPr>
          <w:rFonts w:cs="Arial"/>
        </w:rPr>
        <w:t>dlich.</w:t>
      </w:r>
    </w:p>
    <w:p w14:paraId="086E2D95" w14:textId="77777777" w:rsidR="00D3007D" w:rsidRDefault="00D3007D">
      <w:pPr>
        <w:pStyle w:val="V-Normaltext"/>
        <w:widowControl/>
      </w:pPr>
    </w:p>
    <w:p w14:paraId="05D75B24" w14:textId="77777777" w:rsidR="00D3007D" w:rsidRDefault="00D3007D">
      <w:pPr>
        <w:pStyle w:val="V-ListeNormal1"/>
        <w:keepNext/>
        <w:widowControl/>
        <w:ind w:left="454" w:hanging="454"/>
        <w:rPr>
          <w:rFonts w:cs="Arial"/>
        </w:rPr>
      </w:pPr>
      <w:r>
        <w:t>4.5</w:t>
      </w:r>
      <w:r>
        <w:tab/>
        <w:t>Bagatellgrenzen</w:t>
      </w:r>
    </w:p>
    <w:p w14:paraId="31D0156C" w14:textId="77777777" w:rsidR="00D3007D" w:rsidRDefault="00D3007D">
      <w:pPr>
        <w:pStyle w:val="V-Normaltext"/>
        <w:widowControl/>
        <w:rPr>
          <w:rFonts w:cs="Calibri"/>
        </w:rPr>
      </w:pPr>
    </w:p>
    <w:p w14:paraId="16D2A38F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Die nach</w:t>
      </w:r>
    </w:p>
    <w:p w14:paraId="29D957D4" w14:textId="77777777" w:rsidR="00D3007D" w:rsidRDefault="00D3007D">
      <w:pPr>
        <w:pStyle w:val="V-Normaltext"/>
        <w:widowControl/>
      </w:pPr>
    </w:p>
    <w:p w14:paraId="120B204F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–</w:t>
      </w:r>
    </w:p>
    <w:p w14:paraId="4FE32454" w14:textId="77777777" w:rsidR="00D3007D" w:rsidRDefault="00D3007D">
      <w:pPr>
        <w:pStyle w:val="V-ListeNormal2"/>
        <w:widowControl/>
        <w:ind w:left="625"/>
      </w:pPr>
      <w:r>
        <w:rPr>
          <w:rFonts w:cs="Calibri"/>
        </w:rPr>
        <w:t xml:space="preserve">Nr. 1.1 VV/VVG zu </w:t>
      </w:r>
      <w:r>
        <w:rPr>
          <w:rFonts w:cs="Calibri"/>
        </w:rPr>
        <w:t>§</w:t>
      </w:r>
      <w:r>
        <w:rPr>
          <w:rFonts w:cs="Calibri"/>
        </w:rPr>
        <w:t xml:space="preserve"> 44 LHO vorgesehenen Bagatellgrenzen f</w:t>
      </w:r>
      <w:r>
        <w:rPr>
          <w:rFonts w:cs="Calibri"/>
        </w:rPr>
        <w:t>ü</w:t>
      </w:r>
      <w:r>
        <w:rPr>
          <w:rFonts w:cs="Calibri"/>
        </w:rPr>
        <w:t>r die Bewilligung von Zuwendungen sowie</w:t>
      </w:r>
    </w:p>
    <w:p w14:paraId="57F59C1B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–</w:t>
      </w:r>
    </w:p>
    <w:p w14:paraId="04729FBD" w14:textId="77777777" w:rsidR="00D3007D" w:rsidRDefault="00D3007D">
      <w:pPr>
        <w:pStyle w:val="V-ListeNormal2"/>
        <w:widowControl/>
        <w:ind w:left="625"/>
      </w:pPr>
      <w:r>
        <w:rPr>
          <w:rFonts w:cs="Calibri"/>
        </w:rPr>
        <w:t xml:space="preserve">Nr. 8.8 VV/VVG zu </w:t>
      </w:r>
      <w:r>
        <w:rPr>
          <w:rFonts w:cs="Calibri"/>
        </w:rPr>
        <w:t>§</w:t>
      </w:r>
      <w:r>
        <w:rPr>
          <w:rFonts w:cs="Calibri"/>
        </w:rPr>
        <w:t xml:space="preserve"> 44 LHO vorgesehenen Bagatellgrenzen f</w:t>
      </w:r>
      <w:r>
        <w:rPr>
          <w:rFonts w:cs="Calibri"/>
        </w:rPr>
        <w:t>ü</w:t>
      </w:r>
      <w:r>
        <w:rPr>
          <w:rFonts w:cs="Calibri"/>
        </w:rPr>
        <w:t>r R</w:t>
      </w:r>
      <w:r>
        <w:rPr>
          <w:rFonts w:cs="Calibri"/>
        </w:rPr>
        <w:t>ü</w:t>
      </w:r>
      <w:r>
        <w:rPr>
          <w:rFonts w:cs="Calibri"/>
        </w:rPr>
        <w:t>ckforderungen</w:t>
      </w:r>
    </w:p>
    <w:p w14:paraId="3C66C6AA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bleiben au</w:t>
      </w:r>
      <w:r>
        <w:t>ß</w:t>
      </w:r>
      <w:r>
        <w:t>er Betracht.</w:t>
      </w:r>
    </w:p>
    <w:p w14:paraId="4DE039A7" w14:textId="77777777" w:rsidR="00D3007D" w:rsidRDefault="00D3007D">
      <w:pPr>
        <w:pStyle w:val="V-Normaltext"/>
        <w:widowControl/>
        <w:rPr>
          <w:rFonts w:cs="Calibri"/>
        </w:rPr>
      </w:pPr>
    </w:p>
    <w:p w14:paraId="2E10A9F7" w14:textId="77777777" w:rsidR="00D3007D" w:rsidRDefault="00D3007D">
      <w:pPr>
        <w:pStyle w:val="V-Normaltext"/>
        <w:widowControl/>
      </w:pPr>
    </w:p>
    <w:p w14:paraId="50552A97" w14:textId="77777777" w:rsidR="00D3007D" w:rsidRDefault="00D3007D">
      <w:pPr>
        <w:pStyle w:val="V-Normaltext"/>
        <w:widowControl/>
        <w:rPr>
          <w:rFonts w:cs="Calibri"/>
        </w:rPr>
      </w:pPr>
    </w:p>
    <w:p w14:paraId="6E4FD618" w14:textId="77777777" w:rsidR="00D3007D" w:rsidRDefault="00D3007D">
      <w:pPr>
        <w:pStyle w:val="V-Zwischenfcberschrift01"/>
        <w:widowControl/>
        <w:rPr>
          <w:rFonts w:cs="Calibri"/>
        </w:rPr>
      </w:pPr>
      <w:r>
        <w:t>5 Art, Umfang und H</w:t>
      </w:r>
      <w:r>
        <w:t>ö</w:t>
      </w:r>
      <w:r>
        <w:t>he der Zuwendung</w:t>
      </w:r>
    </w:p>
    <w:p w14:paraId="07D53E80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5.1</w:t>
      </w:r>
      <w:r>
        <w:rPr>
          <w:rFonts w:cs="Arial"/>
        </w:rPr>
        <w:tab/>
        <w:t>Zuwendungsart</w:t>
      </w:r>
    </w:p>
    <w:p w14:paraId="1ACB57A5" w14:textId="77777777" w:rsidR="00D3007D" w:rsidRDefault="00D3007D">
      <w:pPr>
        <w:pStyle w:val="V-Normaltext"/>
        <w:widowControl/>
      </w:pPr>
    </w:p>
    <w:p w14:paraId="05EE0FB0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Projektf</w:t>
      </w:r>
      <w:r>
        <w:t>ö</w:t>
      </w:r>
      <w:r>
        <w:t>rderung</w:t>
      </w:r>
    </w:p>
    <w:p w14:paraId="18DC9600" w14:textId="77777777" w:rsidR="00D3007D" w:rsidRDefault="00D3007D">
      <w:pPr>
        <w:pStyle w:val="V-Normaltext"/>
        <w:widowControl/>
        <w:rPr>
          <w:rFonts w:cs="Calibri"/>
        </w:rPr>
      </w:pPr>
    </w:p>
    <w:p w14:paraId="61734747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5.2</w:t>
      </w:r>
      <w:r>
        <w:rPr>
          <w:rFonts w:cs="Arial"/>
        </w:rPr>
        <w:tab/>
        <w:t>Finanzierungsart</w:t>
      </w:r>
    </w:p>
    <w:p w14:paraId="1E82615C" w14:textId="77777777" w:rsidR="00D3007D" w:rsidRDefault="00D3007D">
      <w:pPr>
        <w:pStyle w:val="V-Normaltext"/>
        <w:widowControl/>
      </w:pPr>
    </w:p>
    <w:p w14:paraId="0ADDD5D9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Anteilfinanzierung</w:t>
      </w:r>
    </w:p>
    <w:p w14:paraId="7B61ADFC" w14:textId="77777777" w:rsidR="00D3007D" w:rsidRDefault="00D3007D">
      <w:pPr>
        <w:pStyle w:val="V-Normaltext"/>
        <w:widowControl/>
        <w:rPr>
          <w:rFonts w:cs="Calibri"/>
        </w:rPr>
      </w:pPr>
    </w:p>
    <w:p w14:paraId="6D5C99AD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5.3</w:t>
      </w:r>
      <w:r>
        <w:rPr>
          <w:rFonts w:cs="Arial"/>
        </w:rPr>
        <w:tab/>
        <w:t>Form der Zuwendung</w:t>
      </w:r>
    </w:p>
    <w:p w14:paraId="148068E1" w14:textId="77777777" w:rsidR="00D3007D" w:rsidRDefault="00D3007D">
      <w:pPr>
        <w:pStyle w:val="V-Normaltext"/>
        <w:widowControl/>
      </w:pPr>
    </w:p>
    <w:p w14:paraId="1D4429ED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Zuweisung/ Zuschuss</w:t>
      </w:r>
    </w:p>
    <w:p w14:paraId="5B0926B0" w14:textId="77777777" w:rsidR="00D3007D" w:rsidRDefault="00D3007D">
      <w:pPr>
        <w:pStyle w:val="V-Normaltext"/>
        <w:widowControl/>
        <w:rPr>
          <w:rFonts w:cs="Calibri"/>
        </w:rPr>
      </w:pPr>
    </w:p>
    <w:p w14:paraId="091E139E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5.4</w:t>
      </w:r>
      <w:r>
        <w:rPr>
          <w:rFonts w:cs="Arial"/>
        </w:rPr>
        <w:tab/>
        <w:t>Bemessungsgrundlage</w:t>
      </w:r>
    </w:p>
    <w:p w14:paraId="61E35A88" w14:textId="77777777" w:rsidR="00D3007D" w:rsidRDefault="00D3007D">
      <w:pPr>
        <w:pStyle w:val="V-Normaltext"/>
        <w:widowControl/>
      </w:pPr>
    </w:p>
    <w:p w14:paraId="6A14EDD8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Die Zusch</w:t>
      </w:r>
      <w:r>
        <w:t>ü</w:t>
      </w:r>
      <w:r>
        <w:t xml:space="preserve">sse nach diesen Richtlinien sollen den Leistungen zur Deckung der Bedarfe nach </w:t>
      </w:r>
      <w:r>
        <w:t>§</w:t>
      </w:r>
      <w:r>
        <w:t xml:space="preserve"> 28 Abs. 6 SGB II, </w:t>
      </w:r>
      <w:r>
        <w:t>§</w:t>
      </w:r>
      <w:r>
        <w:t xml:space="preserve"> 34 Abs. 6 SGB XII sowie </w:t>
      </w:r>
      <w:r>
        <w:t>§</w:t>
      </w:r>
      <w:r>
        <w:t xml:space="preserve"> 6b BKGG entsprechen. Bemessungsgrundlage sind deshalb die tats</w:t>
      </w:r>
      <w:r>
        <w:t>ä</w:t>
      </w:r>
      <w:r>
        <w:t>chlichen Ausgaben f</w:t>
      </w:r>
      <w:r>
        <w:t>ü</w:t>
      </w:r>
      <w:r>
        <w:t>r Mittagessen im Sinne der Ziff. 2 f</w:t>
      </w:r>
      <w:r>
        <w:t>ü</w:t>
      </w:r>
      <w:r>
        <w:t>r jedes bed</w:t>
      </w:r>
      <w:r>
        <w:t>ü</w:t>
      </w:r>
      <w:r>
        <w:t>rftige Kind. In analoger Anwendung der Regelungen nach dem Bildungs- und Teilhabegesetz ist von den Anspruchsberechtigten grunds</w:t>
      </w:r>
      <w:r>
        <w:t>ä</w:t>
      </w:r>
      <w:r>
        <w:t>tzlich ein Beitrag f</w:t>
      </w:r>
      <w:r>
        <w:t>ü</w:t>
      </w:r>
      <w:r>
        <w:t>r jedes Mittagessen in H</w:t>
      </w:r>
      <w:r>
        <w:t>ö</w:t>
      </w:r>
      <w:r>
        <w:t>he von 1 Euro zu ber</w:t>
      </w:r>
      <w:r>
        <w:t>ü</w:t>
      </w:r>
      <w:r>
        <w:t>cksichtigen.</w:t>
      </w:r>
    </w:p>
    <w:p w14:paraId="3FF55A86" w14:textId="77777777" w:rsidR="00D3007D" w:rsidRDefault="00D3007D">
      <w:pPr>
        <w:pStyle w:val="V-Normaltext"/>
        <w:widowControl/>
        <w:rPr>
          <w:rFonts w:cs="Calibri"/>
        </w:rPr>
      </w:pPr>
    </w:p>
    <w:p w14:paraId="429EA577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Auf einen solchen Beitrag wird verzichtet, wenn dies ansonsten zu einer Schlechterstellung im Vergleich zu den Leistungen nach den Rechtsvorschriften f</w:t>
      </w:r>
      <w:r>
        <w:rPr>
          <w:rFonts w:cs="Arial"/>
        </w:rPr>
        <w:t>ü</w:t>
      </w:r>
      <w:r>
        <w:rPr>
          <w:rFonts w:cs="Arial"/>
        </w:rPr>
        <w:t>r Bildung und Teilhabe f</w:t>
      </w:r>
      <w:r>
        <w:rPr>
          <w:rFonts w:cs="Arial"/>
        </w:rPr>
        <w:t>ü</w:t>
      </w:r>
      <w:r>
        <w:rPr>
          <w:rFonts w:cs="Arial"/>
        </w:rPr>
        <w:t>hren w</w:t>
      </w:r>
      <w:r>
        <w:rPr>
          <w:rFonts w:cs="Arial"/>
        </w:rPr>
        <w:t>ü</w:t>
      </w:r>
      <w:r>
        <w:rPr>
          <w:rFonts w:cs="Arial"/>
        </w:rPr>
        <w:t>rde.</w:t>
      </w:r>
    </w:p>
    <w:p w14:paraId="5B3E9774" w14:textId="77777777" w:rsidR="00D3007D" w:rsidRDefault="00D3007D">
      <w:pPr>
        <w:pStyle w:val="V-Normaltext"/>
        <w:widowControl/>
      </w:pPr>
    </w:p>
    <w:p w14:paraId="0B451316" w14:textId="77777777" w:rsidR="00D3007D" w:rsidRDefault="00D3007D">
      <w:pPr>
        <w:pStyle w:val="V-ListeNormal1"/>
        <w:keepNext/>
        <w:widowControl/>
        <w:ind w:left="454" w:hanging="454"/>
        <w:rPr>
          <w:rFonts w:cs="Arial"/>
        </w:rPr>
      </w:pPr>
      <w:r>
        <w:t>5.5</w:t>
      </w:r>
      <w:r>
        <w:tab/>
        <w:t>Eigenanteile</w:t>
      </w:r>
    </w:p>
    <w:p w14:paraId="73F9F394" w14:textId="77777777" w:rsidR="00D3007D" w:rsidRDefault="00D3007D">
      <w:pPr>
        <w:pStyle w:val="V-Normaltext"/>
        <w:widowControl/>
        <w:rPr>
          <w:rFonts w:cs="Calibri"/>
        </w:rPr>
      </w:pPr>
    </w:p>
    <w:p w14:paraId="570264A2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Mindestens 20 % der zuwendungsf</w:t>
      </w:r>
      <w:r>
        <w:rPr>
          <w:rFonts w:cs="Arial"/>
        </w:rPr>
        <w:t>ä</w:t>
      </w:r>
      <w:r>
        <w:rPr>
          <w:rFonts w:cs="Arial"/>
        </w:rPr>
        <w:t>higen Ausgaben sind als Eigenanteil durch die Zuwendungsempf</w:t>
      </w:r>
      <w:r>
        <w:rPr>
          <w:rFonts w:cs="Arial"/>
        </w:rPr>
        <w:t>ä</w:t>
      </w:r>
      <w:r>
        <w:rPr>
          <w:rFonts w:cs="Arial"/>
        </w:rPr>
        <w:t>ngerin oder den Zuwendungsempf</w:t>
      </w:r>
      <w:r>
        <w:rPr>
          <w:rFonts w:cs="Arial"/>
        </w:rPr>
        <w:t>ä</w:t>
      </w:r>
      <w:r>
        <w:rPr>
          <w:rFonts w:cs="Arial"/>
        </w:rPr>
        <w:t>nger zu erbringen. Ausnahmen im Einzelfall k</w:t>
      </w:r>
      <w:r>
        <w:rPr>
          <w:rFonts w:cs="Arial"/>
        </w:rPr>
        <w:t>ö</w:t>
      </w:r>
      <w:r>
        <w:rPr>
          <w:rFonts w:cs="Arial"/>
        </w:rPr>
        <w:t>nnen auf Antrag bewilligt werden.</w:t>
      </w:r>
    </w:p>
    <w:p w14:paraId="11DB7C09" w14:textId="77777777" w:rsidR="00D3007D" w:rsidRDefault="00D3007D">
      <w:pPr>
        <w:pStyle w:val="V-Normaltext"/>
        <w:widowControl/>
      </w:pPr>
    </w:p>
    <w:p w14:paraId="2C322F4D" w14:textId="77777777" w:rsidR="00D3007D" w:rsidRDefault="00D3007D">
      <w:pPr>
        <w:pStyle w:val="V-Zwischenfcberschrift01"/>
        <w:widowControl/>
      </w:pPr>
      <w:r>
        <w:rPr>
          <w:rFonts w:cs="Calibri"/>
        </w:rPr>
        <w:t>6 Verfahren</w:t>
      </w:r>
    </w:p>
    <w:p w14:paraId="1C4D6222" w14:textId="77777777" w:rsidR="00D3007D" w:rsidRDefault="00D3007D">
      <w:pPr>
        <w:pStyle w:val="V-ListeNormal1"/>
        <w:keepNext/>
        <w:widowControl/>
        <w:ind w:left="454" w:hanging="454"/>
        <w:rPr>
          <w:rFonts w:cs="Arial"/>
        </w:rPr>
      </w:pPr>
      <w:r>
        <w:t>6.1</w:t>
      </w:r>
      <w:r>
        <w:tab/>
        <w:t>Antragsverfahren</w:t>
      </w:r>
    </w:p>
    <w:p w14:paraId="5FBA7EED" w14:textId="77777777" w:rsidR="00D3007D" w:rsidRDefault="00D3007D">
      <w:pPr>
        <w:pStyle w:val="V-Normaltext"/>
        <w:widowControl/>
        <w:rPr>
          <w:rFonts w:cs="Calibri"/>
        </w:rPr>
      </w:pPr>
    </w:p>
    <w:p w14:paraId="10A43C5E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Antr</w:t>
      </w:r>
      <w:r>
        <w:rPr>
          <w:rFonts w:cs="Arial"/>
        </w:rPr>
        <w:t>ä</w:t>
      </w:r>
      <w:r>
        <w:rPr>
          <w:rFonts w:cs="Arial"/>
        </w:rPr>
        <w:t>ge sind nach dem Muster der Anlage 1 zum 30. September und 31. M</w:t>
      </w:r>
      <w:r>
        <w:rPr>
          <w:rFonts w:cs="Arial"/>
        </w:rPr>
        <w:t>ä</w:t>
      </w:r>
      <w:r>
        <w:rPr>
          <w:rFonts w:cs="Arial"/>
        </w:rPr>
        <w:t>rz eines Jahres zu stellen.</w:t>
      </w:r>
    </w:p>
    <w:p w14:paraId="07AC95B4" w14:textId="77777777" w:rsidR="00D3007D" w:rsidRDefault="00D3007D">
      <w:pPr>
        <w:pStyle w:val="V-Normaltext"/>
        <w:widowControl/>
      </w:pPr>
    </w:p>
    <w:p w14:paraId="02F7CCAC" w14:textId="77777777" w:rsidR="00D3007D" w:rsidRDefault="00D3007D">
      <w:pPr>
        <w:pStyle w:val="V-ListeNormal1"/>
        <w:keepNext/>
        <w:widowControl/>
        <w:ind w:left="454" w:hanging="454"/>
        <w:rPr>
          <w:rFonts w:cs="Arial"/>
        </w:rPr>
      </w:pPr>
      <w:r>
        <w:t>6.2</w:t>
      </w:r>
      <w:r>
        <w:tab/>
        <w:t>Bewilligungsverfahren</w:t>
      </w:r>
    </w:p>
    <w:p w14:paraId="77739163" w14:textId="77777777" w:rsidR="00D3007D" w:rsidRDefault="00D3007D">
      <w:pPr>
        <w:pStyle w:val="V-Normaltext"/>
        <w:widowControl/>
        <w:rPr>
          <w:rFonts w:cs="Calibri"/>
        </w:rPr>
      </w:pPr>
    </w:p>
    <w:p w14:paraId="279D77EF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6.2.1</w:t>
      </w:r>
      <w:r>
        <w:rPr>
          <w:rFonts w:cs="Arial"/>
        </w:rPr>
        <w:tab/>
        <w:t>Bewilligungsbeh</w:t>
      </w:r>
      <w:r>
        <w:rPr>
          <w:rFonts w:cs="Arial"/>
        </w:rPr>
        <w:t>ö</w:t>
      </w:r>
      <w:r>
        <w:rPr>
          <w:rFonts w:cs="Arial"/>
        </w:rPr>
        <w:t>rde ist die Bezirksregierung, in deren Bezirk das Gebiet des Kreises oder der kreisfreien Stadt, der Gemeinde oder des Gemeindeverbandes liegt.</w:t>
      </w:r>
    </w:p>
    <w:p w14:paraId="5F0EC4B1" w14:textId="77777777" w:rsidR="00D3007D" w:rsidRDefault="00D3007D">
      <w:pPr>
        <w:pStyle w:val="V-Normaltext"/>
        <w:widowControl/>
      </w:pPr>
    </w:p>
    <w:p w14:paraId="549CB555" w14:textId="77777777" w:rsidR="00D3007D" w:rsidRDefault="00D3007D">
      <w:pPr>
        <w:pStyle w:val="V-ListeNormal1"/>
        <w:keepNext/>
        <w:widowControl/>
        <w:ind w:left="454" w:hanging="454"/>
        <w:rPr>
          <w:rFonts w:cs="Arial"/>
        </w:rPr>
      </w:pPr>
      <w:r>
        <w:t>6.2.2</w:t>
      </w:r>
      <w:r>
        <w:tab/>
        <w:t>Die F</w:t>
      </w:r>
      <w:r>
        <w:t>ö</w:t>
      </w:r>
      <w:r>
        <w:t>rdermittel werden den Zuwendungsempf</w:t>
      </w:r>
      <w:r>
        <w:t>ä</w:t>
      </w:r>
      <w:r>
        <w:t>ngerinnen und Zuwendungsempf</w:t>
      </w:r>
      <w:r>
        <w:t>ä</w:t>
      </w:r>
      <w:r>
        <w:t>ngern f</w:t>
      </w:r>
      <w:r>
        <w:t>ü</w:t>
      </w:r>
      <w:r>
        <w:t>r alle in ihrem Bereich befindlichen Schulen, Kindertageseinrichtungen und Kindertagespflegestellen als Gesamtbetrag bewilligt. Die Kommune rechnet direkt mit der Kindertageseinrichtung oder der Kindertagespflegeperson oder dem f</w:t>
      </w:r>
      <w:r>
        <w:t>ü</w:t>
      </w:r>
      <w:r>
        <w:t>r die Schule zust</w:t>
      </w:r>
      <w:r>
        <w:t>ä</w:t>
      </w:r>
      <w:r>
        <w:t>ndigen Tr</w:t>
      </w:r>
      <w:r>
        <w:t>ä</w:t>
      </w:r>
      <w:r>
        <w:t xml:space="preserve">ger oder Unternehmen </w:t>
      </w:r>
      <w:r>
        <w:t>–</w:t>
      </w:r>
      <w:r>
        <w:t xml:space="preserve"> (z.B. auf Grund einer vorgelegten Liste mit dem anspruchsberechtigten Personenkreis) </w:t>
      </w:r>
      <w:r>
        <w:t>–</w:t>
      </w:r>
      <w:r>
        <w:t xml:space="preserve"> ab. Mindestens gleichwertig ist die Erbringung </w:t>
      </w:r>
      <w:r>
        <w:lastRenderedPageBreak/>
        <w:t>der Leistung durch ausgestellte Gutscheine, ggf. auch Monatsgutscheine, durch Kosten</w:t>
      </w:r>
      <w:r>
        <w:t>ü</w:t>
      </w:r>
      <w:r>
        <w:t>bernahmeerkl</w:t>
      </w:r>
      <w:r>
        <w:t>ä</w:t>
      </w:r>
      <w:r>
        <w:t>rungen oder durch Direktzahlung.</w:t>
      </w:r>
    </w:p>
    <w:p w14:paraId="1AE56176" w14:textId="77777777" w:rsidR="00D3007D" w:rsidRDefault="00D3007D">
      <w:pPr>
        <w:pStyle w:val="V-Normaltext"/>
        <w:widowControl/>
        <w:rPr>
          <w:rFonts w:cs="Calibri"/>
        </w:rPr>
      </w:pPr>
    </w:p>
    <w:p w14:paraId="6CD8AEB3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Die Zusch</w:t>
      </w:r>
      <w:r>
        <w:rPr>
          <w:rFonts w:cs="Arial"/>
        </w:rPr>
        <w:t>ü</w:t>
      </w:r>
      <w:r>
        <w:rPr>
          <w:rFonts w:cs="Arial"/>
        </w:rPr>
        <w:t>sse des Landes d</w:t>
      </w:r>
      <w:r>
        <w:rPr>
          <w:rFonts w:cs="Arial"/>
        </w:rPr>
        <w:t>ü</w:t>
      </w:r>
      <w:r>
        <w:rPr>
          <w:rFonts w:cs="Arial"/>
        </w:rPr>
        <w:t>rfen den Erziehungsberechtigten der berechtigten Kinder und Jugendlichen nicht ausgezahlt werden.</w:t>
      </w:r>
    </w:p>
    <w:p w14:paraId="4FB30A21" w14:textId="77777777" w:rsidR="00D3007D" w:rsidRDefault="00D3007D">
      <w:pPr>
        <w:pStyle w:val="V-Normaltext"/>
        <w:widowControl/>
      </w:pPr>
    </w:p>
    <w:p w14:paraId="22986CA1" w14:textId="77777777" w:rsidR="00D3007D" w:rsidRDefault="00D3007D">
      <w:pPr>
        <w:pStyle w:val="V-ListeNormal1"/>
        <w:keepNext/>
        <w:widowControl/>
        <w:ind w:left="454" w:hanging="454"/>
        <w:rPr>
          <w:rFonts w:cs="Arial"/>
        </w:rPr>
      </w:pPr>
      <w:r>
        <w:t>6.2.3</w:t>
      </w:r>
      <w:r>
        <w:tab/>
        <w:t>Der Zuwendungsbescheid ist nach dem Muster der Anlage 2 zu erteilen.</w:t>
      </w:r>
    </w:p>
    <w:p w14:paraId="4C8C31C2" w14:textId="77777777" w:rsidR="00D3007D" w:rsidRDefault="00D3007D">
      <w:pPr>
        <w:pStyle w:val="V-Normaltext"/>
        <w:widowControl/>
        <w:rPr>
          <w:rFonts w:cs="Calibri"/>
        </w:rPr>
      </w:pPr>
    </w:p>
    <w:p w14:paraId="395DAE14" w14:textId="77777777" w:rsidR="00D3007D" w:rsidRDefault="00D3007D">
      <w:pPr>
        <w:pStyle w:val="V-ListeNormal1"/>
        <w:keepNext/>
        <w:widowControl/>
        <w:ind w:left="454" w:hanging="454"/>
      </w:pPr>
      <w:r>
        <w:rPr>
          <w:rFonts w:cs="Arial"/>
        </w:rPr>
        <w:t>6.3</w:t>
      </w:r>
      <w:r>
        <w:rPr>
          <w:rFonts w:cs="Arial"/>
        </w:rPr>
        <w:tab/>
        <w:t>Anforderungs- und Auszahlungsverfahren</w:t>
      </w:r>
    </w:p>
    <w:p w14:paraId="59EBFD7F" w14:textId="77777777" w:rsidR="00D3007D" w:rsidRDefault="00D3007D">
      <w:pPr>
        <w:pStyle w:val="V-Normaltext"/>
        <w:widowControl/>
      </w:pPr>
    </w:p>
    <w:p w14:paraId="4D68CEDF" w14:textId="77777777" w:rsidR="00D3007D" w:rsidRDefault="00D3007D">
      <w:pPr>
        <w:pStyle w:val="V-ListeNormal1"/>
        <w:keepNext/>
        <w:widowControl/>
        <w:ind w:left="455"/>
        <w:rPr>
          <w:rFonts w:cs="Arial"/>
        </w:rPr>
      </w:pPr>
      <w:r>
        <w:t>Die Auszahlung der F</w:t>
      </w:r>
      <w:r>
        <w:t>ö</w:t>
      </w:r>
      <w:r>
        <w:t>rdermittel erfolgt ohne besondere Anforderung zum 1. November und 1. Mai.</w:t>
      </w:r>
    </w:p>
    <w:p w14:paraId="48D523C4" w14:textId="77777777" w:rsidR="00D3007D" w:rsidRDefault="00D3007D">
      <w:pPr>
        <w:pStyle w:val="V-Normaltext"/>
        <w:widowControl/>
        <w:rPr>
          <w:rFonts w:cs="Calibri"/>
        </w:rPr>
      </w:pPr>
    </w:p>
    <w:p w14:paraId="33C9FF7A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>Grundlage zur Berechnung der F</w:t>
      </w:r>
      <w:r>
        <w:rPr>
          <w:rFonts w:cs="Arial"/>
        </w:rPr>
        <w:t>ö</w:t>
      </w:r>
      <w:r>
        <w:rPr>
          <w:rFonts w:cs="Arial"/>
        </w:rPr>
        <w:t>rderh</w:t>
      </w:r>
      <w:r>
        <w:rPr>
          <w:rFonts w:cs="Arial"/>
        </w:rPr>
        <w:t>ö</w:t>
      </w:r>
      <w:r>
        <w:rPr>
          <w:rFonts w:cs="Arial"/>
        </w:rPr>
        <w:t>he ist die Zahl der teilnehmenden Kinder,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am 15. September bzw. 15. M</w:t>
      </w:r>
      <w:r>
        <w:rPr>
          <w:rFonts w:cs="Arial"/>
        </w:rPr>
        <w:t>ä</w:t>
      </w:r>
      <w:r>
        <w:rPr>
          <w:rFonts w:cs="Arial"/>
        </w:rPr>
        <w:t>rz.</w:t>
      </w:r>
    </w:p>
    <w:p w14:paraId="675ACD06" w14:textId="77777777" w:rsidR="00D3007D" w:rsidRDefault="00D3007D">
      <w:pPr>
        <w:pStyle w:val="V-Normaltext"/>
        <w:widowControl/>
      </w:pPr>
    </w:p>
    <w:p w14:paraId="217859FD" w14:textId="77777777" w:rsidR="00D3007D" w:rsidRDefault="00D3007D">
      <w:pPr>
        <w:pStyle w:val="V-ListeNormal1"/>
        <w:keepNext/>
        <w:widowControl/>
        <w:ind w:left="454" w:hanging="454"/>
        <w:rPr>
          <w:rFonts w:cs="Arial"/>
        </w:rPr>
      </w:pPr>
      <w:r>
        <w:t>6.4</w:t>
      </w:r>
      <w:r>
        <w:tab/>
        <w:t>Verwendungsnachweisverfahren</w:t>
      </w:r>
    </w:p>
    <w:p w14:paraId="21210D96" w14:textId="77777777" w:rsidR="00D3007D" w:rsidRDefault="00D3007D">
      <w:pPr>
        <w:pStyle w:val="V-Normaltext"/>
        <w:widowControl/>
        <w:rPr>
          <w:rFonts w:cs="Calibri"/>
        </w:rPr>
      </w:pPr>
    </w:p>
    <w:p w14:paraId="0C1302B2" w14:textId="77777777" w:rsidR="00D3007D" w:rsidRDefault="00D3007D">
      <w:pPr>
        <w:pStyle w:val="V-ListeNormal1"/>
        <w:keepNext/>
        <w:widowControl/>
        <w:ind w:left="455"/>
      </w:pPr>
      <w:r>
        <w:rPr>
          <w:rFonts w:cs="Arial"/>
        </w:rPr>
        <w:t xml:space="preserve">Ein Verwendungsnachweis </w:t>
      </w:r>
      <w:r>
        <w:rPr>
          <w:rFonts w:cs="Arial"/>
        </w:rPr>
        <w:t>ü</w:t>
      </w:r>
      <w:r>
        <w:rPr>
          <w:rFonts w:cs="Arial"/>
        </w:rPr>
        <w:t xml:space="preserve">ber die zweckentsprechende Verwendung der Zuwendungen im Rahmen des Landesfonds </w:t>
      </w:r>
      <w:r>
        <w:rPr>
          <w:rFonts w:cs="Arial"/>
        </w:rPr>
        <w:t>„</w:t>
      </w:r>
      <w:r>
        <w:rPr>
          <w:rFonts w:cs="Arial"/>
        </w:rPr>
        <w:t>Alle Kinder essen mit</w:t>
      </w:r>
      <w:r>
        <w:rPr>
          <w:rFonts w:cs="Arial"/>
        </w:rPr>
        <w:t>“</w:t>
      </w:r>
      <w:r>
        <w:rPr>
          <w:rFonts w:cs="Arial"/>
        </w:rPr>
        <w:t xml:space="preserve"> ist bis zum 31. Oktober des Folgejahres (nach Beendigung der Ma</w:t>
      </w:r>
      <w:r>
        <w:rPr>
          <w:rFonts w:cs="Arial"/>
        </w:rPr>
        <w:t>ß</w:t>
      </w:r>
      <w:r>
        <w:rPr>
          <w:rFonts w:cs="Arial"/>
        </w:rPr>
        <w:t>nahme) der jeweiligen  Bezirksregierung (siehe 6.2.1) vorzulegen und nach dem Muster der Anlage 3 zu erstellen (vereinfachter Verwendungsnachweis).</w:t>
      </w:r>
    </w:p>
    <w:p w14:paraId="505B19EA" w14:textId="77777777" w:rsidR="00D3007D" w:rsidRDefault="00D3007D">
      <w:pPr>
        <w:pStyle w:val="V-Normaltext"/>
        <w:widowControl/>
      </w:pPr>
    </w:p>
    <w:p w14:paraId="51FE0923" w14:textId="77777777" w:rsidR="00D3007D" w:rsidRDefault="00D3007D">
      <w:pPr>
        <w:pStyle w:val="V-ListeNormal1"/>
        <w:keepNext/>
        <w:widowControl/>
        <w:ind w:left="454" w:hanging="454"/>
        <w:rPr>
          <w:rFonts w:cs="Arial"/>
        </w:rPr>
      </w:pPr>
      <w:r>
        <w:t>6.5</w:t>
      </w:r>
      <w:r>
        <w:tab/>
        <w:t>Die Anlagen werden nicht ver</w:t>
      </w:r>
      <w:r>
        <w:t>ö</w:t>
      </w:r>
      <w:r>
        <w:t>ffentlicht. Sie k</w:t>
      </w:r>
      <w:r>
        <w:t>ö</w:t>
      </w:r>
      <w:r>
        <w:t>nnen bei den Bewilligungsbeh</w:t>
      </w:r>
      <w:r>
        <w:t>ö</w:t>
      </w:r>
      <w:r>
        <w:t>rden angefordert werden.</w:t>
      </w:r>
    </w:p>
    <w:p w14:paraId="19B16978" w14:textId="77777777" w:rsidR="00D3007D" w:rsidRDefault="00D3007D">
      <w:pPr>
        <w:pStyle w:val="V-Normaltext"/>
        <w:widowControl/>
        <w:rPr>
          <w:rFonts w:cs="Calibri"/>
        </w:rPr>
      </w:pPr>
    </w:p>
    <w:p w14:paraId="4627EDB2" w14:textId="77777777" w:rsidR="00D3007D" w:rsidRDefault="00D3007D">
      <w:pPr>
        <w:pStyle w:val="V-Zwischenfcberschrift01"/>
        <w:widowControl/>
        <w:rPr>
          <w:rFonts w:cs="Calibri"/>
        </w:rPr>
      </w:pPr>
      <w:r>
        <w:t>7 Inkrafttreten/Au</w:t>
      </w:r>
      <w:r>
        <w:t>ß</w:t>
      </w:r>
      <w:r>
        <w:t>erkrafttreten</w:t>
      </w:r>
    </w:p>
    <w:p w14:paraId="04D69BFC" w14:textId="77777777" w:rsidR="00D3007D" w:rsidRDefault="00D3007D">
      <w:pPr>
        <w:pStyle w:val="V-Normaltext"/>
        <w:widowControl/>
        <w:rPr>
          <w:rFonts w:cs="Calibri"/>
        </w:rPr>
      </w:pPr>
      <w:r>
        <w:t>Die Richtlinien treten mit  Wirkung vom 1. August 2011 in Kraft und mit Ablauf des 31. Juli 2012 au</w:t>
      </w:r>
      <w:r>
        <w:t>ß</w:t>
      </w:r>
      <w:r>
        <w:t>er Kraft.</w:t>
      </w:r>
    </w:p>
    <w:p w14:paraId="382ACF9D" w14:textId="77777777" w:rsidR="00D3007D" w:rsidRDefault="00D3007D">
      <w:pPr>
        <w:pStyle w:val="V-Normaltext"/>
        <w:widowControl/>
      </w:pPr>
    </w:p>
    <w:p w14:paraId="5D6B954C" w14:textId="77777777" w:rsidR="00D3007D" w:rsidRDefault="00D3007D">
      <w:pPr>
        <w:pStyle w:val="V-Normaltext"/>
        <w:widowControl/>
        <w:jc w:val="right"/>
      </w:pPr>
      <w:r>
        <w:rPr>
          <w:rFonts w:cs="Calibri"/>
        </w:rPr>
        <w:t>ABl. NRW. 09/11 S. 493</w:t>
      </w:r>
    </w:p>
    <w:p w14:paraId="034B6798" w14:textId="77777777" w:rsidR="00D3007D" w:rsidRDefault="00D3007D">
      <w:pPr>
        <w:pStyle w:val="V-Normaltext"/>
        <w:widowControl/>
        <w:rPr>
          <w:rFonts w:cs="Calibri"/>
        </w:rPr>
      </w:pPr>
    </w:p>
    <w:p w14:paraId="7ED1E3AB" w14:textId="77777777" w:rsidR="00D3007D" w:rsidRDefault="00D3007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1F18BD" w14:textId="77777777" w:rsidR="00D3007D" w:rsidRDefault="00D3007D">
      <w:r>
        <w:separator/>
      </w:r>
    </w:p>
  </w:endnote>
  <w:endnote w:type="continuationSeparator" w:id="0">
    <w:p w14:paraId="3AD29C3F" w14:textId="77777777" w:rsidR="00D3007D" w:rsidRDefault="00D30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FA79C" w14:textId="77777777" w:rsidR="00D3007D" w:rsidRDefault="00D3007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73B97" w14:textId="77777777" w:rsidR="00D3007D" w:rsidRDefault="00D3007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7D5B87D" w14:textId="77777777" w:rsidR="00D3007D" w:rsidRDefault="00D3007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D0DE1"/>
    <w:rsid w:val="00A339FA"/>
    <w:rsid w:val="00AD0DE1"/>
    <w:rsid w:val="00D3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2E62A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5774</Characters>
  <Application>Microsoft Office Word</Application>
  <DocSecurity>0</DocSecurity>
  <Lines>48</Lines>
  <Paragraphs>13</Paragraphs>
  <ScaleCrop>false</ScaleCrop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