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C4C6F" w14:textId="77777777" w:rsidR="0041129D" w:rsidRDefault="0041129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</w:t>
      </w:r>
    </w:p>
    <w:p w14:paraId="67FD0BA6" w14:textId="77777777" w:rsidR="0041129D" w:rsidRDefault="0041129D">
      <w:pPr>
        <w:pStyle w:val="V-Bass-dcber"/>
        <w:widowControl/>
        <w:spacing w:before="10" w:after="10"/>
        <w:rPr>
          <w:rFonts w:cs="Arial"/>
        </w:rPr>
      </w:pPr>
      <w:r>
        <w:t>Schulform</w:t>
      </w:r>
      <w:r>
        <w:t>ü</w:t>
      </w:r>
      <w:r>
        <w:t>bergreifende Unterrichtsvorgaben</w:t>
      </w:r>
      <w:r>
        <w:br/>
      </w:r>
      <w:r>
        <w:t>–</w:t>
      </w:r>
      <w:r>
        <w:t xml:space="preserve"> Sekundarstufe I;</w:t>
      </w:r>
      <w:r>
        <w:br/>
        <w:t>Richtlinien und Lehrpl</w:t>
      </w:r>
      <w:r>
        <w:t>ä</w:t>
      </w:r>
      <w:r>
        <w:t>ne;</w:t>
      </w:r>
      <w:r>
        <w:br/>
        <w:t>Kernlehrpl</w:t>
      </w:r>
      <w:r>
        <w:t>ä</w:t>
      </w:r>
      <w:r>
        <w:t>ne f</w:t>
      </w:r>
      <w:r>
        <w:t>ü</w:t>
      </w:r>
      <w:r>
        <w:t xml:space="preserve">r die Orthodoxe Religionslehre </w:t>
      </w:r>
      <w:r>
        <w:br/>
      </w:r>
      <w:r>
        <w:t>und die Syrisch-orthodoxe Religionslehre</w:t>
      </w:r>
    </w:p>
    <w:p w14:paraId="71B4CA86" w14:textId="77777777" w:rsidR="0041129D" w:rsidRDefault="0041129D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6. 4. 2011 </w:t>
      </w:r>
      <w:r>
        <w:t>–</w:t>
      </w:r>
      <w:r>
        <w:t xml:space="preserve"> 532-6.08.01.13-94570</w:t>
      </w:r>
    </w:p>
    <w:p w14:paraId="3FCA741C" w14:textId="77777777" w:rsidR="0041129D" w:rsidRDefault="0041129D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werden hiermit schulform</w:t>
      </w:r>
      <w:r>
        <w:rPr>
          <w:rFonts w:cs="Calibri"/>
        </w:rPr>
        <w:t>ü</w:t>
      </w:r>
      <w:r>
        <w:rPr>
          <w:rFonts w:cs="Calibri"/>
        </w:rPr>
        <w:t>bergreifend erstmalig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Orthodoxe Religionslehre und Syrisch-orthodoxe Religionslehre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i.V.m. </w:t>
      </w:r>
      <w:r>
        <w:rPr>
          <w:rFonts w:cs="Calibri"/>
        </w:rPr>
        <w:t>§</w:t>
      </w:r>
      <w:r>
        <w:rPr>
          <w:rFonts w:cs="Calibri"/>
        </w:rPr>
        <w:t xml:space="preserve"> 31 Abs. 2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54D532B5" w14:textId="77777777" w:rsidR="0041129D" w:rsidRDefault="0041129D">
      <w:pPr>
        <w:pStyle w:val="V-Normaltext"/>
        <w:widowControl/>
      </w:pPr>
      <w:r>
        <w:rPr>
          <w:rFonts w:cs="Calibri"/>
        </w:rPr>
        <w:t>Diese treten zum 1. 8. 2011 f</w:t>
      </w:r>
      <w:r>
        <w:rPr>
          <w:rFonts w:cs="Calibri"/>
        </w:rPr>
        <w:t>ü</w:t>
      </w:r>
      <w:r>
        <w:rPr>
          <w:rFonts w:cs="Calibri"/>
        </w:rPr>
        <w:t>r die Klassen 5, 7 und 9 sowie zum 1. 8. 2012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in Kraft.</w:t>
      </w:r>
    </w:p>
    <w:p w14:paraId="1207301C" w14:textId="77777777" w:rsidR="0041129D" w:rsidRDefault="0041129D">
      <w:pPr>
        <w:pStyle w:val="V-Normaltext"/>
        <w:widowControl/>
      </w:pPr>
      <w:r>
        <w:rPr>
          <w:rFonts w:cs="Calibri"/>
        </w:rPr>
        <w:t>Die Richtlinien f</w:t>
      </w:r>
      <w:r>
        <w:rPr>
          <w:rFonts w:cs="Calibri"/>
        </w:rPr>
        <w:t>ü</w:t>
      </w:r>
      <w:r>
        <w:rPr>
          <w:rFonts w:cs="Calibri"/>
        </w:rPr>
        <w:t>r die Schulformen in der Sekundarstufe I gelten unver</w:t>
      </w:r>
      <w:r>
        <w:rPr>
          <w:rFonts w:cs="Calibri"/>
        </w:rPr>
        <w:t>ä</w:t>
      </w:r>
      <w:r>
        <w:rPr>
          <w:rFonts w:cs="Calibri"/>
        </w:rPr>
        <w:t>n-dert fort.</w:t>
      </w:r>
    </w:p>
    <w:p w14:paraId="38CD5A4B" w14:textId="77777777" w:rsidR="0041129D" w:rsidRDefault="0041129D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des Kernlehrplans erfolgt in der Schriftenreihe </w:t>
      </w:r>
      <w:r>
        <w:rPr>
          <w:rFonts w:cs="Calibri"/>
        </w:rPr>
        <w:t>„</w:t>
      </w:r>
      <w:r>
        <w:rPr>
          <w:rFonts w:cs="Calibri"/>
        </w:rPr>
        <w:t>Schu-le in NRW</w:t>
      </w:r>
      <w:r>
        <w:rPr>
          <w:rFonts w:cs="Calibri"/>
        </w:rPr>
        <w:t>“</w:t>
      </w:r>
      <w:r>
        <w:rPr>
          <w:rFonts w:cs="Calibri"/>
        </w:rPr>
        <w:t>:</w:t>
      </w:r>
    </w:p>
    <w:p w14:paraId="390DCAF6" w14:textId="77777777" w:rsidR="0041129D" w:rsidRDefault="0041129D">
      <w:pPr>
        <w:pStyle w:val="V-ListeNormal2"/>
        <w:widowControl/>
      </w:pPr>
      <w:r>
        <w:rPr>
          <w:rFonts w:cs="Calibri"/>
        </w:rPr>
        <w:t>Heft 5022 Kernlehrplan Orthodoxe Religionslehre</w:t>
      </w:r>
    </w:p>
    <w:p w14:paraId="612FFF6E" w14:textId="77777777" w:rsidR="0041129D" w:rsidRDefault="0041129D">
      <w:pPr>
        <w:pStyle w:val="V-ListeNormal2"/>
        <w:widowControl/>
      </w:pPr>
      <w:r>
        <w:rPr>
          <w:rFonts w:cs="Calibri"/>
        </w:rPr>
        <w:t>Heft 5023 Kernlehrplan Syrisch-orthodoxe Religionslehre.</w:t>
      </w:r>
    </w:p>
    <w:p w14:paraId="0967046B" w14:textId="77777777" w:rsidR="0041129D" w:rsidRDefault="0041129D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50212E19" w14:textId="77777777" w:rsidR="0041129D" w:rsidRDefault="0041129D">
      <w:pPr>
        <w:pStyle w:val="V-Normaltext"/>
        <w:widowControl/>
        <w:rPr>
          <w:rFonts w:cs="Calibri"/>
        </w:rPr>
      </w:pPr>
    </w:p>
    <w:p w14:paraId="23F25BE3" w14:textId="77777777" w:rsidR="0041129D" w:rsidRDefault="0041129D">
      <w:pPr>
        <w:pStyle w:val="V-Normaltext"/>
        <w:widowControl/>
        <w:jc w:val="right"/>
        <w:rPr>
          <w:rFonts w:cs="Calibri"/>
        </w:rPr>
      </w:pPr>
      <w:r>
        <w:t>ABl. NRW. 05/11 S. 252</w:t>
      </w:r>
    </w:p>
    <w:p w14:paraId="23BBCF09" w14:textId="77777777" w:rsidR="0041129D" w:rsidRDefault="0041129D">
      <w:pPr>
        <w:pStyle w:val="V-Normaltext"/>
        <w:widowControl/>
      </w:pPr>
    </w:p>
    <w:p w14:paraId="77024F41" w14:textId="77777777" w:rsidR="0041129D" w:rsidRDefault="0041129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9A93C" w14:textId="77777777" w:rsidR="0041129D" w:rsidRDefault="0041129D">
      <w:r>
        <w:separator/>
      </w:r>
    </w:p>
  </w:endnote>
  <w:endnote w:type="continuationSeparator" w:id="0">
    <w:p w14:paraId="24D793DA" w14:textId="77777777" w:rsidR="0041129D" w:rsidRDefault="00411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B9B3E" w14:textId="77777777" w:rsidR="0041129D" w:rsidRDefault="0041129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15F942E" w14:textId="77777777" w:rsidR="0041129D" w:rsidRDefault="0041129D">
    <w:pPr>
      <w:widowControl/>
      <w:spacing w:before="10" w:after="10" w:line="180" w:lineRule="exact"/>
    </w:pPr>
  </w:p>
  <w:p w14:paraId="2AC48FE4" w14:textId="77777777" w:rsidR="0041129D" w:rsidRDefault="0041129D">
    <w:pPr>
      <w:widowControl/>
      <w:spacing w:before="10" w:after="10" w:line="180" w:lineRule="exact"/>
      <w:rPr>
        <w:rFonts w:cs="Calibri"/>
      </w:rPr>
    </w:pPr>
  </w:p>
  <w:p w14:paraId="51D0D5E0" w14:textId="77777777" w:rsidR="0041129D" w:rsidRDefault="0041129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93C47" w14:textId="77777777" w:rsidR="0041129D" w:rsidRDefault="0041129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A84C1E8" w14:textId="77777777" w:rsidR="0041129D" w:rsidRDefault="0041129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93780"/>
    <w:rsid w:val="00193780"/>
    <w:rsid w:val="0041129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18E2E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944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