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B492" w14:textId="77777777" w:rsidR="00AB436B" w:rsidRDefault="00AB436B">
      <w:pPr>
        <w:pStyle w:val="Bass-Nr"/>
      </w:pPr>
      <w:r>
        <w:t>10-52 Nr. 2</w:t>
      </w:r>
    </w:p>
    <w:p w14:paraId="6E4122C6" w14:textId="77777777" w:rsidR="00AB436B" w:rsidRDefault="00AB436B">
      <w:pPr>
        <w:pStyle w:val="RVueberschrift1100fz"/>
      </w:pPr>
      <w:bookmarkStart w:id="0" w:name="10-52nr2"/>
      <w:bookmarkEnd w:id="0"/>
      <w:r>
        <w:t xml:space="preserve">Bereinigung </w:t>
      </w:r>
      <w:r>
        <w:br/>
        <w:t xml:space="preserve">der Rechts- und Verwaltungsvorschriften; </w:t>
      </w:r>
      <w:r>
        <w:br/>
        <w:t xml:space="preserve">Geltungsdauer </w:t>
      </w:r>
      <w:r>
        <w:br/>
        <w:t>nicht ver</w:t>
      </w:r>
      <w:r>
        <w:t>ö</w:t>
      </w:r>
      <w:r>
        <w:t>ffentlichter Verwaltungsvorschriften</w:t>
      </w:r>
    </w:p>
    <w:p w14:paraId="53DFE8AF" w14:textId="77777777" w:rsidR="00AB436B" w:rsidRDefault="00AB436B">
      <w:pPr>
        <w:pStyle w:val="RVueberschrift285nz"/>
      </w:pPr>
      <w:r>
        <w:t xml:space="preserve">Runderlass des Kultusministeriums </w:t>
      </w:r>
    </w:p>
    <w:p w14:paraId="4FEE6AFF" w14:textId="77777777" w:rsidR="00AB436B" w:rsidRDefault="00AB436B">
      <w:pPr>
        <w:pStyle w:val="RVueberschrift285nz"/>
      </w:pPr>
      <w:r>
        <w:t>Vom 25. Februar 1985</w:t>
      </w:r>
      <w:r>
        <w:br/>
      </w:r>
      <w:r>
        <w:t>(GABl. NW. S. 197)</w:t>
      </w:r>
      <w:r w:rsidRPr="00AB436B">
        <w:rPr>
          <w:rStyle w:val="Funotenzeichen"/>
        </w:rPr>
        <w:footnoteReference w:id="1"/>
      </w:r>
    </w:p>
    <w:p w14:paraId="088BA849" w14:textId="77777777" w:rsidR="00AB436B" w:rsidRDefault="00AB436B">
      <w:pPr>
        <w:pStyle w:val="RVfliesstext175nb"/>
      </w:pPr>
      <w:r>
        <w:t>1 Verwaltungsvorschriften (Runderlasse) des Ministeriums f</w:t>
      </w:r>
      <w:r>
        <w:t>ü</w:t>
      </w:r>
      <w:r>
        <w:t>r Schule und Bildung, die nicht im Amtsblatt ver</w:t>
      </w:r>
      <w:r>
        <w:t>ö</w:t>
      </w:r>
      <w:r>
        <w:t>ffentlicht worden sind bzw. ver</w:t>
      </w:r>
      <w:r>
        <w:t>ö</w:t>
      </w:r>
      <w:r>
        <w:t>ffentlicht werden, treten f</w:t>
      </w:r>
      <w:r>
        <w:t>ü</w:t>
      </w:r>
      <w:r>
        <w:t>nf Jahre nach Ablauf des Jahres au</w:t>
      </w:r>
      <w:r>
        <w:t>ß</w:t>
      </w:r>
      <w:r>
        <w:t>er Kraft, in dem sie erlassen worden sind. Dies gilt nicht f</w:t>
      </w:r>
      <w:r>
        <w:t>ü</w:t>
      </w:r>
      <w:r>
        <w:t>r Runderlasse, die organisatorische Regelungen f</w:t>
      </w:r>
      <w:r>
        <w:t>ü</w:t>
      </w:r>
      <w:r>
        <w:t>r Beh</w:t>
      </w:r>
      <w:r>
        <w:t>ö</w:t>
      </w:r>
      <w:r>
        <w:t xml:space="preserve">rden und Einrichtungen des Landes treffen. </w:t>
      </w:r>
      <w:hyperlink r:id="rId6" w:history="1">
        <w:r>
          <w:t>Nr. 6 Satz 5 und 6</w:t>
        </w:r>
      </w:hyperlink>
      <w:r>
        <w:t xml:space="preserve"> des Runderlasses vom 10.10.2019 (BASS 10-52 Nr. 1) bleibt unber</w:t>
      </w:r>
      <w:r>
        <w:t>ü</w:t>
      </w:r>
      <w:r>
        <w:t>hrt.</w:t>
      </w:r>
    </w:p>
    <w:p w14:paraId="70C39E5B" w14:textId="77777777" w:rsidR="00AB436B" w:rsidRDefault="00AB436B">
      <w:pPr>
        <w:pStyle w:val="RVfliesstext175nb"/>
      </w:pPr>
      <w:r>
        <w:t>2 Im Einzelfall kann die Geltungsdauer vor Ablauf der Frist verl</w:t>
      </w:r>
      <w:r>
        <w:t>ä</w:t>
      </w:r>
      <w:r>
        <w:t>ngert werden, wenn daf</w:t>
      </w:r>
      <w:r>
        <w:t>ü</w:t>
      </w:r>
      <w:r>
        <w:t>r wichtige Gr</w:t>
      </w:r>
      <w:r>
        <w:t>ü</w:t>
      </w:r>
      <w:r>
        <w:t>nde bestehen. Treten Runderlasse durch Zeitablauf au</w:t>
      </w:r>
      <w:r>
        <w:t>ß</w:t>
      </w:r>
      <w:r>
        <w:t>er Kraft, bedeutet dies nicht unbedingt, dass sie inhaltlich unrichtig geworden sind, sondern nur, dass eine ausdr</w:t>
      </w:r>
      <w:r>
        <w:t>ü</w:t>
      </w:r>
      <w:r>
        <w:t>ckliche Regelung nicht mehr n</w:t>
      </w:r>
      <w:r>
        <w:t>ö</w:t>
      </w:r>
      <w:r>
        <w:t>tig ist.</w:t>
      </w:r>
    </w:p>
    <w:p w14:paraId="1B9EFED9" w14:textId="77777777" w:rsidR="00AB436B" w:rsidRDefault="00AB436B">
      <w:pPr>
        <w:pStyle w:val="RVfliesstext175nb"/>
      </w:pPr>
      <w:r>
        <w:t>3 F</w:t>
      </w:r>
      <w:r>
        <w:t>ü</w:t>
      </w:r>
      <w:r>
        <w:t>r Rundverf</w:t>
      </w:r>
      <w:r>
        <w:t>ü</w:t>
      </w:r>
      <w:r>
        <w:t>gungen der oberen Schulaufsichtsbeh</w:t>
      </w:r>
      <w:r>
        <w:t>ö</w:t>
      </w:r>
      <w:r>
        <w:t>rden gelten diese Bestimmungen entsprechend.</w:t>
      </w:r>
    </w:p>
    <w:p w14:paraId="3DA392FD" w14:textId="77777777" w:rsidR="00AB436B" w:rsidRDefault="00AB436B">
      <w:pPr>
        <w:pStyle w:val="RVfliesstext175nb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B897" w14:textId="77777777" w:rsidR="00AB436B" w:rsidRDefault="00AB436B">
      <w:r>
        <w:separator/>
      </w:r>
    </w:p>
  </w:endnote>
  <w:endnote w:type="continuationSeparator" w:id="0">
    <w:p w14:paraId="63117C2D" w14:textId="77777777" w:rsidR="00AB436B" w:rsidRDefault="00AB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5C24" w14:textId="77777777" w:rsidR="00AB436B" w:rsidRDefault="00AB43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35BA" w14:textId="77777777" w:rsidR="00AB436B" w:rsidRDefault="00AB436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968680A" w14:textId="77777777" w:rsidR="00AB436B" w:rsidRDefault="00AB436B">
      <w:r>
        <w:continuationSeparator/>
      </w:r>
    </w:p>
  </w:footnote>
  <w:footnote w:id="1">
    <w:p w14:paraId="604E4A25" w14:textId="77777777" w:rsidR="00AB436B" w:rsidRDefault="00AB436B">
      <w:pPr>
        <w:pStyle w:val="RVFudfnote160nb"/>
      </w:pPr>
      <w:r w:rsidRPr="00AB436B">
        <w:rPr>
          <w:rStyle w:val="Funotenzeichen"/>
          <w:rFonts w:eastAsiaTheme="minorEastAsia"/>
        </w:rPr>
        <w:footnoteRef/>
      </w:r>
      <w:r>
        <w:tab/>
        <w:t>bereinigt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061B8"/>
    <w:rsid w:val="00A061B8"/>
    <w:rsid w:val="00A339FA"/>
    <w:rsid w:val="00A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D7A4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10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2024-09-10T02:13:00Z</dcterms:created>
  <dcterms:modified xsi:type="dcterms:W3CDTF">2024-09-10T02:13:00Z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