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111F" w:rsidRDefault="00FA111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FA111F" w:rsidRDefault="00FA111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Neue Schulbaurichtlinie</w:t>
            </w:r>
          </w:p>
          <w:p w:rsidR="00FA111F" w:rsidRDefault="00FA111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Die Richtlinie </w:t>
            </w:r>
            <w:r>
              <w:t>ü</w:t>
            </w:r>
            <w:r>
              <w:t xml:space="preserve">ber bauaufsichtliche Anforderungen an Schulen </w:t>
            </w:r>
            <w:r>
              <w:t>–</w:t>
            </w:r>
            <w:r>
              <w:t xml:space="preserve"> Schulbaurichtlinie (SchulbauR) ist eine bauaufsichtliche Richtlinie und wird durch das MWEBWV als Oberste Bauaufsichtsbeh</w:t>
            </w:r>
            <w:r>
              <w:t>ö</w:t>
            </w:r>
            <w:r>
              <w:t>rde herausgegeben. Die Schulbaurichtlinie wurde erstmalig in 2000 eingef</w:t>
            </w:r>
            <w:r>
              <w:t>ü</w:t>
            </w:r>
            <w:r>
              <w:t xml:space="preserve">hrt und ersetzte damals die bauaufsichtlichen Richtlinien </w:t>
            </w:r>
            <w:r>
              <w:t>„</w:t>
            </w:r>
            <w:r>
              <w:t>BASchulR 1976</w:t>
            </w:r>
            <w:r>
              <w:t>“</w:t>
            </w:r>
            <w:r>
              <w:t xml:space="preserve">. Die </w:t>
            </w:r>
            <w:r>
              <w:t>„</w:t>
            </w:r>
            <w:r>
              <w:t>Schulbaurichtlinie</w:t>
            </w:r>
            <w:r>
              <w:t>“</w:t>
            </w:r>
            <w:r>
              <w:t xml:space="preserve"> ist nicht zu verwechseln mit den </w:t>
            </w:r>
            <w:r>
              <w:t>„</w:t>
            </w:r>
            <w:r>
              <w:t>Schulbaurichtlinien des Landes Nordrhein-Westfalen</w:t>
            </w:r>
            <w:r>
              <w:t>“</w:t>
            </w:r>
            <w:r>
              <w:t>, einer Sammlung von Schulvorschriften, die in den 1990-Jahren au</w:t>
            </w:r>
            <w:r>
              <w:t>ß</w:t>
            </w:r>
            <w:r>
              <w:t xml:space="preserve">er Kraft gesetzt und durch die </w:t>
            </w:r>
            <w:r>
              <w:t>„</w:t>
            </w:r>
            <w:r>
              <w:t>Grunds</w:t>
            </w:r>
            <w:r>
              <w:t>ä</w:t>
            </w:r>
            <w:r>
              <w:t>tze f</w:t>
            </w:r>
            <w:r>
              <w:t>ü</w:t>
            </w:r>
            <w:r>
              <w:t>r die Aufstellung von Raumprogrammen f</w:t>
            </w:r>
            <w:r>
              <w:t>ü</w:t>
            </w:r>
            <w:r>
              <w:t>r allgemein bildende Schulen und F</w:t>
            </w:r>
            <w:r>
              <w:t>ö</w:t>
            </w:r>
            <w:r>
              <w:t>rderschulen</w:t>
            </w:r>
            <w:r>
              <w:t>“</w:t>
            </w:r>
            <w:r>
              <w:t xml:space="preserve"> (1995) und die </w:t>
            </w:r>
            <w:r>
              <w:t>„</w:t>
            </w:r>
            <w:r>
              <w:t>Schulbaurichtlinie</w:t>
            </w:r>
            <w:r>
              <w:t>“</w:t>
            </w:r>
            <w:r>
              <w:t xml:space="preserve"> ersetzt worden ist.</w:t>
            </w:r>
          </w:p>
          <w:p w:rsidR="00FA111F" w:rsidRDefault="00FA111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Die SchulbauR ist eine rein bauaufsichtliche Richtlinie und enth</w:t>
            </w:r>
            <w:r>
              <w:t>ä</w:t>
            </w:r>
            <w:r>
              <w:t>lt ausschlie</w:t>
            </w:r>
            <w:r>
              <w:t>ß</w:t>
            </w:r>
            <w:r>
              <w:t xml:space="preserve">lich Regelungen zur Gefahrenabwehr wie z.B. Rettungswege und Brandschutz, die </w:t>
            </w:r>
            <w:r>
              <w:t>ü</w:t>
            </w:r>
            <w:r>
              <w:t>ber die Forderung in der Landesbauordnung (BauONW) hinausgehen. Inhaltliche und planerische Vorgaben f</w:t>
            </w:r>
            <w:r>
              <w:t>ü</w:t>
            </w:r>
            <w:r>
              <w:t>r Schulgeb</w:t>
            </w:r>
            <w:r>
              <w:t>ä</w:t>
            </w:r>
            <w:r>
              <w:t>ude sind in der SchulbauR nicht enthalten.</w:t>
            </w:r>
          </w:p>
        </w:tc>
      </w:tr>
    </w:tbl>
    <w:p w:rsidR="00FA111F" w:rsidRDefault="00FA111F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21 Nr. 5 </w:t>
      </w:r>
    </w:p>
    <w:p w:rsidR="00FA111F" w:rsidRDefault="00FA111F">
      <w:pPr>
        <w:pStyle w:val="V-Bass-dcber"/>
        <w:widowControl/>
        <w:spacing w:before="10" w:after="10"/>
      </w:pPr>
      <w:r>
        <w:rPr>
          <w:rFonts w:cs="Arial"/>
        </w:rPr>
        <w:t>Richtlinie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bauaufsichtliche Anforderungen an Schulen</w:t>
      </w:r>
    </w:p>
    <w:p w:rsidR="00FA111F" w:rsidRDefault="00FA111F">
      <w:pPr>
        <w:pStyle w:val="V-Bass-dcber"/>
        <w:widowControl/>
        <w:spacing w:before="10" w:after="10"/>
        <w:rPr>
          <w:rFonts w:cs="Arial"/>
        </w:rPr>
      </w:pPr>
      <w:r>
        <w:rPr>
          <w:rFonts w:cs="Arial"/>
        </w:rPr>
        <w:t xml:space="preserve">Schulbaurichtlinie </w:t>
      </w:r>
      <w:r>
        <w:rPr>
          <w:rFonts w:cs="Arial"/>
        </w:rPr>
        <w:t>–</w:t>
      </w:r>
      <w:r>
        <w:rPr>
          <w:rFonts w:cs="Arial"/>
        </w:rPr>
        <w:t xml:space="preserve"> SchulBauR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t>*)</w:t>
      </w:r>
    </w:p>
    <w:p w:rsidR="00FA111F" w:rsidRDefault="00FA111F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Wirtschaft, Energie, Bauen, Wohnen</w:t>
      </w:r>
      <w:r>
        <w:rPr>
          <w:rFonts w:cs="Calibri"/>
        </w:rPr>
        <w:br/>
        <w:t xml:space="preserve">und Verkehr v. 5. 11. 2010 </w:t>
      </w:r>
      <w:r>
        <w:rPr>
          <w:rFonts w:cs="Calibri"/>
        </w:rPr>
        <w:t>–</w:t>
      </w:r>
      <w:r>
        <w:rPr>
          <w:rFonts w:cs="Calibri"/>
        </w:rPr>
        <w:t xml:space="preserve"> X.1-170 -</w:t>
      </w:r>
      <w:r>
        <w:rPr>
          <w:rFonts w:cs="Calibri"/>
        </w:rPr>
        <w:br/>
        <w:t>(MBl. NRW. 2010 S. 830)</w:t>
      </w:r>
    </w:p>
    <w:p w:rsidR="00FA111F" w:rsidRDefault="00FA111F">
      <w:pPr>
        <w:pStyle w:val="V-Zwischenfcberschrift01"/>
        <w:widowControl/>
      </w:pPr>
      <w:r>
        <w:rPr>
          <w:rFonts w:cs="Calibri"/>
        </w:rPr>
        <w:t>1. Anwendungsbereich</w:t>
      </w:r>
    </w:p>
    <w:p w:rsidR="00FA111F" w:rsidRDefault="00FA111F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Diese Richtlinie gilt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 xml:space="preserve">r Anforderungen nach </w:t>
      </w:r>
      <w:r>
        <w:rPr>
          <w:rFonts w:cs="Calibri"/>
          <w:b w:val="0"/>
        </w:rPr>
        <w:t>§</w:t>
      </w:r>
      <w:r>
        <w:rPr>
          <w:rFonts w:cs="Calibri"/>
          <w:b w:val="0"/>
        </w:rPr>
        <w:t xml:space="preserve"> 54 Absatz 1 BauO NRW an allgemeinbildende und berufsbildende Schulen, soweit sie nicht ausschlie</w:t>
      </w:r>
      <w:r>
        <w:rPr>
          <w:rFonts w:cs="Calibri"/>
          <w:b w:val="0"/>
        </w:rPr>
        <w:t>ß</w:t>
      </w:r>
      <w:r>
        <w:rPr>
          <w:rFonts w:cs="Calibri"/>
          <w:b w:val="0"/>
        </w:rPr>
        <w:t>lich der Unterrichtung Erwachsener dienen.</w:t>
      </w:r>
    </w:p>
    <w:p w:rsidR="00FA111F" w:rsidRDefault="00FA111F">
      <w:pPr>
        <w:pStyle w:val="V-Zwischenfcberschrift01"/>
        <w:widowControl/>
      </w:pPr>
      <w:r>
        <w:rPr>
          <w:rFonts w:cs="Calibri"/>
        </w:rPr>
        <w:t>2. Anforderungen an Bauteile</w:t>
      </w:r>
    </w:p>
    <w:p w:rsidR="00FA111F" w:rsidRDefault="00FA111F">
      <w:pPr>
        <w:pStyle w:val="V-ListeNormal1"/>
        <w:keepNext/>
        <w:widowControl/>
        <w:ind w:left="340" w:hanging="340"/>
        <w:rPr>
          <w:rFonts w:cs="Arial"/>
        </w:rPr>
      </w:pPr>
      <w:r>
        <w:t>2.1</w:t>
      </w:r>
      <w:r>
        <w:tab/>
        <w:t>Geb</w:t>
      </w:r>
      <w:r>
        <w:t>ä</w:t>
      </w:r>
      <w:r>
        <w:t>udetrennw</w:t>
      </w:r>
      <w:r>
        <w:t>ä</w:t>
      </w:r>
      <w:r>
        <w:t>nde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ListeNormal1"/>
        <w:keepNext/>
        <w:widowControl/>
        <w:ind w:left="341"/>
      </w:pPr>
      <w:r>
        <w:rPr>
          <w:rFonts w:cs="Arial"/>
        </w:rPr>
        <w:t>Geb</w:t>
      </w:r>
      <w:r>
        <w:rPr>
          <w:rFonts w:cs="Arial"/>
        </w:rPr>
        <w:t>ä</w:t>
      </w:r>
      <w:r>
        <w:rPr>
          <w:rFonts w:cs="Arial"/>
        </w:rPr>
        <w:t>udetrennw</w:t>
      </w:r>
      <w:r>
        <w:rPr>
          <w:rFonts w:cs="Arial"/>
        </w:rPr>
        <w:t>ä</w:t>
      </w:r>
      <w:r>
        <w:rPr>
          <w:rFonts w:cs="Arial"/>
        </w:rPr>
        <w:t>nde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32 Absatz 1 BauO NRW sind in Abst</w:t>
      </w:r>
      <w:r>
        <w:rPr>
          <w:rFonts w:cs="Arial"/>
        </w:rPr>
        <w:t>ä</w:t>
      </w:r>
      <w:r>
        <w:rPr>
          <w:rFonts w:cs="Arial"/>
        </w:rPr>
        <w:t xml:space="preserve">nden von  nicht mehr als 60 m anzuordnen. In </w:t>
      </w:r>
      <w:r>
        <w:rPr>
          <w:rFonts w:cs="Arial"/>
        </w:rPr>
        <w:t>Ö</w:t>
      </w:r>
      <w:r>
        <w:rPr>
          <w:rFonts w:cs="Arial"/>
        </w:rPr>
        <w:t>ffnungen in diesen W</w:t>
      </w:r>
      <w:r>
        <w:rPr>
          <w:rFonts w:cs="Arial"/>
        </w:rPr>
        <w:t>ä</w:t>
      </w:r>
      <w:r>
        <w:rPr>
          <w:rFonts w:cs="Arial"/>
        </w:rPr>
        <w:t>nden im Zuge notwendiger Flure sind feuerhemmende, rauchdichte und selbstschlie</w:t>
      </w:r>
      <w:r>
        <w:rPr>
          <w:rFonts w:cs="Arial"/>
        </w:rPr>
        <w:t>ß</w:t>
      </w:r>
      <w:r>
        <w:rPr>
          <w:rFonts w:cs="Arial"/>
        </w:rPr>
        <w:t>ende T</w:t>
      </w:r>
      <w:r>
        <w:rPr>
          <w:rFonts w:cs="Arial"/>
        </w:rPr>
        <w:t>ü</w:t>
      </w:r>
      <w:r>
        <w:rPr>
          <w:rFonts w:cs="Arial"/>
        </w:rPr>
        <w:t>ren zul</w:t>
      </w:r>
      <w:r>
        <w:rPr>
          <w:rFonts w:cs="Arial"/>
        </w:rPr>
        <w:t>ä</w:t>
      </w:r>
      <w:r>
        <w:rPr>
          <w:rFonts w:cs="Arial"/>
        </w:rPr>
        <w:t>ssig, wenn die angrenzenden Flurw</w:t>
      </w:r>
      <w:r>
        <w:rPr>
          <w:rFonts w:cs="Arial"/>
        </w:rPr>
        <w:t>ä</w:t>
      </w:r>
      <w:r>
        <w:rPr>
          <w:rFonts w:cs="Arial"/>
        </w:rPr>
        <w:t>nde in einem Bereich von 2,5 m beiderseits der T</w:t>
      </w:r>
      <w:r>
        <w:rPr>
          <w:rFonts w:cs="Arial"/>
        </w:rPr>
        <w:t>ü</w:t>
      </w:r>
      <w:r>
        <w:rPr>
          <w:rFonts w:cs="Arial"/>
        </w:rPr>
        <w:t xml:space="preserve">r keine </w:t>
      </w:r>
      <w:r>
        <w:rPr>
          <w:rFonts w:cs="Arial"/>
        </w:rPr>
        <w:t>Ö</w:t>
      </w:r>
      <w:r>
        <w:rPr>
          <w:rFonts w:cs="Arial"/>
        </w:rPr>
        <w:t xml:space="preserve">ffnungen haben. </w:t>
      </w:r>
    </w:p>
    <w:p w:rsidR="00FA111F" w:rsidRDefault="00FA111F">
      <w:pPr>
        <w:pStyle w:val="V-ListeNormal1"/>
        <w:widowControl/>
        <w:ind w:left="1"/>
        <w:rPr>
          <w:rFonts w:cs="Arial"/>
        </w:rPr>
      </w:pPr>
    </w:p>
    <w:p w:rsidR="00FA111F" w:rsidRDefault="00FA111F">
      <w:pPr>
        <w:pStyle w:val="V-ListeNormal1"/>
        <w:keepNext/>
        <w:widowControl/>
        <w:ind w:left="340" w:hanging="340"/>
        <w:rPr>
          <w:rFonts w:cs="Arial"/>
        </w:rPr>
      </w:pPr>
      <w:r>
        <w:t>2.2</w:t>
      </w:r>
      <w:r>
        <w:tab/>
        <w:t>W</w:t>
      </w:r>
      <w:r>
        <w:t>ä</w:t>
      </w:r>
      <w:r>
        <w:t>nde und T</w:t>
      </w:r>
      <w:r>
        <w:t>ü</w:t>
      </w:r>
      <w:r>
        <w:t>ren von Hallen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ListeNormal1"/>
        <w:keepNext/>
        <w:widowControl/>
        <w:ind w:left="341"/>
      </w:pPr>
      <w:r>
        <w:rPr>
          <w:rFonts w:cs="Arial"/>
        </w:rPr>
        <w:t>Ü</w:t>
      </w:r>
      <w:r>
        <w:rPr>
          <w:rFonts w:cs="Arial"/>
        </w:rPr>
        <w:t>ber mehrere Geschosse reichende Hallen sind zul</w:t>
      </w:r>
      <w:r>
        <w:rPr>
          <w:rFonts w:cs="Arial"/>
        </w:rPr>
        <w:t>ä</w:t>
      </w:r>
      <w:r>
        <w:rPr>
          <w:rFonts w:cs="Arial"/>
        </w:rPr>
        <w:t>ssig. Die W</w:t>
      </w:r>
      <w:r>
        <w:rPr>
          <w:rFonts w:cs="Arial"/>
        </w:rPr>
        <w:t>ä</w:t>
      </w:r>
      <w:r>
        <w:rPr>
          <w:rFonts w:cs="Arial"/>
        </w:rPr>
        <w:t>nde dieser Hallen, ausgenommen Au</w:t>
      </w:r>
      <w:r>
        <w:rPr>
          <w:rFonts w:cs="Arial"/>
        </w:rPr>
        <w:t>ß</w:t>
      </w:r>
      <w:r>
        <w:rPr>
          <w:rFonts w:cs="Arial"/>
        </w:rPr>
        <w:t>enw</w:t>
      </w:r>
      <w:r>
        <w:rPr>
          <w:rFonts w:cs="Arial"/>
        </w:rPr>
        <w:t>ä</w:t>
      </w:r>
      <w:r>
        <w:rPr>
          <w:rFonts w:cs="Arial"/>
        </w:rPr>
        <w:t>nde, m</w:t>
      </w:r>
      <w:r>
        <w:rPr>
          <w:rFonts w:cs="Arial"/>
        </w:rPr>
        <w:t>ü</w:t>
      </w:r>
      <w:r>
        <w:rPr>
          <w:rFonts w:cs="Arial"/>
        </w:rPr>
        <w:t>ssen die gleiche Feuerwiderstandsf</w:t>
      </w:r>
      <w:r>
        <w:rPr>
          <w:rFonts w:cs="Arial"/>
        </w:rPr>
        <w:t>ä</w:t>
      </w:r>
      <w:r>
        <w:rPr>
          <w:rFonts w:cs="Arial"/>
        </w:rPr>
        <w:t>higkeit haben wie die Geschossdecken des Geb</w:t>
      </w:r>
      <w:r>
        <w:rPr>
          <w:rFonts w:cs="Arial"/>
        </w:rPr>
        <w:t>ä</w:t>
      </w:r>
      <w:r>
        <w:rPr>
          <w:rFonts w:cs="Arial"/>
        </w:rPr>
        <w:t>udes. T</w:t>
      </w:r>
      <w:r>
        <w:rPr>
          <w:rFonts w:cs="Arial"/>
        </w:rPr>
        <w:t>ü</w:t>
      </w:r>
      <w:r>
        <w:rPr>
          <w:rFonts w:cs="Arial"/>
        </w:rPr>
        <w:t>ren zwischen Hallen und notwendigen Treppenr</w:t>
      </w:r>
      <w:r>
        <w:rPr>
          <w:rFonts w:cs="Arial"/>
        </w:rPr>
        <w:t>ä</w:t>
      </w:r>
      <w:r>
        <w:rPr>
          <w:rFonts w:cs="Arial"/>
        </w:rPr>
        <w:t>umen, notwendigen Fluren und Aufenthaltsr</w:t>
      </w:r>
      <w:r>
        <w:rPr>
          <w:rFonts w:cs="Arial"/>
        </w:rPr>
        <w:t>ä</w:t>
      </w:r>
      <w:r>
        <w:rPr>
          <w:rFonts w:cs="Arial"/>
        </w:rPr>
        <w:t>umen m</w:t>
      </w:r>
      <w:r>
        <w:rPr>
          <w:rFonts w:cs="Arial"/>
        </w:rPr>
        <w:t>ü</w:t>
      </w:r>
      <w:r>
        <w:rPr>
          <w:rFonts w:cs="Arial"/>
        </w:rPr>
        <w:t>ssen feuerhemmend, rauchdicht und selbstschlie</w:t>
      </w:r>
      <w:r>
        <w:rPr>
          <w:rFonts w:cs="Arial"/>
        </w:rPr>
        <w:t>ß</w:t>
      </w:r>
      <w:r>
        <w:rPr>
          <w:rFonts w:cs="Arial"/>
        </w:rPr>
        <w:t>end sein.</w:t>
      </w:r>
    </w:p>
    <w:p w:rsidR="00FA111F" w:rsidRDefault="00FA111F">
      <w:pPr>
        <w:pStyle w:val="V-ListeNormal1"/>
        <w:widowControl/>
        <w:ind w:left="1"/>
        <w:rPr>
          <w:rFonts w:cs="Arial"/>
        </w:rPr>
      </w:pPr>
    </w:p>
    <w:p w:rsidR="00FA111F" w:rsidRDefault="00FA111F">
      <w:pPr>
        <w:pStyle w:val="V-Zwischenfcberschrift01"/>
        <w:widowControl/>
      </w:pPr>
      <w:r>
        <w:rPr>
          <w:rFonts w:cs="Calibri"/>
        </w:rPr>
        <w:t>3. Rettungswege</w:t>
      </w:r>
    </w:p>
    <w:p w:rsidR="00FA111F" w:rsidRDefault="00FA111F">
      <w:pPr>
        <w:pStyle w:val="V-ListeNormal1"/>
        <w:keepNext/>
        <w:widowControl/>
        <w:ind w:left="340" w:hanging="340"/>
        <w:rPr>
          <w:rFonts w:cs="Arial"/>
        </w:rPr>
      </w:pPr>
      <w:r>
        <w:t>3.1</w:t>
      </w:r>
      <w:r>
        <w:tab/>
        <w:t>Allgemeine Anforderungen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ListeNormal1"/>
        <w:keepNext/>
        <w:widowControl/>
        <w:ind w:left="341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jeden Unterrichtsraum m</w:t>
      </w:r>
      <w:r>
        <w:rPr>
          <w:rFonts w:cs="Arial"/>
        </w:rPr>
        <w:t>ü</w:t>
      </w:r>
      <w:r>
        <w:rPr>
          <w:rFonts w:cs="Arial"/>
        </w:rPr>
        <w:t>ssen in demselben Geschoss mindestens zwei voneinander unabh</w:t>
      </w:r>
      <w:r>
        <w:rPr>
          <w:rFonts w:cs="Arial"/>
        </w:rPr>
        <w:t>ä</w:t>
      </w:r>
      <w:r>
        <w:rPr>
          <w:rFonts w:cs="Arial"/>
        </w:rPr>
        <w:t>ngige Rettungswege zu Ausg</w:t>
      </w:r>
      <w:r>
        <w:rPr>
          <w:rFonts w:cs="Arial"/>
        </w:rPr>
        <w:t>ä</w:t>
      </w:r>
      <w:r>
        <w:rPr>
          <w:rFonts w:cs="Arial"/>
        </w:rPr>
        <w:t>ngen ins Freie oder zu notwendigen Treppenr</w:t>
      </w:r>
      <w:r>
        <w:rPr>
          <w:rFonts w:cs="Arial"/>
        </w:rPr>
        <w:t>ä</w:t>
      </w:r>
      <w:r>
        <w:rPr>
          <w:rFonts w:cs="Arial"/>
        </w:rPr>
        <w:t>umen vorhanden sein, die Rettungswege d</w:t>
      </w:r>
      <w:r>
        <w:rPr>
          <w:rFonts w:cs="Arial"/>
        </w:rPr>
        <w:t>ü</w:t>
      </w:r>
      <w:r>
        <w:rPr>
          <w:rFonts w:cs="Arial"/>
        </w:rPr>
        <w:t xml:space="preserve">rfen innerhalb eines Geschosses </w:t>
      </w:r>
      <w:r>
        <w:rPr>
          <w:rFonts w:cs="Arial"/>
        </w:rPr>
        <w:t>ü</w:t>
      </w:r>
      <w:r>
        <w:rPr>
          <w:rFonts w:cs="Arial"/>
        </w:rPr>
        <w:t>ber einen gemeinsamen Flur f</w:t>
      </w:r>
      <w:r>
        <w:rPr>
          <w:rFonts w:cs="Arial"/>
        </w:rPr>
        <w:t>ü</w:t>
      </w:r>
      <w:r>
        <w:rPr>
          <w:rFonts w:cs="Arial"/>
        </w:rPr>
        <w:t xml:space="preserve">hren. Anstelle eines dieser Rettungswege darf ein Rettungsweg </w:t>
      </w:r>
      <w:r>
        <w:rPr>
          <w:rFonts w:cs="Arial"/>
        </w:rPr>
        <w:t>ü</w:t>
      </w:r>
      <w:r>
        <w:rPr>
          <w:rFonts w:cs="Arial"/>
        </w:rPr>
        <w:t>ber Au</w:t>
      </w:r>
      <w:r>
        <w:rPr>
          <w:rFonts w:cs="Arial"/>
        </w:rPr>
        <w:t>ß</w:t>
      </w:r>
      <w:r>
        <w:rPr>
          <w:rFonts w:cs="Arial"/>
        </w:rPr>
        <w:t xml:space="preserve">entreppen ohne Treppenraum, </w:t>
      </w:r>
      <w:r>
        <w:rPr>
          <w:rFonts w:cs="Arial"/>
        </w:rPr>
        <w:t>ü</w:t>
      </w:r>
      <w:r>
        <w:rPr>
          <w:rFonts w:cs="Arial"/>
        </w:rPr>
        <w:t>ber Rettungsbalkone, Terrassen und begehbare D</w:t>
      </w:r>
      <w:r>
        <w:rPr>
          <w:rFonts w:cs="Arial"/>
        </w:rPr>
        <w:t>ä</w:t>
      </w:r>
      <w:r>
        <w:rPr>
          <w:rFonts w:cs="Arial"/>
        </w:rPr>
        <w:t>cher auf das Grundst</w:t>
      </w:r>
      <w:r>
        <w:rPr>
          <w:rFonts w:cs="Arial"/>
        </w:rPr>
        <w:t>ü</w:t>
      </w:r>
      <w:r>
        <w:rPr>
          <w:rFonts w:cs="Arial"/>
        </w:rPr>
        <w:t>ck f</w:t>
      </w:r>
      <w:r>
        <w:rPr>
          <w:rFonts w:cs="Arial"/>
        </w:rPr>
        <w:t>ü</w:t>
      </w:r>
      <w:r>
        <w:rPr>
          <w:rFonts w:cs="Arial"/>
        </w:rPr>
        <w:t>hren, wenn dieser Rettungsweg im Brandfall nicht gef</w:t>
      </w:r>
      <w:r>
        <w:rPr>
          <w:rFonts w:cs="Arial"/>
        </w:rPr>
        <w:t>ä</w:t>
      </w:r>
      <w:r>
        <w:rPr>
          <w:rFonts w:cs="Arial"/>
        </w:rPr>
        <w:t>hrdet ist; dieser Rettungsweg gilt als Ausgang ins Freie.</w:t>
      </w:r>
    </w:p>
    <w:p w:rsidR="00FA111F" w:rsidRDefault="00FA111F">
      <w:pPr>
        <w:pStyle w:val="V-ListeNormal1"/>
        <w:widowControl/>
        <w:ind w:left="1"/>
        <w:rPr>
          <w:rFonts w:cs="Arial"/>
        </w:rPr>
      </w:pPr>
    </w:p>
    <w:p w:rsidR="00FA111F" w:rsidRDefault="00FA111F">
      <w:pPr>
        <w:pStyle w:val="V-ListeNormal1"/>
        <w:keepNext/>
        <w:widowControl/>
        <w:ind w:left="340" w:hanging="340"/>
        <w:rPr>
          <w:rFonts w:cs="Arial"/>
        </w:rPr>
      </w:pPr>
      <w:r>
        <w:t>3.2</w:t>
      </w:r>
      <w:r>
        <w:tab/>
        <w:t>Rettungswege durch Hallen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ListeNormal1"/>
        <w:keepNext/>
        <w:widowControl/>
        <w:ind w:left="341"/>
      </w:pPr>
      <w:r>
        <w:rPr>
          <w:rFonts w:cs="Arial"/>
        </w:rPr>
        <w:t>Einer der beiden Rettungswege nach Nummer 3.1 darf durch eine Halle f</w:t>
      </w:r>
      <w:r>
        <w:rPr>
          <w:rFonts w:cs="Arial"/>
        </w:rPr>
        <w:t>ü</w:t>
      </w:r>
      <w:r>
        <w:rPr>
          <w:rFonts w:cs="Arial"/>
        </w:rPr>
        <w:t>hren; diese Halle darf nicht als Raum zwischen einem notwendigen Treppenraum und dem Ausgang ins Freie dienen.</w:t>
      </w:r>
    </w:p>
    <w:p w:rsidR="00FA111F" w:rsidRDefault="00FA111F">
      <w:pPr>
        <w:pStyle w:val="V-ListeNormal1"/>
        <w:widowControl/>
        <w:ind w:left="1"/>
        <w:rPr>
          <w:rFonts w:cs="Arial"/>
        </w:rPr>
      </w:pPr>
    </w:p>
    <w:p w:rsidR="00FA111F" w:rsidRDefault="00FA111F">
      <w:pPr>
        <w:pStyle w:val="V-ListeNormal1"/>
        <w:keepNext/>
        <w:widowControl/>
        <w:ind w:left="340" w:hanging="340"/>
        <w:rPr>
          <w:rFonts w:cs="Arial"/>
        </w:rPr>
      </w:pPr>
      <w:r>
        <w:t>3.3</w:t>
      </w:r>
      <w:r>
        <w:tab/>
        <w:t>Notwendige Flure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ListeNormal1"/>
        <w:keepNext/>
        <w:widowControl/>
        <w:ind w:left="341"/>
      </w:pPr>
      <w:r>
        <w:rPr>
          <w:rFonts w:cs="Arial"/>
        </w:rPr>
        <w:t>Notwendige Flure mit nur einer Fluchtrichtung (Stichflure) d</w:t>
      </w:r>
      <w:r>
        <w:rPr>
          <w:rFonts w:cs="Arial"/>
        </w:rPr>
        <w:t>ü</w:t>
      </w:r>
      <w:r>
        <w:rPr>
          <w:rFonts w:cs="Arial"/>
        </w:rPr>
        <w:t>rfen nicht l</w:t>
      </w:r>
      <w:r>
        <w:rPr>
          <w:rFonts w:cs="Arial"/>
        </w:rPr>
        <w:t>ä</w:t>
      </w:r>
      <w:r>
        <w:rPr>
          <w:rFonts w:cs="Arial"/>
        </w:rPr>
        <w:t>nger als 10 m sein; sie d</w:t>
      </w:r>
      <w:r>
        <w:rPr>
          <w:rFonts w:cs="Arial"/>
        </w:rPr>
        <w:t>ü</w:t>
      </w:r>
      <w:r>
        <w:rPr>
          <w:rFonts w:cs="Arial"/>
        </w:rPr>
        <w:t>rfen l</w:t>
      </w:r>
      <w:r>
        <w:rPr>
          <w:rFonts w:cs="Arial"/>
        </w:rPr>
        <w:t>ä</w:t>
      </w:r>
      <w:r>
        <w:rPr>
          <w:rFonts w:cs="Arial"/>
        </w:rPr>
        <w:t>nger sein, wenn die von ihnen erschlossenen R</w:t>
      </w:r>
      <w:r>
        <w:rPr>
          <w:rFonts w:cs="Arial"/>
        </w:rPr>
        <w:t>ä</w:t>
      </w:r>
      <w:r>
        <w:rPr>
          <w:rFonts w:cs="Arial"/>
        </w:rPr>
        <w:t>ume einen zweiten baulichen Rettungsweg haben.</w:t>
      </w:r>
    </w:p>
    <w:p w:rsidR="00FA111F" w:rsidRDefault="00FA111F">
      <w:pPr>
        <w:pStyle w:val="V-ListeNormal1"/>
        <w:widowControl/>
        <w:ind w:left="1"/>
        <w:rPr>
          <w:rFonts w:cs="Arial"/>
        </w:rPr>
      </w:pPr>
    </w:p>
    <w:p w:rsidR="00FA111F" w:rsidRDefault="00FA111F">
      <w:pPr>
        <w:pStyle w:val="V-ListeNormal1"/>
        <w:keepNext/>
        <w:widowControl/>
        <w:ind w:left="340" w:hanging="340"/>
        <w:rPr>
          <w:rFonts w:cs="Arial"/>
        </w:rPr>
      </w:pPr>
      <w:r>
        <w:t>3.4</w:t>
      </w:r>
      <w:r>
        <w:tab/>
        <w:t>Breite der Rettungswege, Sicherheitszeichen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ListeNormal1"/>
        <w:keepNext/>
        <w:widowControl/>
        <w:ind w:left="341"/>
      </w:pPr>
      <w:r>
        <w:rPr>
          <w:rFonts w:cs="Arial"/>
        </w:rPr>
        <w:t>Die nutzbare Breite der Ausg</w:t>
      </w:r>
      <w:r>
        <w:rPr>
          <w:rFonts w:cs="Arial"/>
        </w:rPr>
        <w:t>ä</w:t>
      </w:r>
      <w:r>
        <w:rPr>
          <w:rFonts w:cs="Arial"/>
        </w:rPr>
        <w:t>nge von Unterrichtsr</w:t>
      </w:r>
      <w:r>
        <w:rPr>
          <w:rFonts w:cs="Arial"/>
        </w:rPr>
        <w:t>ä</w:t>
      </w:r>
      <w:r>
        <w:rPr>
          <w:rFonts w:cs="Arial"/>
        </w:rPr>
        <w:t>umen und sonstigen Aufenthaltsr</w:t>
      </w:r>
      <w:r>
        <w:rPr>
          <w:rFonts w:cs="Arial"/>
        </w:rPr>
        <w:t>ä</w:t>
      </w:r>
      <w:r>
        <w:rPr>
          <w:rFonts w:cs="Arial"/>
        </w:rPr>
        <w:t>umen sowie der notwendigen Flure und notwendigen Treppen muss mindestens 1,20 m je 200 darauf angewiesener Benutzer betragen. Staffelungen sind nur in Schritten von 0,60 m zul</w:t>
      </w:r>
      <w:r>
        <w:rPr>
          <w:rFonts w:cs="Arial"/>
        </w:rPr>
        <w:t>ä</w:t>
      </w:r>
      <w:r>
        <w:rPr>
          <w:rFonts w:cs="Arial"/>
        </w:rPr>
        <w:t>ssig. Es muss jedoch mindestens folgende nutzbare Breite vorhanden sein bei</w:t>
      </w:r>
    </w:p>
    <w:p w:rsidR="00FA111F" w:rsidRDefault="00FA111F">
      <w:pPr>
        <w:pStyle w:val="V-ListeNormal1"/>
        <w:widowControl/>
        <w:ind w:left="1"/>
        <w:rPr>
          <w:rFonts w:cs="Arial"/>
        </w:rPr>
      </w:pPr>
    </w:p>
    <w:p w:rsidR="00FA111F" w:rsidRDefault="00FA111F">
      <w:pPr>
        <w:pStyle w:val="V-ListeNormal1"/>
        <w:keepNext/>
        <w:widowControl/>
        <w:ind w:left="341"/>
        <w:rPr>
          <w:rFonts w:cs="Arial"/>
        </w:rPr>
      </w:pPr>
      <w:r>
        <w:t>a)</w:t>
      </w:r>
    </w:p>
    <w:p w:rsidR="00FA111F" w:rsidRDefault="00FA111F">
      <w:pPr>
        <w:pStyle w:val="V-ListeNormal2"/>
        <w:widowControl/>
        <w:spacing w:before="10" w:after="10"/>
        <w:ind w:left="625"/>
      </w:pPr>
      <w:r>
        <w:rPr>
          <w:rFonts w:cs="Calibri"/>
        </w:rPr>
        <w:t>Ausg</w:t>
      </w:r>
      <w:r>
        <w:rPr>
          <w:rFonts w:cs="Calibri"/>
        </w:rPr>
        <w:t>ä</w:t>
      </w:r>
      <w:r>
        <w:rPr>
          <w:rFonts w:cs="Calibri"/>
        </w:rPr>
        <w:t>ngen von Unterrichtsr</w:t>
      </w:r>
      <w:r>
        <w:rPr>
          <w:rFonts w:cs="Calibri"/>
        </w:rPr>
        <w:t>ä</w:t>
      </w:r>
      <w:r>
        <w:rPr>
          <w:rFonts w:cs="Calibri"/>
        </w:rPr>
        <w:t>umen und sonstigen Aufenthalts-</w:t>
      </w:r>
    </w:p>
    <w:p w:rsidR="00FA111F" w:rsidRDefault="00FA111F">
      <w:pPr>
        <w:pStyle w:val="V-ListeNormal2"/>
        <w:widowControl/>
        <w:ind w:left="3458" w:hanging="3458"/>
        <w:jc w:val="left"/>
      </w:pPr>
      <w:r>
        <w:rPr>
          <w:rFonts w:cs="Calibri"/>
        </w:rPr>
        <w:t>r</w:t>
      </w:r>
      <w:r>
        <w:rPr>
          <w:rFonts w:cs="Calibri"/>
        </w:rPr>
        <w:t>ä</w:t>
      </w:r>
      <w:r>
        <w:rPr>
          <w:rFonts w:cs="Calibri"/>
        </w:rPr>
        <w:t>umen</w:t>
      </w:r>
      <w:r>
        <w:rPr>
          <w:rFonts w:cs="Calibri"/>
        </w:rPr>
        <w:tab/>
        <w:t>0,90 m</w:t>
      </w:r>
    </w:p>
    <w:p w:rsidR="00FA111F" w:rsidRDefault="00FA111F">
      <w:pPr>
        <w:pStyle w:val="V-ListeNormal1"/>
        <w:keepNext/>
        <w:widowControl/>
        <w:ind w:left="341"/>
        <w:rPr>
          <w:rFonts w:cs="Arial"/>
        </w:rPr>
      </w:pPr>
      <w:r>
        <w:t>b)</w:t>
      </w:r>
    </w:p>
    <w:p w:rsidR="00FA111F" w:rsidRDefault="00FA111F">
      <w:pPr>
        <w:pStyle w:val="V-ListeNormal2"/>
        <w:widowControl/>
        <w:ind w:left="3458" w:hanging="3458"/>
        <w:jc w:val="left"/>
      </w:pPr>
      <w:r>
        <w:rPr>
          <w:rFonts w:cs="Calibri"/>
        </w:rPr>
        <w:t>notwendigen Fluren,</w:t>
      </w:r>
      <w:r>
        <w:rPr>
          <w:rFonts w:cs="Calibri"/>
        </w:rPr>
        <w:tab/>
        <w:t>1,50 m</w:t>
      </w:r>
    </w:p>
    <w:p w:rsidR="00FA111F" w:rsidRDefault="00FA111F">
      <w:pPr>
        <w:pStyle w:val="V-ListeNormal1"/>
        <w:keepNext/>
        <w:widowControl/>
        <w:ind w:left="341"/>
        <w:rPr>
          <w:rFonts w:cs="Arial"/>
        </w:rPr>
      </w:pPr>
      <w:r>
        <w:t>c)</w:t>
      </w:r>
    </w:p>
    <w:p w:rsidR="00FA111F" w:rsidRDefault="00FA111F">
      <w:pPr>
        <w:pStyle w:val="V-ListeNormal2"/>
        <w:widowControl/>
        <w:ind w:left="3458" w:hanging="3458"/>
        <w:jc w:val="left"/>
      </w:pPr>
      <w:r>
        <w:rPr>
          <w:rFonts w:cs="Calibri"/>
        </w:rPr>
        <w:t>notwendigen Treppen</w:t>
      </w:r>
      <w:r>
        <w:rPr>
          <w:rFonts w:cs="Calibri"/>
        </w:rPr>
        <w:tab/>
        <w:t>1,20 m.</w:t>
      </w:r>
    </w:p>
    <w:p w:rsidR="00FA111F" w:rsidRDefault="00FA111F">
      <w:pPr>
        <w:pStyle w:val="V-ListeNormal1"/>
        <w:keepNext/>
        <w:widowControl/>
        <w:ind w:left="341"/>
        <w:rPr>
          <w:rFonts w:cs="Arial"/>
        </w:rPr>
      </w:pPr>
      <w:r>
        <w:t>Die erforderliche nutzbare Breite der notwendigen Flure und notwendigen Treppen darf durch offenstehende T</w:t>
      </w:r>
      <w:r>
        <w:t>ü</w:t>
      </w:r>
      <w:r>
        <w:t>ren, Einbauten oder Einrichtungen nicht eingeengt werden. Ausg</w:t>
      </w:r>
      <w:r>
        <w:t>ä</w:t>
      </w:r>
      <w:r>
        <w:t>nge zu notwendigen Fluren d</w:t>
      </w:r>
      <w:r>
        <w:t>ü</w:t>
      </w:r>
      <w:r>
        <w:t>rfen nicht breiter sein als der notwendige Flur. Ausg</w:t>
      </w:r>
      <w:r>
        <w:t>ä</w:t>
      </w:r>
      <w:r>
        <w:t>nge zu notwendigen Treppenr</w:t>
      </w:r>
      <w:r>
        <w:t>ä</w:t>
      </w:r>
      <w:r>
        <w:t>umen d</w:t>
      </w:r>
      <w:r>
        <w:t>ü</w:t>
      </w:r>
      <w:r>
        <w:t>rfen nicht breiter sein als die notwendige Treppe. Ausg</w:t>
      </w:r>
      <w:r>
        <w:t>ä</w:t>
      </w:r>
      <w:r>
        <w:t>nge aus notwendigen Treppenr</w:t>
      </w:r>
      <w:r>
        <w:t>ä</w:t>
      </w:r>
      <w:r>
        <w:t>umen m</w:t>
      </w:r>
      <w:r>
        <w:t>ü</w:t>
      </w:r>
      <w:r>
        <w:t>ssen mindestens so breit sein wie die notwendige Treppe. An den Ausg</w:t>
      </w:r>
      <w:r>
        <w:t>ä</w:t>
      </w:r>
      <w:r>
        <w:t>ngen zu notwendigen Treppenr</w:t>
      </w:r>
      <w:r>
        <w:t>ä</w:t>
      </w:r>
      <w:r>
        <w:t>umen oder ins Freie m</w:t>
      </w:r>
      <w:r>
        <w:t>ü</w:t>
      </w:r>
      <w:r>
        <w:t>ssen Sicherheitszeichen angebracht sein.</w:t>
      </w:r>
    </w:p>
    <w:p w:rsidR="00FA111F" w:rsidRDefault="00FA111F">
      <w:pPr>
        <w:pStyle w:val="V-ListeNormal1"/>
        <w:widowControl/>
        <w:ind w:left="1"/>
      </w:pPr>
    </w:p>
    <w:p w:rsidR="00FA111F" w:rsidRDefault="00FA111F">
      <w:pPr>
        <w:pStyle w:val="V-Zwischenfcberschrift01"/>
        <w:widowControl/>
        <w:rPr>
          <w:rFonts w:cs="Calibri"/>
        </w:rPr>
      </w:pPr>
      <w:r>
        <w:t>4. Treppen, Gel</w:t>
      </w:r>
      <w:r>
        <w:t>ä</w:t>
      </w:r>
      <w:r>
        <w:t>nder und Umwehrungen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Die nutzbare Breite notwendiger Treppen darf 2,40 m nicht </w:t>
      </w:r>
      <w:r>
        <w:rPr>
          <w:b w:val="0"/>
        </w:rPr>
        <w:t>ü</w:t>
      </w:r>
      <w:r>
        <w:rPr>
          <w:b w:val="0"/>
        </w:rPr>
        <w:t>berschreiten. Treppen m</w:t>
      </w:r>
      <w:r>
        <w:rPr>
          <w:b w:val="0"/>
        </w:rPr>
        <w:t>ü</w:t>
      </w:r>
      <w:r>
        <w:rPr>
          <w:b w:val="0"/>
        </w:rPr>
        <w:t>ssen Tritt- und Setzstufen haben. Notwendige Treppen d</w:t>
      </w:r>
      <w:r>
        <w:rPr>
          <w:b w:val="0"/>
        </w:rPr>
        <w:t>ü</w:t>
      </w:r>
      <w:r>
        <w:rPr>
          <w:b w:val="0"/>
        </w:rPr>
        <w:t>rfen keine gewendelten L</w:t>
      </w:r>
      <w:r>
        <w:rPr>
          <w:b w:val="0"/>
        </w:rPr>
        <w:t>ä</w:t>
      </w:r>
      <w:r>
        <w:rPr>
          <w:b w:val="0"/>
        </w:rPr>
        <w:t>ufe haben. Gel</w:t>
      </w:r>
      <w:r>
        <w:rPr>
          <w:b w:val="0"/>
        </w:rPr>
        <w:t>ä</w:t>
      </w:r>
      <w:r>
        <w:rPr>
          <w:b w:val="0"/>
        </w:rPr>
        <w:t>nder und Umwehrungen m</w:t>
      </w:r>
      <w:r>
        <w:rPr>
          <w:b w:val="0"/>
        </w:rPr>
        <w:t>ü</w:t>
      </w:r>
      <w:r>
        <w:rPr>
          <w:b w:val="0"/>
        </w:rPr>
        <w:t>ssen mindestens 1,1 m hoch sein.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5. T</w:t>
      </w:r>
      <w:r>
        <w:t>ü</w:t>
      </w:r>
      <w:r>
        <w:t>ren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T</w:t>
      </w:r>
      <w:r>
        <w:rPr>
          <w:b w:val="0"/>
        </w:rPr>
        <w:t>ü</w:t>
      </w:r>
      <w:r>
        <w:rPr>
          <w:b w:val="0"/>
        </w:rPr>
        <w:t>ren, die selbstschlie</w:t>
      </w:r>
      <w:r>
        <w:rPr>
          <w:b w:val="0"/>
        </w:rPr>
        <w:t>ß</w:t>
      </w:r>
      <w:r>
        <w:rPr>
          <w:b w:val="0"/>
        </w:rPr>
        <w:t>end sein m</w:t>
      </w:r>
      <w:r>
        <w:rPr>
          <w:b w:val="0"/>
        </w:rPr>
        <w:t>ü</w:t>
      </w:r>
      <w:r>
        <w:rPr>
          <w:b w:val="0"/>
        </w:rPr>
        <w:t>ssen, d</w:t>
      </w:r>
      <w:r>
        <w:rPr>
          <w:b w:val="0"/>
        </w:rPr>
        <w:t>ü</w:t>
      </w:r>
      <w:r>
        <w:rPr>
          <w:b w:val="0"/>
        </w:rPr>
        <w:t>rfen nur offengehalten werden, wenn sie Feststellanlagen haben, die bei Raucheinwirkung ein selbstt</w:t>
      </w:r>
      <w:r>
        <w:rPr>
          <w:b w:val="0"/>
        </w:rPr>
        <w:t>ä</w:t>
      </w:r>
      <w:r>
        <w:rPr>
          <w:b w:val="0"/>
        </w:rPr>
        <w:t>tiges Schlie</w:t>
      </w:r>
      <w:r>
        <w:rPr>
          <w:b w:val="0"/>
        </w:rPr>
        <w:t>ß</w:t>
      </w:r>
      <w:r>
        <w:rPr>
          <w:b w:val="0"/>
        </w:rPr>
        <w:t>en der T</w:t>
      </w:r>
      <w:r>
        <w:rPr>
          <w:b w:val="0"/>
        </w:rPr>
        <w:t>ü</w:t>
      </w:r>
      <w:r>
        <w:rPr>
          <w:b w:val="0"/>
        </w:rPr>
        <w:t>ren bewirken; sie m</w:t>
      </w:r>
      <w:r>
        <w:rPr>
          <w:b w:val="0"/>
        </w:rPr>
        <w:t>ü</w:t>
      </w:r>
      <w:r>
        <w:rPr>
          <w:b w:val="0"/>
        </w:rPr>
        <w:t>ssen auch von Hand geschlossen werden k</w:t>
      </w:r>
      <w:r>
        <w:rPr>
          <w:b w:val="0"/>
        </w:rPr>
        <w:t>ö</w:t>
      </w:r>
      <w:r>
        <w:rPr>
          <w:b w:val="0"/>
        </w:rPr>
        <w:t>nnen. T</w:t>
      </w:r>
      <w:r>
        <w:rPr>
          <w:b w:val="0"/>
        </w:rPr>
        <w:t>ü</w:t>
      </w:r>
      <w:r>
        <w:rPr>
          <w:b w:val="0"/>
        </w:rPr>
        <w:t>ren im Zuge von Rettungswegen m</w:t>
      </w:r>
      <w:r>
        <w:rPr>
          <w:b w:val="0"/>
        </w:rPr>
        <w:t>ü</w:t>
      </w:r>
      <w:r>
        <w:rPr>
          <w:b w:val="0"/>
        </w:rPr>
        <w:t>ssen in Fluchtrichtung des ersten Rettungsweges aufschlagen. Sie m</w:t>
      </w:r>
      <w:r>
        <w:rPr>
          <w:b w:val="0"/>
        </w:rPr>
        <w:t>ü</w:t>
      </w:r>
      <w:r>
        <w:rPr>
          <w:b w:val="0"/>
        </w:rPr>
        <w:t xml:space="preserve">ssen von innen leicht in voller Breite zu </w:t>
      </w:r>
      <w:r>
        <w:rPr>
          <w:b w:val="0"/>
        </w:rPr>
        <w:t>ö</w:t>
      </w:r>
      <w:r>
        <w:rPr>
          <w:b w:val="0"/>
        </w:rPr>
        <w:t>ffnen sein.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6. Rauchableitung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Hallen m</w:t>
      </w:r>
      <w:r>
        <w:rPr>
          <w:b w:val="0"/>
        </w:rPr>
        <w:t>ü</w:t>
      </w:r>
      <w:r>
        <w:rPr>
          <w:b w:val="0"/>
        </w:rPr>
        <w:t>ssen zur Unterst</w:t>
      </w:r>
      <w:r>
        <w:rPr>
          <w:b w:val="0"/>
        </w:rPr>
        <w:t>ü</w:t>
      </w:r>
      <w:r>
        <w:rPr>
          <w:b w:val="0"/>
        </w:rPr>
        <w:t>tzung der Brandbek</w:t>
      </w:r>
      <w:r>
        <w:rPr>
          <w:b w:val="0"/>
        </w:rPr>
        <w:t>ä</w:t>
      </w:r>
      <w:r>
        <w:rPr>
          <w:b w:val="0"/>
        </w:rPr>
        <w:t>mpfung entraucht werden k</w:t>
      </w:r>
      <w:r>
        <w:rPr>
          <w:b w:val="0"/>
        </w:rPr>
        <w:t>ö</w:t>
      </w:r>
      <w:r>
        <w:rPr>
          <w:b w:val="0"/>
        </w:rPr>
        <w:t>nnen. Dies gilt als erf</w:t>
      </w:r>
      <w:r>
        <w:rPr>
          <w:b w:val="0"/>
        </w:rPr>
        <w:t>ü</w:t>
      </w:r>
      <w:r>
        <w:rPr>
          <w:b w:val="0"/>
        </w:rPr>
        <w:t>llt, wenn sie entweder an der h</w:t>
      </w:r>
      <w:r>
        <w:rPr>
          <w:b w:val="0"/>
        </w:rPr>
        <w:t>ö</w:t>
      </w:r>
      <w:r>
        <w:rPr>
          <w:b w:val="0"/>
        </w:rPr>
        <w:t>chsten Stelle Rauchableitungs</w:t>
      </w:r>
      <w:r>
        <w:rPr>
          <w:b w:val="0"/>
        </w:rPr>
        <w:t>ö</w:t>
      </w:r>
      <w:r>
        <w:rPr>
          <w:b w:val="0"/>
        </w:rPr>
        <w:t xml:space="preserve">ffnungen mit einer freien </w:t>
      </w:r>
      <w:r>
        <w:rPr>
          <w:b w:val="0"/>
        </w:rPr>
        <w:t>Ö</w:t>
      </w:r>
      <w:r>
        <w:rPr>
          <w:b w:val="0"/>
        </w:rPr>
        <w:t>ffnungsfl</w:t>
      </w:r>
      <w:r>
        <w:rPr>
          <w:b w:val="0"/>
        </w:rPr>
        <w:t>ä</w:t>
      </w:r>
      <w:r>
        <w:rPr>
          <w:b w:val="0"/>
        </w:rPr>
        <w:t>che von insgesamt 1 Prozent der Grundfl</w:t>
      </w:r>
      <w:r>
        <w:rPr>
          <w:b w:val="0"/>
        </w:rPr>
        <w:t>ä</w:t>
      </w:r>
      <w:r>
        <w:rPr>
          <w:b w:val="0"/>
        </w:rPr>
        <w:t>che oder im oberen Drittel der Au</w:t>
      </w:r>
      <w:r>
        <w:rPr>
          <w:b w:val="0"/>
        </w:rPr>
        <w:t>ß</w:t>
      </w:r>
      <w:r>
        <w:rPr>
          <w:b w:val="0"/>
        </w:rPr>
        <w:t>enw</w:t>
      </w:r>
      <w:r>
        <w:rPr>
          <w:b w:val="0"/>
        </w:rPr>
        <w:t>ä</w:t>
      </w:r>
      <w:r>
        <w:rPr>
          <w:b w:val="0"/>
        </w:rPr>
        <w:t>nde Fenster oder T</w:t>
      </w:r>
      <w:r>
        <w:rPr>
          <w:b w:val="0"/>
        </w:rPr>
        <w:t>ü</w:t>
      </w:r>
      <w:r>
        <w:rPr>
          <w:b w:val="0"/>
        </w:rPr>
        <w:t xml:space="preserve">ren mit einer freien </w:t>
      </w:r>
      <w:r>
        <w:rPr>
          <w:b w:val="0"/>
        </w:rPr>
        <w:t>Ö</w:t>
      </w:r>
      <w:r>
        <w:rPr>
          <w:b w:val="0"/>
        </w:rPr>
        <w:t>ffnungsfl</w:t>
      </w:r>
      <w:r>
        <w:rPr>
          <w:b w:val="0"/>
        </w:rPr>
        <w:t>ä</w:t>
      </w:r>
      <w:r>
        <w:rPr>
          <w:b w:val="0"/>
        </w:rPr>
        <w:t>che von insgesamt 2 Prozent der Grundfl</w:t>
      </w:r>
      <w:r>
        <w:rPr>
          <w:b w:val="0"/>
        </w:rPr>
        <w:t>ä</w:t>
      </w:r>
      <w:r>
        <w:rPr>
          <w:b w:val="0"/>
        </w:rPr>
        <w:t>che haben.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7. Blitzschutzanlagen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Schulen m</w:t>
      </w:r>
      <w:r>
        <w:rPr>
          <w:b w:val="0"/>
        </w:rPr>
        <w:t>ü</w:t>
      </w:r>
      <w:r>
        <w:rPr>
          <w:b w:val="0"/>
        </w:rPr>
        <w:t>ssen Blitzschutzanlagen haben.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8. Sicherheitsbeleuchtung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Eine Sicherheitsbeleuchtung muss in Hallen, durch die Rettungswege f</w:t>
      </w:r>
      <w:r>
        <w:rPr>
          <w:b w:val="0"/>
        </w:rPr>
        <w:t>ü</w:t>
      </w:r>
      <w:r>
        <w:rPr>
          <w:b w:val="0"/>
        </w:rPr>
        <w:t>hren, in notwendigen Fluren, notwendigen Treppenr</w:t>
      </w:r>
      <w:r>
        <w:rPr>
          <w:b w:val="0"/>
        </w:rPr>
        <w:t>ä</w:t>
      </w:r>
      <w:r>
        <w:rPr>
          <w:b w:val="0"/>
        </w:rPr>
        <w:t>umen sowie in fensterlosen Aufenthaltsr</w:t>
      </w:r>
      <w:r>
        <w:rPr>
          <w:b w:val="0"/>
        </w:rPr>
        <w:t>ä</w:t>
      </w:r>
      <w:r>
        <w:rPr>
          <w:b w:val="0"/>
        </w:rPr>
        <w:t>umen vorhanden sein.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9. Alarmierungsanlagen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Schulen m</w:t>
      </w:r>
      <w:r>
        <w:rPr>
          <w:b w:val="0"/>
        </w:rPr>
        <w:t>ü</w:t>
      </w:r>
      <w:r>
        <w:rPr>
          <w:b w:val="0"/>
        </w:rPr>
        <w:t>ssen Alarmierungsanlagen haben, durch die im Gefahrenfall die R</w:t>
      </w:r>
      <w:r>
        <w:rPr>
          <w:b w:val="0"/>
        </w:rPr>
        <w:t>ä</w:t>
      </w:r>
      <w:r>
        <w:rPr>
          <w:b w:val="0"/>
        </w:rPr>
        <w:t>umung der Schule oder einzelner Schulgeb</w:t>
      </w:r>
      <w:r>
        <w:rPr>
          <w:b w:val="0"/>
        </w:rPr>
        <w:t>ä</w:t>
      </w:r>
      <w:r>
        <w:rPr>
          <w:b w:val="0"/>
        </w:rPr>
        <w:t>ude eingeleitet werden kann (Hausalarmierung). Das Alarmsignal muss sich vom Pausensignal unterscheiden und in jedem Raum der Schule wahrgenommen werden k</w:t>
      </w:r>
      <w:r>
        <w:rPr>
          <w:b w:val="0"/>
        </w:rPr>
        <w:t>ö</w:t>
      </w:r>
      <w:r>
        <w:rPr>
          <w:b w:val="0"/>
        </w:rPr>
        <w:t>nnen. Das Alarmsignal muss mindestens an einer w</w:t>
      </w:r>
      <w:r>
        <w:rPr>
          <w:b w:val="0"/>
        </w:rPr>
        <w:t>ä</w:t>
      </w:r>
      <w:r>
        <w:rPr>
          <w:b w:val="0"/>
        </w:rPr>
        <w:t>hrend der Betriebszeit der Schule st</w:t>
      </w:r>
      <w:r>
        <w:rPr>
          <w:b w:val="0"/>
        </w:rPr>
        <w:t>ä</w:t>
      </w:r>
      <w:r>
        <w:rPr>
          <w:b w:val="0"/>
        </w:rPr>
        <w:t>ndig besetzten oder an einer jederzeit zug</w:t>
      </w:r>
      <w:r>
        <w:rPr>
          <w:b w:val="0"/>
        </w:rPr>
        <w:t>ä</w:t>
      </w:r>
      <w:r>
        <w:rPr>
          <w:b w:val="0"/>
        </w:rPr>
        <w:t>nglichen Stelle innerhalb der Schule (Alarmierungsstelle) ausgel</w:t>
      </w:r>
      <w:r>
        <w:rPr>
          <w:b w:val="0"/>
        </w:rPr>
        <w:t>ö</w:t>
      </w:r>
      <w:r>
        <w:rPr>
          <w:b w:val="0"/>
        </w:rPr>
        <w:t>st werden k</w:t>
      </w:r>
      <w:r>
        <w:rPr>
          <w:b w:val="0"/>
        </w:rPr>
        <w:t>ö</w:t>
      </w:r>
      <w:r>
        <w:rPr>
          <w:b w:val="0"/>
        </w:rPr>
        <w:t>nnen. An den Alarmierungsstellen m</w:t>
      </w:r>
      <w:r>
        <w:rPr>
          <w:b w:val="0"/>
        </w:rPr>
        <w:t>ü</w:t>
      </w:r>
      <w:r>
        <w:rPr>
          <w:b w:val="0"/>
        </w:rPr>
        <w:t>ssen sich Telefone befinden, mit denen jederzeit Feuerwehr und Rettungsdienst unmittelbar alarmiert werden k</w:t>
      </w:r>
      <w:r>
        <w:rPr>
          <w:b w:val="0"/>
        </w:rPr>
        <w:t>ö</w:t>
      </w:r>
      <w:r>
        <w:rPr>
          <w:b w:val="0"/>
        </w:rPr>
        <w:t>nnen.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10. Sicherheitsstromversorgung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Sicherheitsbeleuchtung, Alarmierungsanlagen und elektrisch betriebene Einrichtungen zur Rauchableitung m</w:t>
      </w:r>
      <w:r>
        <w:rPr>
          <w:b w:val="0"/>
        </w:rPr>
        <w:t>ü</w:t>
      </w:r>
      <w:r>
        <w:rPr>
          <w:b w:val="0"/>
        </w:rPr>
        <w:t>ssen an eine Sicherheitsstromversorgungsanlage angeschlossen sein.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11. Feuerwehrplan, Brandschutzordnung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Der Betreiber der Schule muss im Einvernehmen mit der f</w:t>
      </w:r>
      <w:r>
        <w:rPr>
          <w:b w:val="0"/>
        </w:rPr>
        <w:t>ü</w:t>
      </w:r>
      <w:r>
        <w:rPr>
          <w:b w:val="0"/>
        </w:rPr>
        <w:t>r den Brandschutz zust</w:t>
      </w:r>
      <w:r>
        <w:rPr>
          <w:b w:val="0"/>
        </w:rPr>
        <w:t>ä</w:t>
      </w:r>
      <w:r>
        <w:rPr>
          <w:b w:val="0"/>
        </w:rPr>
        <w:t>ndigen Dienststelle Feuerwehrpl</w:t>
      </w:r>
      <w:r>
        <w:rPr>
          <w:b w:val="0"/>
        </w:rPr>
        <w:t>ä</w:t>
      </w:r>
      <w:r>
        <w:rPr>
          <w:b w:val="0"/>
        </w:rPr>
        <w:t>ne und eine Brandschutzordnung anfertigen. Die Feuerwehrpl</w:t>
      </w:r>
      <w:r>
        <w:rPr>
          <w:b w:val="0"/>
        </w:rPr>
        <w:t>ä</w:t>
      </w:r>
      <w:r>
        <w:rPr>
          <w:b w:val="0"/>
        </w:rPr>
        <w:t xml:space="preserve">ne sind der </w:t>
      </w:r>
      <w:r>
        <w:rPr>
          <w:b w:val="0"/>
        </w:rPr>
        <w:t>ö</w:t>
      </w:r>
      <w:r>
        <w:rPr>
          <w:b w:val="0"/>
        </w:rPr>
        <w:t>rtlichen Feuerwehr zur Verf</w:t>
      </w:r>
      <w:r>
        <w:rPr>
          <w:b w:val="0"/>
        </w:rPr>
        <w:t>ü</w:t>
      </w:r>
      <w:r>
        <w:rPr>
          <w:b w:val="0"/>
        </w:rPr>
        <w:t>gung zu stellen.</w:t>
      </w:r>
    </w:p>
    <w:p w:rsidR="00FA111F" w:rsidRDefault="00FA111F">
      <w:pPr>
        <w:pStyle w:val="V-Zwischenfcberschrift01"/>
        <w:widowControl/>
        <w:rPr>
          <w:rFonts w:cs="Calibri"/>
        </w:rPr>
      </w:pPr>
      <w:r>
        <w:t>12. Inkrafttreten, Au</w:t>
      </w:r>
      <w:r>
        <w:t>ß</w:t>
      </w:r>
      <w:r>
        <w:t>erkrafttreten</w:t>
      </w:r>
    </w:p>
    <w:p w:rsidR="00FA111F" w:rsidRDefault="00FA111F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Diese Richtlinie tritt am 1. Januar 2011 in Kraft. Gleichzeitig tritt der RdErl. des Ministeriums f</w:t>
      </w:r>
      <w:r>
        <w:rPr>
          <w:b w:val="0"/>
        </w:rPr>
        <w:t>ü</w:t>
      </w:r>
      <w:r>
        <w:rPr>
          <w:b w:val="0"/>
        </w:rPr>
        <w:t>r St</w:t>
      </w:r>
      <w:r>
        <w:rPr>
          <w:b w:val="0"/>
        </w:rPr>
        <w:t>ä</w:t>
      </w:r>
      <w:r>
        <w:rPr>
          <w:b w:val="0"/>
        </w:rPr>
        <w:t xml:space="preserve">dtebau und Wohnen, Kultur und Sport vom 29.11.2000 (SMBl. NRW. 23213/BASS 10 </w:t>
      </w:r>
      <w:r>
        <w:rPr>
          <w:b w:val="0"/>
        </w:rPr>
        <w:t>–</w:t>
      </w:r>
      <w:r>
        <w:rPr>
          <w:b w:val="0"/>
        </w:rPr>
        <w:t xml:space="preserve"> 21 Nr. 5) au</w:t>
      </w:r>
      <w:r>
        <w:rPr>
          <w:b w:val="0"/>
        </w:rPr>
        <w:t>ß</w:t>
      </w:r>
      <w:r>
        <w:rPr>
          <w:b w:val="0"/>
        </w:rPr>
        <w:t>er Kraft. Diese Richtlinie tritt am 31. Dezember 2015 au</w:t>
      </w:r>
      <w:r>
        <w:rPr>
          <w:b w:val="0"/>
        </w:rPr>
        <w:t>ß</w:t>
      </w:r>
      <w:r>
        <w:rPr>
          <w:b w:val="0"/>
        </w:rPr>
        <w:t>er Kraft.</w:t>
      </w:r>
    </w:p>
    <w:p w:rsidR="00FA111F" w:rsidRDefault="00FA111F">
      <w:pPr>
        <w:pStyle w:val="V-Zwischenfcberschrift01"/>
        <w:widowControl/>
        <w:spacing w:before="10" w:after="10" w:line="120" w:lineRule="exact"/>
        <w:ind w:left="170" w:hanging="170"/>
        <w:jc w:val="both"/>
        <w:rPr>
          <w:rFonts w:cs="Calibri"/>
        </w:rPr>
      </w:pPr>
      <w:r>
        <w:rPr>
          <w:b w:val="0"/>
          <w:i/>
          <w:sz w:val="12"/>
        </w:rPr>
        <w:t>*)</w:t>
      </w:r>
      <w:r>
        <w:rPr>
          <w:b w:val="0"/>
          <w:i/>
          <w:sz w:val="12"/>
        </w:rPr>
        <w:tab/>
      </w:r>
      <w:r>
        <w:rPr>
          <w:b w:val="0"/>
          <w:i/>
          <w:sz w:val="12"/>
        </w:rPr>
        <w:t>Die Verpflichtungen aus der Richtlinie 98/34/EG des Europ</w:t>
      </w:r>
      <w:r>
        <w:rPr>
          <w:b w:val="0"/>
          <w:i/>
          <w:sz w:val="12"/>
        </w:rPr>
        <w:t>ä</w:t>
      </w:r>
      <w:r>
        <w:rPr>
          <w:b w:val="0"/>
          <w:i/>
          <w:sz w:val="12"/>
        </w:rPr>
        <w:t xml:space="preserve">ischen Parlaments und des Rates vom 22. Juni 1998 </w:t>
      </w:r>
      <w:r>
        <w:rPr>
          <w:b w:val="0"/>
          <w:i/>
          <w:sz w:val="12"/>
        </w:rPr>
        <w:t>ü</w:t>
      </w:r>
      <w:r>
        <w:rPr>
          <w:b w:val="0"/>
          <w:i/>
          <w:sz w:val="12"/>
        </w:rPr>
        <w:t>ber ein Informationsverfahren auf dem Gebiet der Normen und technischen Vorschriften und der Vorschriften f</w:t>
      </w:r>
      <w:r>
        <w:rPr>
          <w:b w:val="0"/>
          <w:i/>
          <w:sz w:val="12"/>
        </w:rPr>
        <w:t>ü</w:t>
      </w:r>
      <w:r>
        <w:rPr>
          <w:b w:val="0"/>
          <w:i/>
          <w:sz w:val="12"/>
        </w:rPr>
        <w:t>r die Dienste der Informationsgesellschaft (ABl. L 204 vom 21.7.1998, S. 37), die zuletzt durch die Richtlinie 2006/96/EG  vom 20. November 2006 (ABl. L 363 vom 20.12.2006, S. 81) ge</w:t>
      </w:r>
      <w:r>
        <w:rPr>
          <w:b w:val="0"/>
          <w:i/>
          <w:sz w:val="12"/>
        </w:rPr>
        <w:t>ä</w:t>
      </w:r>
      <w:r>
        <w:rPr>
          <w:b w:val="0"/>
          <w:i/>
          <w:sz w:val="12"/>
        </w:rPr>
        <w:t>ndert worden ist, sind beachtet worden.</w:t>
      </w:r>
    </w:p>
    <w:p w:rsidR="00FA111F" w:rsidRDefault="00FA111F">
      <w:pPr>
        <w:pStyle w:val="V-Normaltext"/>
        <w:widowControl/>
      </w:pPr>
    </w:p>
    <w:p w:rsidR="00FA111F" w:rsidRDefault="00FA111F">
      <w:pPr>
        <w:pStyle w:val="V-Normaltext"/>
        <w:widowControl/>
        <w:jc w:val="right"/>
      </w:pPr>
      <w:r>
        <w:rPr>
          <w:rFonts w:cs="Calibri"/>
        </w:rPr>
        <w:lastRenderedPageBreak/>
        <w:t>ABl. NRW. 02/11 S. 84</w:t>
      </w:r>
    </w:p>
    <w:p w:rsidR="00FA111F" w:rsidRDefault="00FA111F">
      <w:pPr>
        <w:pStyle w:val="V-Normaltext"/>
        <w:widowControl/>
        <w:rPr>
          <w:rFonts w:cs="Calibri"/>
        </w:rPr>
      </w:pPr>
    </w:p>
    <w:p w:rsidR="00FA111F" w:rsidRDefault="00FA111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A111F" w:rsidRDefault="00FA111F">
      <w:r>
        <w:separator/>
      </w:r>
    </w:p>
  </w:endnote>
  <w:endnote w:type="continuationSeparator" w:id="0">
    <w:p w:rsidR="00FA111F" w:rsidRDefault="00FA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A111F" w:rsidRDefault="00FA111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FA111F" w:rsidRDefault="00FA111F">
    <w:pPr>
      <w:widowControl/>
      <w:spacing w:before="10" w:after="10" w:line="180" w:lineRule="exact"/>
    </w:pPr>
  </w:p>
  <w:p w:rsidR="00FA111F" w:rsidRDefault="00FA111F">
    <w:pPr>
      <w:widowControl/>
      <w:spacing w:before="10" w:after="10" w:line="180" w:lineRule="exact"/>
      <w:rPr>
        <w:rFonts w:cs="Calibri"/>
      </w:rPr>
    </w:pPr>
  </w:p>
  <w:p w:rsidR="00FA111F" w:rsidRDefault="00FA111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A111F" w:rsidRDefault="00FA111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FA111F" w:rsidRDefault="00FA111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F624F"/>
    <w:rsid w:val="00A339FA"/>
    <w:rsid w:val="00FA111F"/>
    <w:rsid w:val="00FF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