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DD9" w:rsidRDefault="00176DD9">
      <w:pPr>
        <w:pStyle w:val="Bass-Nr"/>
        <w:keepNext/>
        <w:rPr>
          <w:rFonts w:cs="Calibri"/>
        </w:rPr>
      </w:pPr>
      <w:r>
        <w:t>21-31 Nr. 2</w:t>
      </w:r>
    </w:p>
    <w:p w:rsidR="00176DD9" w:rsidRDefault="00176DD9">
      <w:pPr>
        <w:pStyle w:val="RVueberschrift1100fz"/>
        <w:keepNext/>
        <w:keepLines/>
        <w:rPr>
          <w:rFonts w:cs="Calibri"/>
        </w:rPr>
      </w:pPr>
      <w:r>
        <w:t xml:space="preserve">Verordnung </w:t>
      </w:r>
      <w:r>
        <w:br/>
      </w:r>
      <w:r>
        <w:t>ü</w:t>
      </w:r>
      <w:r>
        <w:t xml:space="preserve">ber die Errichtung von Personalvertretungen </w:t>
      </w:r>
      <w:r>
        <w:br/>
        <w:t>f</w:t>
      </w:r>
      <w:r>
        <w:t>ü</w:t>
      </w:r>
      <w:r>
        <w:t>r die im Landesdienst besch</w:t>
      </w:r>
      <w:r>
        <w:t>ä</w:t>
      </w:r>
      <w:r>
        <w:t>ftigten Lehrer</w:t>
      </w:r>
    </w:p>
    <w:p w:rsidR="00176DD9" w:rsidRDefault="00176DD9">
      <w:pPr>
        <w:pStyle w:val="RVueberschrift285nz"/>
        <w:keepNext/>
        <w:keepLines/>
        <w:rPr>
          <w:rFonts w:cs="Calibri"/>
        </w:rPr>
      </w:pPr>
      <w:r>
        <w:t xml:space="preserve">Vom 1. Oktober 1984 </w:t>
      </w:r>
      <w:r>
        <w:br/>
        <w:t>zuletzt ge</w:t>
      </w:r>
      <w:r>
        <w:t>ä</w:t>
      </w:r>
      <w:r>
        <w:t xml:space="preserve">ndert durch Verordnung vom 18. Oktober 2022 </w:t>
      </w:r>
      <w:r>
        <w:br/>
        <w:t>(GV. NRW. S. 962)</w:t>
      </w:r>
    </w:p>
    <w:p w:rsidR="00176DD9" w:rsidRDefault="00176DD9">
      <w:pPr>
        <w:pStyle w:val="RVfliesstext175nb"/>
        <w:widowControl/>
      </w:pPr>
      <w:r>
        <w:rPr>
          <w:rFonts w:cs="Arial"/>
        </w:rPr>
        <w:t xml:space="preserve">Aufgrund des </w:t>
      </w:r>
      <w:r>
        <w:rPr>
          <w:rFonts w:cs="Arial"/>
        </w:rPr>
        <w:t>§</w:t>
      </w:r>
      <w:r>
        <w:rPr>
          <w:rFonts w:cs="Arial"/>
        </w:rPr>
        <w:t xml:space="preserve"> 95 des Personalvertretungsgesetzes f</w:t>
      </w:r>
      <w:r>
        <w:rPr>
          <w:rFonts w:cs="Arial"/>
        </w:rPr>
        <w:t>ü</w:t>
      </w:r>
      <w:r>
        <w:rPr>
          <w:rFonts w:cs="Arial"/>
        </w:rPr>
        <w:t>r das Land Nordrhein-Westfalen vom 3. Dezember 1974 (GV. NW. S. 1514), zuletzt ge</w:t>
      </w:r>
      <w:r>
        <w:rPr>
          <w:rFonts w:cs="Arial"/>
        </w:rPr>
        <w:t>ä</w:t>
      </w:r>
      <w:r>
        <w:rPr>
          <w:rFonts w:cs="Arial"/>
        </w:rPr>
        <w:t>ndert durch Gesetz vom 29. Mai 1984 (GV. NW. S. 303), wird verordnet:</w:t>
      </w:r>
    </w:p>
    <w:p w:rsidR="00176DD9" w:rsidRDefault="00176DD9">
      <w:pPr>
        <w:pStyle w:val="RVueberschrift285fz"/>
        <w:keepNext/>
        <w:keepLines/>
      </w:pPr>
      <w:bookmarkStart w:id="0" w:name="21-31nr2p1"/>
      <w:bookmarkEnd w:id="0"/>
      <w:r>
        <w:rPr>
          <w:rFonts w:cs="Arial"/>
        </w:rPr>
        <w:t>§</w:t>
      </w:r>
      <w:r>
        <w:rPr>
          <w:rFonts w:cs="Arial"/>
        </w:rPr>
        <w:t xml:space="preserve"> 1</w:t>
      </w:r>
    </w:p>
    <w:p w:rsidR="00176DD9" w:rsidRDefault="00176DD9">
      <w:pPr>
        <w:pStyle w:val="RVfliesstext175nb"/>
        <w:widowControl/>
        <w:rPr>
          <w:rFonts w:cs="Arial"/>
        </w:rPr>
      </w:pPr>
      <w:r>
        <w:rPr>
          <w:rFonts w:cs="Arial"/>
        </w:rPr>
        <w:t>(1) F</w:t>
      </w:r>
      <w:r>
        <w:rPr>
          <w:rFonts w:cs="Arial"/>
        </w:rPr>
        <w:t>ü</w:t>
      </w:r>
      <w:r>
        <w:rPr>
          <w:rFonts w:cs="Arial"/>
        </w:rPr>
        <w:t>r die im Landesdienst besch</w:t>
      </w:r>
      <w:r>
        <w:rPr>
          <w:rFonts w:cs="Arial"/>
        </w:rPr>
        <w:t>ä</w:t>
      </w:r>
      <w:r>
        <w:rPr>
          <w:rFonts w:cs="Arial"/>
        </w:rPr>
        <w:t>ftigten Lehrkr</w:t>
      </w:r>
      <w:r>
        <w:rPr>
          <w:rFonts w:cs="Arial"/>
        </w:rPr>
        <w:t>ä</w:t>
      </w:r>
      <w:r>
        <w:rPr>
          <w:rFonts w:cs="Arial"/>
        </w:rPr>
        <w:t>fte sind Schulformen im Sinne des</w:t>
      </w:r>
      <w:r>
        <w:t xml:space="preserve"> </w:t>
      </w:r>
      <w:r>
        <w:t>§</w:t>
      </w:r>
      <w:r>
        <w:t xml:space="preserve"> 87 Absatz 1 des </w:t>
      </w:r>
      <w:hyperlink r:id="rId7" w:history="1">
        <w:r>
          <w:t>Landespersonalvertretungsgesetzes</w:t>
        </w:r>
      </w:hyperlink>
    </w:p>
    <w:p w:rsidR="00176DD9" w:rsidRDefault="00176DD9">
      <w:pPr>
        <w:pStyle w:val="RVfliesstext175nb"/>
        <w:widowControl/>
        <w:rPr>
          <w:rFonts w:cs="Arial"/>
        </w:rPr>
      </w:pPr>
      <w:r>
        <w:t>1. die Grundschule,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2. die Hauptschule,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3. die F</w:t>
      </w:r>
      <w:r>
        <w:t>ö</w:t>
      </w:r>
      <w:r>
        <w:t>rderschulen und die Klinikschule,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4. die Realschule,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5. das Gymnasium, das Weiterbildungskolleg und das Oberstufen-Kolleg,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6. das Berufskolleg,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7. die Gesamtschule, die Sekundarschule, die Laborschule und die Schulen im Schulversuch nach Artikel 2 Absatz 1 und 2 des 6. Schulrechts</w:t>
      </w:r>
      <w:r>
        <w:t>ä</w:t>
      </w:r>
      <w:r>
        <w:t>nderungsgesetzes vom 25. Oktober 2011 (GV. NRW. S. 540).</w:t>
      </w:r>
    </w:p>
    <w:p w:rsidR="00176DD9" w:rsidRDefault="00176DD9">
      <w:pPr>
        <w:pStyle w:val="Fliedftext"/>
      </w:pPr>
      <w:r>
        <w:rPr>
          <w:rFonts w:cs="Calibri"/>
        </w:rPr>
        <w:t>(2) Im Sinne dieser Verordnung gelten Besch</w:t>
      </w:r>
      <w:r>
        <w:rPr>
          <w:rFonts w:cs="Calibri"/>
        </w:rPr>
        <w:t>ä</w:t>
      </w:r>
      <w:r>
        <w:rPr>
          <w:rFonts w:cs="Calibri"/>
        </w:rPr>
        <w:t>ftigte in der Ausbildung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1. f</w:t>
      </w:r>
      <w:r>
        <w:t>ü</w:t>
      </w:r>
      <w:r>
        <w:t>r das Lehramt f</w:t>
      </w:r>
      <w:r>
        <w:t>ü</w:t>
      </w:r>
      <w:r>
        <w:t>r die Primarstufe als Lehrkr</w:t>
      </w:r>
      <w:r>
        <w:t>ä</w:t>
      </w:r>
      <w:r>
        <w:t>fte der Schulform Grundschule,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2</w:t>
      </w:r>
      <w:r>
        <w:rPr>
          <w:rFonts w:cs="Arial"/>
        </w:rPr>
        <w:t>.</w:t>
      </w:r>
      <w:r>
        <w:t xml:space="preserve"> f</w:t>
      </w:r>
      <w:r>
        <w:t>ü</w:t>
      </w:r>
      <w:r>
        <w:t>r das Lehramt f</w:t>
      </w:r>
      <w:r>
        <w:t>ü</w:t>
      </w:r>
      <w:r>
        <w:t>r die Sekundarstufe I und f</w:t>
      </w:r>
      <w:r>
        <w:t>ü</w:t>
      </w:r>
      <w:r>
        <w:t>r das Lehramt f</w:t>
      </w:r>
      <w:r>
        <w:t>ü</w:t>
      </w:r>
      <w:r>
        <w:t>r die Sekundarstufe II als Lehrkr</w:t>
      </w:r>
      <w:r>
        <w:t>ä</w:t>
      </w:r>
      <w:r>
        <w:t>fte der Schulform</w:t>
      </w:r>
      <w:r>
        <w:rPr>
          <w:rFonts w:cs="Arial"/>
        </w:rPr>
        <w:t>,</w:t>
      </w:r>
      <w:r>
        <w:t xml:space="preserve"> in der der Schwerpunkt ihrer Ausbildung gem</w:t>
      </w:r>
      <w:r>
        <w:t>äß</w:t>
      </w:r>
      <w:r>
        <w:t xml:space="preserve"> </w:t>
      </w:r>
      <w:r>
        <w:rPr>
          <w:rFonts w:cs="Arial"/>
        </w:rPr>
        <w:t>§</w:t>
      </w:r>
      <w:r>
        <w:t xml:space="preserve"> 3 Abs</w:t>
      </w:r>
      <w:r>
        <w:rPr>
          <w:rFonts w:cs="Arial"/>
        </w:rPr>
        <w:t>.</w:t>
      </w:r>
      <w:r>
        <w:t xml:space="preserve"> 4 des Lehrerausbildungsgesetzes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cs="Arial"/>
        </w:rPr>
        <w:t xml:space="preserve"> liegt</w:t>
      </w:r>
      <w:r>
        <w:t>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3. f</w:t>
      </w:r>
      <w:r>
        <w:t>ü</w:t>
      </w:r>
      <w:r>
        <w:t>r das Lehramt f</w:t>
      </w:r>
      <w:r>
        <w:t>ü</w:t>
      </w:r>
      <w:r>
        <w:t>r Sonderp</w:t>
      </w:r>
      <w:r>
        <w:t>ä</w:t>
      </w:r>
      <w:r>
        <w:t>dagogik als Lehrkr</w:t>
      </w:r>
      <w:r>
        <w:t>ä</w:t>
      </w:r>
      <w:r>
        <w:t>fte der Schulform F</w:t>
      </w:r>
      <w:r>
        <w:t>ö</w:t>
      </w:r>
      <w:r>
        <w:t>rderschulen und Schule f</w:t>
      </w:r>
      <w:r>
        <w:t>ü</w:t>
      </w:r>
      <w:r>
        <w:t>r Kranke.</w:t>
      </w:r>
    </w:p>
    <w:p w:rsidR="00176DD9" w:rsidRDefault="00176DD9">
      <w:pPr>
        <w:pStyle w:val="RVueberschrift285fz"/>
        <w:keepNext/>
        <w:keepLines/>
        <w:rPr>
          <w:rFonts w:cs="Arial"/>
        </w:rPr>
      </w:pPr>
      <w:bookmarkStart w:id="1" w:name="21-31nr2p2"/>
      <w:bookmarkEnd w:id="1"/>
      <w:r>
        <w:t>§</w:t>
      </w:r>
      <w:r>
        <w:t xml:space="preserve"> 2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F</w:t>
      </w:r>
      <w:r>
        <w:t>ü</w:t>
      </w:r>
      <w:r>
        <w:t>r die im Landesdienst besch</w:t>
      </w:r>
      <w:r>
        <w:t>ä</w:t>
      </w:r>
      <w:r>
        <w:t>ftigten Lehrkr</w:t>
      </w:r>
      <w:r>
        <w:t>ä</w:t>
      </w:r>
      <w:r>
        <w:t xml:space="preserve">fte sind Dienststellen im Sinne des </w:t>
      </w:r>
      <w:r>
        <w:t>§</w:t>
      </w:r>
      <w:r>
        <w:t xml:space="preserve"> 88 Abs. 1 des </w:t>
      </w:r>
      <w:hyperlink r:id="rId8" w:history="1">
        <w:r>
          <w:t>Landespersonalvertretungsgesetzes</w:t>
        </w:r>
      </w:hyperlink>
    </w:p>
    <w:p w:rsidR="00176DD9" w:rsidRDefault="00176DD9">
      <w:pPr>
        <w:pStyle w:val="RVfliesstext175nb"/>
        <w:widowControl/>
        <w:rPr>
          <w:rFonts w:cs="Arial"/>
        </w:rPr>
      </w:pPr>
      <w:r>
        <w:t>1. f</w:t>
      </w:r>
      <w:r>
        <w:t>ü</w:t>
      </w:r>
      <w:r>
        <w:t>r Lehrkr</w:t>
      </w:r>
      <w:r>
        <w:t>ä</w:t>
      </w:r>
      <w:r>
        <w:t>fte an der Grundschule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die Schul</w:t>
      </w:r>
      <w:r>
        <w:t>ä</w:t>
      </w:r>
      <w:r>
        <w:t>mter,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2. f</w:t>
      </w:r>
      <w:r>
        <w:t>ü</w:t>
      </w:r>
      <w:r>
        <w:t>r Lehrkr</w:t>
      </w:r>
      <w:r>
        <w:t>ä</w:t>
      </w:r>
      <w:r>
        <w:t>fte an der Klinikschule, der Realschule, am Gymnasium, am Weiterbildungskolleg, am Oberstufen-Kolleg, am Berufskolleg, an der Gesamtschule, an der Sekundarschule, an der Laborschule und an den Schulen im Schulversuch nach Artikel 2 Absatz 1 und 2 des 6. Schulrechts</w:t>
      </w:r>
      <w:r>
        <w:t>ä</w:t>
      </w:r>
      <w:r>
        <w:t>nderungsgesetzes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die Bezirksregierungen,</w:t>
      </w:r>
    </w:p>
    <w:p w:rsidR="00176DD9" w:rsidRDefault="00176DD9">
      <w:pPr>
        <w:pStyle w:val="RVfliesstext175nb"/>
        <w:widowControl/>
        <w:rPr>
          <w:rFonts w:cs="Arial"/>
        </w:rPr>
      </w:pPr>
      <w:r>
        <w:t>3. f</w:t>
      </w:r>
      <w:r>
        <w:t>ü</w:t>
      </w:r>
      <w:r>
        <w:t>r Lehrkr</w:t>
      </w:r>
      <w:r>
        <w:t>ä</w:t>
      </w:r>
      <w:r>
        <w:t>fte an Hauptschulen</w:t>
      </w:r>
    </w:p>
    <w:p w:rsidR="00176DD9" w:rsidRDefault="00176DD9">
      <w:pPr>
        <w:pStyle w:val="RVfliesstext175nb"/>
        <w:widowControl/>
      </w:pPr>
      <w:r>
        <w:t>die Schul</w:t>
      </w:r>
      <w:r>
        <w:t>ä</w:t>
      </w:r>
      <w:r>
        <w:t>mter soweit sie Aufgaben nach</w:t>
      </w:r>
      <w:hyperlink w:anchor="https://bass.schul-welt.de/6043.htm#1-1p88(3)" w:history="1">
        <w:r>
          <w:t xml:space="preserve"> § 88 Absatz 3 Satz 3 SchulG</w:t>
        </w:r>
      </w:hyperlink>
      <w:r>
        <w:rPr>
          <w:rFonts w:cs="Arial"/>
        </w:rPr>
        <w:t xml:space="preserve"> wahrnehmen; im </w:t>
      </w:r>
      <w:r>
        <w:rPr>
          <w:rFonts w:cs="Arial"/>
        </w:rPr>
        <w:t>Ü</w:t>
      </w:r>
      <w:r>
        <w:rPr>
          <w:rFonts w:cs="Arial"/>
        </w:rPr>
        <w:t>brigen die Bezirksregierungen,</w:t>
      </w:r>
    </w:p>
    <w:p w:rsidR="00176DD9" w:rsidRDefault="00176DD9">
      <w:pPr>
        <w:pStyle w:val="RVfliesstext175nb"/>
        <w:widowControl/>
      </w:pPr>
      <w:r>
        <w:rPr>
          <w:rFonts w:cs="Arial"/>
        </w:rPr>
        <w:t>4. f</w:t>
      </w:r>
      <w:r>
        <w:rPr>
          <w:rFonts w:cs="Arial"/>
        </w:rPr>
        <w:t>ü</w:t>
      </w:r>
      <w:r>
        <w:rPr>
          <w:rFonts w:cs="Arial"/>
        </w:rPr>
        <w:t>r Lehrkr</w:t>
      </w:r>
      <w:r>
        <w:rPr>
          <w:rFonts w:cs="Arial"/>
        </w:rPr>
        <w:t>ä</w:t>
      </w:r>
      <w:r>
        <w:rPr>
          <w:rFonts w:cs="Arial"/>
        </w:rPr>
        <w:t>fte an F</w:t>
      </w:r>
      <w:r>
        <w:rPr>
          <w:rFonts w:cs="Arial"/>
        </w:rPr>
        <w:t>ö</w:t>
      </w:r>
      <w:r>
        <w:rPr>
          <w:rFonts w:cs="Arial"/>
        </w:rPr>
        <w:t>rderschulen</w:t>
      </w:r>
    </w:p>
    <w:p w:rsidR="00176DD9" w:rsidRDefault="00176DD9">
      <w:pPr>
        <w:pStyle w:val="RVfliesstext175nb"/>
        <w:widowControl/>
      </w:pPr>
      <w:r>
        <w:rPr>
          <w:rFonts w:cs="Arial"/>
        </w:rPr>
        <w:t>a) mit einem der F</w:t>
      </w:r>
      <w:r>
        <w:rPr>
          <w:rFonts w:cs="Arial"/>
        </w:rPr>
        <w:t>ö</w:t>
      </w:r>
      <w:r>
        <w:rPr>
          <w:rFonts w:cs="Arial"/>
        </w:rPr>
        <w:t>rderschwerpunkte Lernen, Sprache, emotionale und soziale Entwicklung, geistige Entwicklung sowie k</w:t>
      </w:r>
      <w:r>
        <w:rPr>
          <w:rFonts w:cs="Arial"/>
        </w:rPr>
        <w:t>ö</w:t>
      </w:r>
      <w:r>
        <w:rPr>
          <w:rFonts w:cs="Arial"/>
        </w:rPr>
        <w:t>rperliche und motorische Entwicklung mit Ausnahme der F</w:t>
      </w:r>
      <w:r>
        <w:rPr>
          <w:rFonts w:cs="Arial"/>
        </w:rPr>
        <w:t>ö</w:t>
      </w:r>
      <w:r>
        <w:rPr>
          <w:rFonts w:cs="Arial"/>
        </w:rPr>
        <w:t>rderschulen im Bildungsbereich der Realschule, des Gymnasiums und des Berufskollegs,</w:t>
      </w:r>
    </w:p>
    <w:p w:rsidR="00176DD9" w:rsidRDefault="00176DD9">
      <w:pPr>
        <w:pStyle w:val="RVfliesstext175nb"/>
        <w:widowControl/>
        <w:rPr>
          <w:rFonts w:cs="Arial"/>
        </w:rPr>
      </w:pPr>
      <w:r>
        <w:rPr>
          <w:rFonts w:cs="Arial"/>
        </w:rPr>
        <w:t>b) im Verbund (</w:t>
      </w:r>
      <w:hyperlink r:id="rId9" w:history="1">
        <w:r>
          <w:rPr>
            <w:rFonts w:cs="Arial"/>
          </w:rPr>
          <w:t>§ 20 Absatz 7 Schulgesetz),</w:t>
        </w:r>
      </w:hyperlink>
      <w:r>
        <w:t xml:space="preserve"> sofern sie nicht im Bildungsbereich der Realschule, des Gymnasiums oder des Berufskollegs unterrichten oder einen der F</w:t>
      </w:r>
      <w:r>
        <w:t>ö</w:t>
      </w:r>
      <w:r>
        <w:t>rderschwerpunkte H</w:t>
      </w:r>
      <w:r>
        <w:t>ö</w:t>
      </w:r>
      <w:r>
        <w:t xml:space="preserve">ren und Kommunikation oder Sehen umfassen, </w:t>
      </w:r>
    </w:p>
    <w:p w:rsidR="00176DD9" w:rsidRDefault="00176DD9">
      <w:pPr>
        <w:pStyle w:val="RVfliesstext175nb"/>
        <w:widowControl/>
      </w:pPr>
      <w:r>
        <w:t>die Schul</w:t>
      </w:r>
      <w:r>
        <w:t>ä</w:t>
      </w:r>
      <w:r>
        <w:t>mter, soweit sie Aufgaben nach</w:t>
      </w:r>
      <w:hyperlink w:anchor="https://bass.schul-welt.de/6043.htm#1-1p88(3)" w:history="1">
        <w:r>
          <w:t xml:space="preserve"> § 88 Absatz 3 Satz 3</w:t>
        </w:r>
      </w:hyperlink>
      <w:r>
        <w:rPr>
          <w:rFonts w:cs="Arial"/>
        </w:rPr>
        <w:t xml:space="preserve"> Schulgesetz NRW wahrnehmen; im </w:t>
      </w:r>
      <w:r>
        <w:rPr>
          <w:rFonts w:cs="Arial"/>
        </w:rPr>
        <w:t>Ü</w:t>
      </w:r>
      <w:r>
        <w:rPr>
          <w:rFonts w:cs="Arial"/>
        </w:rPr>
        <w:t>brigen die Bezirksregierungen.</w:t>
      </w:r>
    </w:p>
    <w:p w:rsidR="00176DD9" w:rsidRDefault="00176DD9">
      <w:pPr>
        <w:pStyle w:val="RVueberschrift285fz"/>
        <w:keepNext/>
        <w:keepLines/>
      </w:pPr>
      <w:bookmarkStart w:id="2" w:name="21-31nr2p3"/>
      <w:bookmarkEnd w:id="2"/>
      <w:r>
        <w:rPr>
          <w:rFonts w:cs="Arial"/>
        </w:rPr>
        <w:t>§</w:t>
      </w:r>
      <w:r>
        <w:rPr>
          <w:rFonts w:cs="Arial"/>
        </w:rPr>
        <w:t xml:space="preserve"> 3</w:t>
      </w:r>
    </w:p>
    <w:p w:rsidR="00176DD9" w:rsidRDefault="00176DD9">
      <w:pPr>
        <w:pStyle w:val="RVfliesstext175nb"/>
        <w:widowControl/>
      </w:pPr>
      <w:r>
        <w:rPr>
          <w:rFonts w:cs="Arial"/>
        </w:rPr>
        <w:t>Diese Verordnung tritt am 1</w:t>
      </w:r>
      <w:r>
        <w:t>.</w:t>
      </w:r>
      <w:r>
        <w:rPr>
          <w:rFonts w:cs="Arial"/>
        </w:rPr>
        <w:t xml:space="preserve"> Januar 1985 in Kraft</w:t>
      </w:r>
      <w:r>
        <w:t>.</w:t>
      </w:r>
      <w:r>
        <w:rPr>
          <w:rStyle w:val="FootnoteReference"/>
          <w:rFonts w:ascii="Arial" w:hAnsi="Arial" w:cs="Arial"/>
        </w:rPr>
        <w:footnoteReference w:id="2"/>
      </w:r>
    </w:p>
    <w:sectPr w:rsidR="00000000">
      <w:footerReference w:type="even" r:id="rId10"/>
      <w:footnotePr>
        <w:numRestart w:val="eachPage"/>
      </w:footnotePr>
      <w:endnotePr>
        <w:numRestart w:val="eachSect"/>
      </w:endnotePr>
      <w:pgSz w:w="11906" w:h="16838"/>
      <w:pgMar w:top="0" w:right="1194" w:bottom="0" w:left="71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6DD9" w:rsidRDefault="00176DD9">
      <w:pPr>
        <w:widowControl/>
      </w:pPr>
      <w:r>
        <w:rPr>
          <w:rFonts w:cs="Calibri"/>
        </w:rPr>
        <w:separator/>
      </w:r>
    </w:p>
  </w:endnote>
  <w:endnote w:type="continuationSeparator" w:id="0">
    <w:p w:rsidR="00176DD9" w:rsidRDefault="00176DD9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76DD9" w:rsidRDefault="00176DD9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6DD9" w:rsidRDefault="00176DD9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:rsidR="00176DD9" w:rsidRDefault="00176DD9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:rsidR="00176DD9" w:rsidRDefault="00176DD9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 xml:space="preserve"> In der Fassung der Bekanntmachung vom 18</w:t>
      </w:r>
      <w:r>
        <w:t>.</w:t>
      </w:r>
      <w:r>
        <w:rPr>
          <w:rFonts w:cs="Arial"/>
        </w:rPr>
        <w:t xml:space="preserve"> September 1998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1998 S</w:t>
      </w:r>
      <w:r>
        <w:t>.</w:t>
      </w:r>
      <w:r>
        <w:rPr>
          <w:rFonts w:cs="Arial"/>
        </w:rPr>
        <w:t xml:space="preserve"> 564</w:t>
      </w:r>
      <w:r>
        <w:t>,</w:t>
      </w:r>
      <w:r>
        <w:rPr>
          <w:rFonts w:cs="Arial"/>
        </w:rPr>
        <w:t xml:space="preserve"> ge</w:t>
      </w:r>
      <w:r>
        <w:rPr>
          <w:rFonts w:cs="Arial"/>
        </w:rPr>
        <w:t>ä</w:t>
      </w:r>
      <w:r>
        <w:rPr>
          <w:rFonts w:cs="Arial"/>
        </w:rPr>
        <w:t>ndert durch Artikel 9 des ModernG NRW vom 15</w:t>
      </w:r>
      <w:r>
        <w:t>.</w:t>
      </w:r>
      <w:r>
        <w:rPr>
          <w:rFonts w:cs="Arial"/>
        </w:rPr>
        <w:t xml:space="preserve">Juli 1999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 S</w:t>
      </w:r>
      <w:r>
        <w:t>.</w:t>
      </w:r>
      <w:r>
        <w:rPr>
          <w:rFonts w:cs="Arial"/>
        </w:rPr>
        <w:t xml:space="preserve"> 386</w:t>
      </w:r>
      <w:r>
        <w:t>)</w:t>
      </w:r>
      <w:r>
        <w:rPr>
          <w:rFonts w:cs="Arial"/>
        </w:rPr>
        <w:t>)</w:t>
      </w:r>
      <w:r>
        <w:t>,</w:t>
      </w:r>
      <w:r>
        <w:rPr>
          <w:rFonts w:cs="Arial"/>
        </w:rPr>
        <w:t xml:space="preserve"> zuletzt ge</w:t>
      </w:r>
      <w:r>
        <w:rPr>
          <w:rFonts w:cs="Arial"/>
        </w:rPr>
        <w:t>ä</w:t>
      </w:r>
      <w:r>
        <w:rPr>
          <w:rFonts w:cs="Arial"/>
        </w:rPr>
        <w:t>ndert durch Gesetz vom 2</w:t>
      </w:r>
      <w:r>
        <w:t>.</w:t>
      </w:r>
      <w:r>
        <w:rPr>
          <w:rFonts w:cs="Arial"/>
        </w:rPr>
        <w:t xml:space="preserve"> Juli 2002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2002 S</w:t>
      </w:r>
      <w:r>
        <w:t>.</w:t>
      </w:r>
      <w:r>
        <w:rPr>
          <w:rFonts w:cs="Arial"/>
        </w:rPr>
        <w:t xml:space="preserve"> 325</w:t>
      </w:r>
      <w:r>
        <w:t>)</w:t>
      </w:r>
      <w:r>
        <w:rPr>
          <w:rFonts w:cs="Arial"/>
        </w:rPr>
        <w:t>.</w:t>
      </w:r>
    </w:p>
  </w:footnote>
  <w:footnote w:id="2">
    <w:p w:rsidR="00176DD9" w:rsidRDefault="00176DD9">
      <w:pPr>
        <w:pStyle w:val="RVFudf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 xml:space="preserve"> Das Datum bezieht sich auf die Verordnung in der urspr</w:t>
      </w:r>
      <w:r>
        <w:rPr>
          <w:rFonts w:cs="Arial"/>
        </w:rPr>
        <w:t>ü</w:t>
      </w:r>
      <w:r>
        <w:rPr>
          <w:rFonts w:cs="Arial"/>
        </w:rPr>
        <w:t>nglichen Fassung</w:t>
      </w:r>
      <w:r>
        <w:t>;</w:t>
      </w:r>
      <w:r>
        <w:rPr>
          <w:rFonts w:cs="Arial"/>
        </w:rPr>
        <w:t xml:space="preserve"> die vorliegende Verordnung ist mit Datum vom 12</w:t>
      </w:r>
      <w:r>
        <w:t>.</w:t>
      </w:r>
      <w:r>
        <w:rPr>
          <w:rFonts w:cs="Arial"/>
        </w:rPr>
        <w:t xml:space="preserve"> November 2022 </w:t>
      </w:r>
      <w:r>
        <w:t>(</w:t>
      </w:r>
      <w:r>
        <w:rPr>
          <w:rFonts w:cs="Arial"/>
        </w:rPr>
        <w:t>GV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962</w:t>
      </w:r>
      <w:r>
        <w:t>)</w:t>
      </w:r>
      <w:r>
        <w:rPr>
          <w:rFonts w:cs="Arial"/>
        </w:rPr>
        <w:t xml:space="preserve"> in Kraft getreten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53F74"/>
    <w:rsid w:val="00176DD9"/>
    <w:rsid w:val="00253F74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7200310091014368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7200310091014368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s.schul-welt.de/6043.htm#1-1p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2024-09-10T02:11:00Z</dcterms:created>
  <dcterms:modified xsi:type="dcterms:W3CDTF">2024-09-10T02:11:00Z</dcterms:modified>
</cp:coreProperties>
</file>