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4617" w14:textId="77777777" w:rsidR="00812ADF" w:rsidRDefault="00812ADF">
      <w:pPr>
        <w:pStyle w:val="Bass-Nr"/>
        <w:keepNext/>
        <w:rPr>
          <w:rFonts w:cs="Calibri"/>
        </w:rPr>
      </w:pPr>
      <w:r>
        <w:t>21-24 Nr. 4</w:t>
      </w:r>
    </w:p>
    <w:p w14:paraId="559CC4D5" w14:textId="77777777" w:rsidR="00812ADF" w:rsidRDefault="00812ADF">
      <w:pPr>
        <w:pStyle w:val="RVueberschrift1100fz"/>
        <w:keepNext/>
        <w:keepLines/>
      </w:pPr>
      <w:bookmarkStart w:id="0" w:name="21-24nr4"/>
      <w:bookmarkEnd w:id="0"/>
      <w:r>
        <w:t>Fahrkostenersatz/</w:t>
      </w:r>
      <w:r>
        <w:rPr>
          <w:rFonts w:cs="Calibri"/>
        </w:rPr>
        <w:br/>
        <w:t>Reisekostenverg</w:t>
      </w:r>
      <w:r>
        <w:rPr>
          <w:rFonts w:cs="Calibri"/>
        </w:rPr>
        <w:t>ü</w:t>
      </w:r>
      <w:r>
        <w:rPr>
          <w:rFonts w:cs="Calibri"/>
        </w:rPr>
        <w:t xml:space="preserve">tung; </w:t>
      </w:r>
      <w:r>
        <w:rPr>
          <w:rFonts w:cs="Calibri"/>
        </w:rPr>
        <w:br/>
        <w:t>Lehrkr</w:t>
      </w:r>
      <w:r>
        <w:rPr>
          <w:rFonts w:cs="Calibri"/>
        </w:rPr>
        <w:t>ä</w:t>
      </w:r>
      <w:r>
        <w:rPr>
          <w:rFonts w:cs="Calibri"/>
        </w:rPr>
        <w:t xml:space="preserve">fte, die Mehrarbeit im </w:t>
      </w:r>
      <w:r>
        <w:rPr>
          <w:rFonts w:cs="Calibri"/>
        </w:rPr>
        <w:br/>
        <w:t xml:space="preserve">Schuldienst leisten bzw. nebenamtlichen </w:t>
      </w:r>
      <w:r>
        <w:rPr>
          <w:rFonts w:cs="Calibri"/>
        </w:rPr>
        <w:br/>
        <w:t>oder nebenberuflichen Unterricht erteilen</w:t>
      </w:r>
    </w:p>
    <w:p w14:paraId="7A380F8B" w14:textId="77777777" w:rsidR="00812ADF" w:rsidRDefault="00812ADF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18</w:t>
      </w:r>
      <w:r>
        <w:t>.</w:t>
      </w:r>
      <w:r>
        <w:rPr>
          <w:rFonts w:cs="Calibri"/>
        </w:rPr>
        <w:t>04</w:t>
      </w:r>
      <w:r>
        <w:t>.</w:t>
      </w:r>
      <w:r>
        <w:rPr>
          <w:rFonts w:cs="Calibri"/>
        </w:rPr>
        <w:t xml:space="preserve">1980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248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53B9447A" w14:textId="77777777" w:rsidR="00812ADF" w:rsidRDefault="00812ADF">
      <w:pPr>
        <w:pStyle w:val="RVfliesstext175nb"/>
        <w:widowControl/>
        <w:rPr>
          <w:rFonts w:cs="Arial"/>
        </w:rPr>
      </w:pPr>
      <w:r>
        <w:rPr>
          <w:rFonts w:cs="Arial"/>
        </w:rPr>
        <w:t>1 Zu den von einer Lehrkraft im Hauptamt wahrzunehmenden Aufgaben geh</w:t>
      </w:r>
      <w:r>
        <w:rPr>
          <w:rFonts w:cs="Arial"/>
        </w:rPr>
        <w:t>ö</w:t>
      </w:r>
      <w:r>
        <w:rPr>
          <w:rFonts w:cs="Arial"/>
        </w:rPr>
        <w:t>rt u.a. die auf Anordnung oder mit Genehmigung zu leistende Mehrarbeit im Schuldienst. Sofern aus diesem Anlass Dienstreisen (</w:t>
      </w:r>
      <w:r>
        <w:rPr>
          <w:rFonts w:cs="Arial"/>
        </w:rPr>
        <w:t>§</w:t>
      </w:r>
      <w:r>
        <w:rPr>
          <w:rFonts w:cs="Arial"/>
        </w:rPr>
        <w:t xml:space="preserve"> 2 Absatz 2 Landesreisekostengesetz/</w:t>
      </w:r>
      <w:hyperlink r:id="rId7" w:history="1">
        <w:r>
          <w:rPr>
            <w:rFonts w:cs="Arial"/>
          </w:rPr>
          <w:t>LRKG</w:t>
        </w:r>
      </w:hyperlink>
      <w:r>
        <w:t>) durchgef</w:t>
      </w:r>
      <w:r>
        <w:t>ü</w:t>
      </w:r>
      <w:r>
        <w:t>hrt werden, besteht Anspruch auf Leistungen nach dem Landesreisekostengesetz.</w:t>
      </w:r>
    </w:p>
    <w:p w14:paraId="0584D544" w14:textId="77777777" w:rsidR="00812ADF" w:rsidRDefault="00812ADF">
      <w:pPr>
        <w:pStyle w:val="RVfliesstext175nb"/>
        <w:widowControl/>
      </w:pPr>
      <w:r>
        <w:t xml:space="preserve">Die mit Runderlass vom 20.05.1977 </w:t>
      </w:r>
      <w:hyperlink w:anchor="https://bass.schul-welt.de/1060.htm#21-24nr1" w:history="1">
        <w:r>
          <w:t>(BASS 21-24 Nr. 1)</w:t>
        </w:r>
      </w:hyperlink>
      <w:r>
        <w:rPr>
          <w:rFonts w:cs="Arial"/>
        </w:rPr>
        <w:t xml:space="preserve"> bekanntgegebenen Hinweise sind zu beachten.</w:t>
      </w:r>
    </w:p>
    <w:p w14:paraId="53F6361E" w14:textId="77777777" w:rsidR="00812ADF" w:rsidRDefault="00812ADF">
      <w:pPr>
        <w:pStyle w:val="RVfliesstext175nb"/>
        <w:widowControl/>
      </w:pPr>
      <w:r>
        <w:rPr>
          <w:rFonts w:cs="Arial"/>
        </w:rPr>
        <w:t>2 Nebenamtlichen Lehrkr</w:t>
      </w:r>
      <w:r>
        <w:rPr>
          <w:rFonts w:cs="Arial"/>
        </w:rPr>
        <w:t>ä</w:t>
      </w:r>
      <w:r>
        <w:rPr>
          <w:rFonts w:cs="Arial"/>
        </w:rPr>
        <w:t>ften werden neben der Unterrichtsverg</w:t>
      </w:r>
      <w:r>
        <w:rPr>
          <w:rFonts w:cs="Arial"/>
        </w:rPr>
        <w:t>ü</w:t>
      </w:r>
      <w:r>
        <w:rPr>
          <w:rFonts w:cs="Arial"/>
        </w:rPr>
        <w:t>tung Reisekosten nach den f</w:t>
      </w:r>
      <w:r>
        <w:rPr>
          <w:rFonts w:cs="Arial"/>
        </w:rPr>
        <w:t>ü</w:t>
      </w:r>
      <w:r>
        <w:rPr>
          <w:rFonts w:cs="Arial"/>
        </w:rPr>
        <w:t xml:space="preserve">r Beamtinnen und Beamten des Landes geltenden Vorschriften gezahlt, wenn die allgemeinen Voraussetzungen des </w:t>
      </w:r>
      <w:r>
        <w:rPr>
          <w:rFonts w:cs="Arial"/>
        </w:rPr>
        <w:t>§</w:t>
      </w:r>
      <w:r>
        <w:rPr>
          <w:rFonts w:cs="Arial"/>
        </w:rPr>
        <w:t xml:space="preserve"> 2 Absatz 2 </w:t>
      </w:r>
      <w:hyperlink r:id="rId8" w:history="1">
        <w:r>
          <w:rPr>
            <w:rFonts w:cs="Arial"/>
          </w:rPr>
          <w:t>LRKG</w:t>
        </w:r>
      </w:hyperlink>
      <w:r>
        <w:t xml:space="preserve"> erf</w:t>
      </w:r>
      <w:r>
        <w:t>ü</w:t>
      </w:r>
      <w:r>
        <w:t>llt sind. Als Dienstst</w:t>
      </w:r>
      <w:r>
        <w:t>ä</w:t>
      </w:r>
      <w:r>
        <w:t xml:space="preserve">tte im Sinne des </w:t>
      </w:r>
      <w:r>
        <w:t>§</w:t>
      </w:r>
      <w:r>
        <w:t xml:space="preserve"> 2 Absatz 2 </w:t>
      </w:r>
      <w:hyperlink r:id="rId9" w:history="1">
        <w:r>
          <w:t>LRKG</w:t>
        </w:r>
      </w:hyperlink>
      <w:r>
        <w:rPr>
          <w:rFonts w:cs="Arial"/>
        </w:rPr>
        <w:t xml:space="preserve"> gilt die Dienstst</w:t>
      </w:r>
      <w:r>
        <w:rPr>
          <w:rFonts w:cs="Arial"/>
        </w:rPr>
        <w:t>ä</w:t>
      </w:r>
      <w:r>
        <w:rPr>
          <w:rFonts w:cs="Arial"/>
        </w:rPr>
        <w:t>tte des Hauptamtes. Dienstreisen im Rahmen einer nebenamtlichen Unterrichtst</w:t>
      </w:r>
      <w:r>
        <w:rPr>
          <w:rFonts w:cs="Arial"/>
        </w:rPr>
        <w:t>ä</w:t>
      </w:r>
      <w:r>
        <w:rPr>
          <w:rFonts w:cs="Arial"/>
        </w:rPr>
        <w:t>tigkeit liegen nur dann vor, wenn die T</w:t>
      </w:r>
      <w:r>
        <w:rPr>
          <w:rFonts w:cs="Arial"/>
        </w:rPr>
        <w:t>ä</w:t>
      </w:r>
      <w:r>
        <w:rPr>
          <w:rFonts w:cs="Arial"/>
        </w:rPr>
        <w:t>tigkeit au</w:t>
      </w:r>
      <w:r>
        <w:rPr>
          <w:rFonts w:cs="Arial"/>
        </w:rPr>
        <w:t>ß</w:t>
      </w:r>
      <w:r>
        <w:rPr>
          <w:rFonts w:cs="Arial"/>
        </w:rPr>
        <w:t>erhalb der Dienstst</w:t>
      </w:r>
      <w:r>
        <w:rPr>
          <w:rFonts w:cs="Arial"/>
        </w:rPr>
        <w:t>ä</w:t>
      </w:r>
      <w:r>
        <w:rPr>
          <w:rFonts w:cs="Arial"/>
        </w:rPr>
        <w:t>tte des Hauptamtes wahrgenommen wird.</w:t>
      </w:r>
    </w:p>
    <w:p w14:paraId="27870161" w14:textId="77777777" w:rsidR="00812ADF" w:rsidRDefault="00812ADF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Die mit Runderlass vom 20.05.1977 </w:t>
      </w:r>
      <w:hyperlink w:anchor="https://bass.schul-welt.de/1060.htm#21-24nr1" w:history="1">
        <w:r>
          <w:rPr>
            <w:rFonts w:cs="Arial"/>
          </w:rPr>
          <w:t>(BASS 21-24 Nr. 1)</w:t>
        </w:r>
      </w:hyperlink>
      <w:r>
        <w:t xml:space="preserve"> bekanntgegebenen Hinweise sind entsprechend anzuwenden.</w:t>
      </w:r>
    </w:p>
    <w:p w14:paraId="014CAFF9" w14:textId="77777777" w:rsidR="00812ADF" w:rsidRDefault="00812ADF">
      <w:pPr>
        <w:pStyle w:val="RVfliesstext175nb"/>
        <w:widowControl/>
        <w:rPr>
          <w:rFonts w:cs="Arial"/>
        </w:rPr>
      </w:pPr>
      <w:r>
        <w:t>3 Das Ministerium f</w:t>
      </w:r>
      <w:r>
        <w:t>ü</w:t>
      </w:r>
      <w:r>
        <w:t>r Schule und Bildung ist ausnahmsweise damit einverstanden, dass Lehrkr</w:t>
      </w:r>
      <w:r>
        <w:t>ä</w:t>
      </w:r>
      <w:r>
        <w:t>fte die insoweit entstehenden Fahrkosten zwischen der Wohnung und der Einsatzschule ersetzt werden, sofern</w:t>
      </w:r>
    </w:p>
    <w:p w14:paraId="76078CBD" w14:textId="77777777" w:rsidR="00812ADF" w:rsidRDefault="00812ADF">
      <w:pPr>
        <w:pStyle w:val="RVfliesstext175nb"/>
        <w:widowControl/>
        <w:rPr>
          <w:rFonts w:cs="Arial"/>
        </w:rPr>
      </w:pPr>
      <w:r>
        <w:t>a) keine andere geeignete Lehrkraft zu gewinnen und</w:t>
      </w:r>
    </w:p>
    <w:p w14:paraId="1AAF3217" w14:textId="77777777" w:rsidR="00812ADF" w:rsidRDefault="00812ADF">
      <w:pPr>
        <w:pStyle w:val="RVfliesstext175nb"/>
        <w:widowControl/>
        <w:rPr>
          <w:rFonts w:cs="Arial"/>
        </w:rPr>
      </w:pPr>
      <w:r>
        <w:t>b) die vorgesehene Bewerberin oder der entsprechende Bewerber wegen eines offensichtlichen Missverh</w:t>
      </w:r>
      <w:r>
        <w:t>ä</w:t>
      </w:r>
      <w:r>
        <w:t>ltnisses zwischen den anfallenden Fahrkosten und der zu erzielenden Unterrichtsverg</w:t>
      </w:r>
      <w:r>
        <w:t>ü</w:t>
      </w:r>
      <w:r>
        <w:t xml:space="preserve">tung ohne Zusicherung des Fahrkostenersatzes zur </w:t>
      </w:r>
      <w:r>
        <w:t>Ü</w:t>
      </w:r>
      <w:r>
        <w:t>bernahme des Unterrichtsauftrags nicht bereit ist.</w:t>
      </w:r>
    </w:p>
    <w:p w14:paraId="4E214BEF" w14:textId="77777777" w:rsidR="00812ADF" w:rsidRDefault="00812ADF">
      <w:pPr>
        <w:pStyle w:val="RVfliesstext175nb"/>
        <w:widowControl/>
        <w:rPr>
          <w:rFonts w:cs="Arial"/>
        </w:rPr>
      </w:pPr>
      <w:r>
        <w:t>Nebenberuflichen Lehrkr</w:t>
      </w:r>
      <w:r>
        <w:t>ä</w:t>
      </w:r>
      <w:r>
        <w:t>ften, die eine hauptberufliche T</w:t>
      </w:r>
      <w:r>
        <w:t>ä</w:t>
      </w:r>
      <w:r>
        <w:t>tigkeit aus</w:t>
      </w:r>
      <w:r>
        <w:t>ü</w:t>
      </w:r>
      <w:r>
        <w:t>ben und die Fahrt zur Einsatzschule von dem Arbeitsplatz ihres Hauptberufes aus antreten, sind die Fahrkosten nur insoweit zu erstatten, als sie die Kosten f</w:t>
      </w:r>
      <w:r>
        <w:t>ü</w:t>
      </w:r>
      <w:r>
        <w:t xml:space="preserve">r die </w:t>
      </w:r>
      <w:r>
        <w:t>ü</w:t>
      </w:r>
      <w:r>
        <w:t xml:space="preserve">blichen Fahrten zwischen dem hauptberuflichen Arbeitsplatz und der Wohnung </w:t>
      </w:r>
      <w:r>
        <w:t>ü</w:t>
      </w:r>
      <w:r>
        <w:t>bersteigen.</w:t>
      </w:r>
    </w:p>
    <w:p w14:paraId="6E6AF6C6" w14:textId="77777777" w:rsidR="00812ADF" w:rsidRDefault="00812ADF">
      <w:pPr>
        <w:pStyle w:val="RVfliesstext175nb"/>
        <w:widowControl/>
      </w:pPr>
      <w:r>
        <w:t>Erstattungsf</w:t>
      </w:r>
      <w:r>
        <w:t>ä</w:t>
      </w:r>
      <w:r>
        <w:t>hig sind in der Regel nur die bei Benutzung regelm</w:t>
      </w:r>
      <w:r>
        <w:t>äß</w:t>
      </w:r>
      <w:r>
        <w:t>ig verkehrender Bef</w:t>
      </w:r>
      <w:r>
        <w:t>ö</w:t>
      </w:r>
      <w:r>
        <w:t>rderungsmittel entstehenden Fahrkosten. In F</w:t>
      </w:r>
      <w:r>
        <w:t>ä</w:t>
      </w:r>
      <w:r>
        <w:t>llen, in denen die Einsatzschule mit regelm</w:t>
      </w:r>
      <w:r>
        <w:t>äß</w:t>
      </w:r>
      <w:r>
        <w:t>ig verkehrenden Bef</w:t>
      </w:r>
      <w:r>
        <w:t>ö</w:t>
      </w:r>
      <w:r>
        <w:t>rderungsmitteln nicht oder nur unter gro</w:t>
      </w:r>
      <w:r>
        <w:t>ß</w:t>
      </w:r>
      <w:r>
        <w:t>em Zeitaufwand zu erreichen ist, kann bei Benutzung eines privaten Kraftfahrzeugs Wegstreckenentsch</w:t>
      </w:r>
      <w:r>
        <w:t>ä</w:t>
      </w:r>
      <w:r>
        <w:t xml:space="preserve">digung nach </w:t>
      </w:r>
      <w:r>
        <w:t>§</w:t>
      </w:r>
      <w:r>
        <w:t xml:space="preserve"> 5 Absatz 1 </w:t>
      </w:r>
      <w:hyperlink r:id="rId10" w:history="1">
        <w:r>
          <w:t>LRKG</w:t>
        </w:r>
      </w:hyperlink>
      <w:r>
        <w:rPr>
          <w:rFonts w:cs="Arial"/>
        </w:rPr>
        <w:t xml:space="preserve"> gew</w:t>
      </w:r>
      <w:r>
        <w:rPr>
          <w:rFonts w:cs="Arial"/>
        </w:rPr>
        <w:t>ä</w:t>
      </w:r>
      <w:r>
        <w:rPr>
          <w:rFonts w:cs="Arial"/>
        </w:rPr>
        <w:t>hrt werden.</w:t>
      </w:r>
    </w:p>
    <w:p w14:paraId="1889F9CD" w14:textId="77777777" w:rsidR="00812ADF" w:rsidRDefault="00812ADF">
      <w:pPr>
        <w:pStyle w:val="RVfliesstext175nb"/>
        <w:widowControl/>
      </w:pPr>
      <w:r>
        <w:rPr>
          <w:rFonts w:cs="Arial"/>
        </w:rPr>
        <w:t>Das Ministerium f</w:t>
      </w:r>
      <w:r>
        <w:rPr>
          <w:rFonts w:cs="Arial"/>
        </w:rPr>
        <w:t>ü</w:t>
      </w:r>
      <w:r>
        <w:rPr>
          <w:rFonts w:cs="Arial"/>
        </w:rPr>
        <w:t>r Schule und Bildung ist au</w:t>
      </w:r>
      <w:r>
        <w:rPr>
          <w:rFonts w:cs="Arial"/>
        </w:rPr>
        <w:t>ß</w:t>
      </w:r>
      <w:r>
        <w:rPr>
          <w:rFonts w:cs="Arial"/>
        </w:rPr>
        <w:t>erdem einverstanden, dass nebenberuflichen Lehrkr</w:t>
      </w:r>
      <w:r>
        <w:rPr>
          <w:rFonts w:cs="Arial"/>
        </w:rPr>
        <w:t>ä</w:t>
      </w:r>
      <w:r>
        <w:rPr>
          <w:rFonts w:cs="Arial"/>
        </w:rPr>
        <w:t>ften, wenn sowohl deren Wohnort als auch der Ort ihres hauptberuflichen Arbeitsplatzes au</w:t>
      </w:r>
      <w:r>
        <w:rPr>
          <w:rFonts w:cs="Arial"/>
        </w:rPr>
        <w:t>ß</w:t>
      </w:r>
      <w:r>
        <w:rPr>
          <w:rFonts w:cs="Arial"/>
        </w:rPr>
        <w:t xml:space="preserve">erhalb der politischen Gemeinde des Schulortes liegen, bei Vorliegen der sonstigen Voraussetzungen neben dem Fahrkostenersatz in entsprechender Anwendung des </w:t>
      </w:r>
      <w:r>
        <w:rPr>
          <w:rFonts w:cs="Arial"/>
        </w:rPr>
        <w:t>§</w:t>
      </w:r>
      <w:r>
        <w:rPr>
          <w:rFonts w:cs="Arial"/>
        </w:rPr>
        <w:t xml:space="preserve"> 7 Absatz 3 </w:t>
      </w:r>
      <w:hyperlink r:id="rId11" w:history="1">
        <w:r>
          <w:rPr>
            <w:rFonts w:cs="Arial"/>
          </w:rPr>
          <w:t>LRKG</w:t>
        </w:r>
      </w:hyperlink>
      <w:r>
        <w:t xml:space="preserve"> eine Aufwandsverg</w:t>
      </w:r>
      <w:r>
        <w:t>ü</w:t>
      </w:r>
      <w:r>
        <w:t xml:space="preserve">tung nach Nummer 2 des Runderlasses vom 23.11.1999 </w:t>
      </w:r>
      <w:hyperlink w:anchor="https://bass.schul-welt.de/3634.htm#21-24nr6p2" w:history="1">
        <w:r>
          <w:t>(BASS 21-24 Nr. 6)</w:t>
        </w:r>
      </w:hyperlink>
      <w:r>
        <w:rPr>
          <w:rFonts w:cs="Arial"/>
        </w:rPr>
        <w:t xml:space="preserve"> gezahlt wird.</w:t>
      </w:r>
    </w:p>
    <w:p w14:paraId="0040E84C" w14:textId="77777777" w:rsidR="00812ADF" w:rsidRDefault="00812ADF">
      <w:pPr>
        <w:pStyle w:val="RVfliesstext175nb"/>
        <w:widowControl/>
      </w:pPr>
      <w:r>
        <w:rPr>
          <w:rFonts w:cs="Arial"/>
        </w:rPr>
        <w:t xml:space="preserve">4 Im Einvernehmen mit dem Finanzministerium </w:t>
      </w:r>
      <w:r>
        <w:rPr>
          <w:i/>
        </w:rPr>
        <w:t>(jetzt: Ministerium der Finanzen)</w:t>
      </w:r>
      <w:r>
        <w:rPr>
          <w:rFonts w:cs="Arial"/>
        </w:rPr>
        <w:t xml:space="preserve"> und dem Ministerium f</w:t>
      </w:r>
      <w:r>
        <w:rPr>
          <w:rFonts w:cs="Arial"/>
        </w:rPr>
        <w:t>ü</w:t>
      </w:r>
      <w:r>
        <w:rPr>
          <w:rFonts w:cs="Arial"/>
        </w:rPr>
        <w:t xml:space="preserve">r Inneres und Kommunales </w:t>
      </w:r>
      <w:r>
        <w:rPr>
          <w:i/>
        </w:rPr>
        <w:t>(jetzt: Ministerium des Innern)</w:t>
      </w:r>
      <w:r>
        <w:rPr>
          <w:rFonts w:cs="Arial"/>
        </w:rPr>
        <w:t>.</w:t>
      </w:r>
    </w:p>
    <w:p w14:paraId="551C4F46" w14:textId="77777777" w:rsidR="00812ADF" w:rsidRDefault="00812ADF">
      <w:pPr>
        <w:pStyle w:val="RVfliesstext175nb"/>
        <w:widowControl/>
        <w:rPr>
          <w:rFonts w:cs="Arial"/>
        </w:rPr>
      </w:pPr>
    </w:p>
    <w:sectPr w:rsidR="00000000">
      <w:footerReference w:type="even" r:id="rId12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57A6" w14:textId="77777777" w:rsidR="00812ADF" w:rsidRDefault="00812ADF">
      <w:pPr>
        <w:widowControl/>
      </w:pPr>
      <w:r>
        <w:rPr>
          <w:rFonts w:cs="Calibri"/>
        </w:rPr>
        <w:separator/>
      </w:r>
    </w:p>
  </w:endnote>
  <w:endnote w:type="continuationSeparator" w:id="0">
    <w:p w14:paraId="58C1EE93" w14:textId="77777777" w:rsidR="00812ADF" w:rsidRDefault="00812AD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3262F" w14:textId="77777777" w:rsidR="00812ADF" w:rsidRDefault="00812ADF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3A9B" w14:textId="77777777" w:rsidR="00812ADF" w:rsidRDefault="00812AD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2BDB1CF" w14:textId="77777777" w:rsidR="00812ADF" w:rsidRDefault="00812ADF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19E532B" w14:textId="77777777" w:rsidR="00812ADF" w:rsidRDefault="00812ADF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5C43"/>
    <w:rsid w:val="001F5C43"/>
    <w:rsid w:val="00812ADF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A795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23200310091012367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232003100910123674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23200310091012367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cht.nrw.de/lmi/owa/br_text_anzeigen?v_id=23200310091012367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23200310091012367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2024-09-10T02:10:00Z</dcterms:created>
  <dcterms:modified xsi:type="dcterms:W3CDTF">2024-09-10T02:10:00Z</dcterms:modified>
</cp:coreProperties>
</file>