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97751" w14:textId="77777777" w:rsidR="0075418C" w:rsidRDefault="0075418C">
      <w:pPr>
        <w:pStyle w:val="Bass-Nr"/>
        <w:keepNext/>
      </w:pPr>
      <w:bookmarkStart w:id="0" w:name="15-02nr5"/>
      <w:bookmarkEnd w:id="0"/>
      <w:r>
        <w:rPr>
          <w:rFonts w:cs="Calibri"/>
        </w:rPr>
        <w:t>15-02 Nr. 5</w:t>
      </w:r>
    </w:p>
    <w:p w14:paraId="23A34E98" w14:textId="77777777" w:rsidR="0075418C" w:rsidRDefault="0075418C">
      <w:pPr>
        <w:pStyle w:val="RVueberschrift1100fz"/>
        <w:keepNext/>
        <w:keepLines/>
      </w:pPr>
      <w:r>
        <w:rPr>
          <w:rFonts w:cs="Calibri"/>
        </w:rPr>
        <w:t xml:space="preserve">Verkehrserziehung </w:t>
      </w:r>
      <w:r>
        <w:rPr>
          <w:rFonts w:cs="Calibri"/>
        </w:rPr>
        <w:br/>
        <w:t>und Mobilit</w:t>
      </w:r>
      <w:r>
        <w:rPr>
          <w:rFonts w:cs="Calibri"/>
        </w:rPr>
        <w:t>ä</w:t>
      </w:r>
      <w:r>
        <w:rPr>
          <w:rFonts w:cs="Calibri"/>
        </w:rPr>
        <w:t>tsbildung in der Schule</w:t>
      </w:r>
    </w:p>
    <w:p w14:paraId="4B0AF3D6" w14:textId="77777777" w:rsidR="0075418C" w:rsidRDefault="0075418C">
      <w:pPr>
        <w:pStyle w:val="RVueberschrift285nz"/>
        <w:keepNext/>
        <w:keepLines/>
      </w:pPr>
      <w:r>
        <w:rPr>
          <w:rFonts w:cs="Calibri"/>
        </w:rPr>
        <w:t>RdErl</w:t>
      </w:r>
      <w:r>
        <w:t>.</w:t>
      </w:r>
      <w:r>
        <w:rPr>
          <w:rFonts w:cs="Calibri"/>
        </w:rPr>
        <w:t xml:space="preserve"> d</w:t>
      </w:r>
      <w:r>
        <w:t>.</w:t>
      </w:r>
      <w:r>
        <w:rPr>
          <w:rFonts w:cs="Calibri"/>
        </w:rPr>
        <w:t xml:space="preserve"> Ministerium f</w:t>
      </w:r>
      <w:r>
        <w:rPr>
          <w:rFonts w:cs="Calibri"/>
        </w:rPr>
        <w:t>ü</w:t>
      </w:r>
      <w:r>
        <w:rPr>
          <w:rFonts w:cs="Calibri"/>
        </w:rPr>
        <w:t xml:space="preserve">r Schule und Weiterbildung </w:t>
      </w:r>
      <w:r>
        <w:rPr>
          <w:rFonts w:cs="Calibri"/>
        </w:rPr>
        <w:br/>
        <w:t>v</w:t>
      </w:r>
      <w:r>
        <w:t>.</w:t>
      </w:r>
      <w:r>
        <w:rPr>
          <w:rFonts w:cs="Calibri"/>
        </w:rPr>
        <w:t xml:space="preserve"> 14</w:t>
      </w:r>
      <w:r>
        <w:t>.</w:t>
      </w:r>
      <w:r>
        <w:rPr>
          <w:rFonts w:cs="Calibri"/>
        </w:rPr>
        <w:t>12</w:t>
      </w:r>
      <w:r>
        <w:t>.</w:t>
      </w:r>
      <w:r>
        <w:rPr>
          <w:rFonts w:cs="Calibri"/>
        </w:rPr>
        <w:t xml:space="preserve">2009 </w:t>
      </w:r>
      <w:r>
        <w:t>(</w:t>
      </w:r>
      <w:r>
        <w:rPr>
          <w:rFonts w:cs="Calibri"/>
        </w:rPr>
        <w:t>ABl</w:t>
      </w:r>
      <w:r>
        <w:t>.</w:t>
      </w:r>
      <w:r>
        <w:rPr>
          <w:rFonts w:cs="Calibri"/>
        </w:rPr>
        <w:t xml:space="preserve"> NRW</w:t>
      </w:r>
      <w:r>
        <w:t>.</w:t>
      </w:r>
      <w:r>
        <w:rPr>
          <w:rFonts w:cs="Calibri"/>
        </w:rPr>
        <w:t xml:space="preserve"> S</w:t>
      </w:r>
      <w:r>
        <w:t>.</w:t>
      </w:r>
      <w:r>
        <w:rPr>
          <w:rFonts w:cs="Calibri"/>
        </w:rPr>
        <w:t xml:space="preserve"> 38</w:t>
      </w:r>
      <w:r>
        <w:t>)</w:t>
      </w:r>
      <w:r>
        <w:rPr>
          <w:rStyle w:val="FootnoteReference"/>
          <w:rFonts w:ascii="Arial" w:hAnsi="Arial" w:cs="Calibri"/>
        </w:rPr>
        <w:footnoteReference w:id="1"/>
      </w:r>
    </w:p>
    <w:p w14:paraId="7E3931AE" w14:textId="77777777" w:rsidR="0075418C" w:rsidRDefault="0075418C">
      <w:pPr>
        <w:pStyle w:val="RVfliesstext175nb"/>
        <w:widowControl/>
        <w:rPr>
          <w:rFonts w:cs="Arial"/>
        </w:rPr>
      </w:pPr>
      <w:r>
        <w:t>Verkehrserziehung und Mobilit</w:t>
      </w:r>
      <w:r>
        <w:t>ä</w:t>
      </w:r>
      <w:r>
        <w:t>tsbildung ist der Schule als Teil ihres Unterrichts- und Erziehungsauftrags zugewiesen. Sie leistet einen Beitrag zur Sicherheits-, Sozial-, Umwelt- und Gesundheitserziehung. Ziel und Aufgabe schulischer Verkehrserziehung und Mobilit</w:t>
      </w:r>
      <w:r>
        <w:t>ä</w:t>
      </w:r>
      <w:r>
        <w:t>tsbildung ist es, die f</w:t>
      </w:r>
      <w:r>
        <w:t>ü</w:t>
      </w:r>
      <w:r>
        <w:t>r eine reflektierte und verantwortliche Teilnahme in der Verkehrswirklichkeit erforderlichen Kompetenzen zu f</w:t>
      </w:r>
      <w:r>
        <w:t>ö</w:t>
      </w:r>
      <w:r>
        <w:t>rdern. Dabei soll die Schule mit au</w:t>
      </w:r>
      <w:r>
        <w:t>ß</w:t>
      </w:r>
      <w:r>
        <w:t>erschulischen Partnern zusammenarbeiten.</w:t>
      </w:r>
    </w:p>
    <w:p w14:paraId="7333D15A" w14:textId="77777777" w:rsidR="0075418C" w:rsidRDefault="0075418C">
      <w:pPr>
        <w:pStyle w:val="RVfliesstext175nb"/>
        <w:widowControl/>
        <w:rPr>
          <w:rFonts w:cs="Arial"/>
        </w:rPr>
      </w:pPr>
      <w:r>
        <w:t>Verkehrserziehung und Mobilit</w:t>
      </w:r>
      <w:r>
        <w:t>ä</w:t>
      </w:r>
      <w:r>
        <w:t>tsbildung ist Aufgabe aller Schulstufen und -formen und wird f</w:t>
      </w:r>
      <w:r>
        <w:t>ü</w:t>
      </w:r>
      <w:r>
        <w:t>r Sch</w:t>
      </w:r>
      <w:r>
        <w:t>ü</w:t>
      </w:r>
      <w:r>
        <w:t>lerinnen und Sch</w:t>
      </w:r>
      <w:r>
        <w:t>ü</w:t>
      </w:r>
      <w:r>
        <w:t>ler mit sonderp</w:t>
      </w:r>
      <w:r>
        <w:t>ä</w:t>
      </w:r>
      <w:r>
        <w:t>dagogischem F</w:t>
      </w:r>
      <w:r>
        <w:t>ö</w:t>
      </w:r>
      <w:r>
        <w:t>rderbedarf unter Beachtung der behinderungsspezifischen Besonderheiten und der jeweiligen F</w:t>
      </w:r>
      <w:r>
        <w:t>ö</w:t>
      </w:r>
      <w:r>
        <w:t>rderschwerpunkte durchgef</w:t>
      </w:r>
      <w:r>
        <w:t>ü</w:t>
      </w:r>
      <w:r>
        <w:t>hrt.</w:t>
      </w:r>
    </w:p>
    <w:p w14:paraId="25F34E53" w14:textId="77777777" w:rsidR="0075418C" w:rsidRDefault="0075418C">
      <w:pPr>
        <w:pStyle w:val="RVfliesstext175nb"/>
        <w:widowControl/>
        <w:rPr>
          <w:rFonts w:cs="Arial"/>
        </w:rPr>
      </w:pPr>
      <w:r>
        <w:t>Verkehrserziehung und Mobilit</w:t>
      </w:r>
      <w:r>
        <w:t>ä</w:t>
      </w:r>
      <w:r>
        <w:t>tsbildung versteht sich - sofern nicht in den Lehrpl</w:t>
      </w:r>
      <w:r>
        <w:t>ä</w:t>
      </w:r>
      <w:r>
        <w:t>nen verankert - als Querschnittsaufgabe aller Fachbereiche und kann in unterschiedlichen Formen, auch in Form von Projekten, umgesetzt werden.</w:t>
      </w:r>
    </w:p>
    <w:p w14:paraId="02109DE6" w14:textId="77777777" w:rsidR="0075418C" w:rsidRDefault="0075418C">
      <w:pPr>
        <w:pStyle w:val="RVfliesstext175nb"/>
        <w:widowControl/>
        <w:rPr>
          <w:rFonts w:cs="Arial"/>
        </w:rPr>
      </w:pPr>
      <w:r>
        <w:t>Die Rahmenvorgaben zur Verkehrs- und Mobilit</w:t>
      </w:r>
      <w:r>
        <w:t>ä</w:t>
      </w:r>
      <w:r>
        <w:t>tserziehung (Schriftenreihe Schule in NRW Heft Nr. 5010 - BASS 15-04 Nr. 4) beschreiben die allgemeinen Aufgaben und Ziele der Verkehrs- und Mobilit</w:t>
      </w:r>
      <w:r>
        <w:t>ä</w:t>
      </w:r>
      <w:r>
        <w:t>tserziehung und geben f</w:t>
      </w:r>
      <w:r>
        <w:t>ü</w:t>
      </w:r>
      <w:r>
        <w:t>r alle Schulstufen Hinweise zur Umsetzung im Fachunterricht, in Lehrg</w:t>
      </w:r>
      <w:r>
        <w:t>ä</w:t>
      </w:r>
      <w:r>
        <w:t>ngen oder in f</w:t>
      </w:r>
      <w:r>
        <w:t>ä</w:t>
      </w:r>
      <w:r>
        <w:t>cher</w:t>
      </w:r>
      <w:r>
        <w:t>ü</w:t>
      </w:r>
      <w:r>
        <w:t>bergreifenden Projekten.</w:t>
      </w:r>
    </w:p>
    <w:p w14:paraId="52862891" w14:textId="77777777" w:rsidR="0075418C" w:rsidRDefault="0075418C">
      <w:pPr>
        <w:pStyle w:val="RVfliesstext175nb"/>
        <w:widowControl/>
        <w:rPr>
          <w:rFonts w:cs="Arial"/>
        </w:rPr>
      </w:pPr>
      <w:r>
        <w:t>In Erg</w:t>
      </w:r>
      <w:r>
        <w:t>ä</w:t>
      </w:r>
      <w:r>
        <w:t>nzung zur Rahmenvorgabe werden in diesem Erlass die verkehrssicherheitsrelevanten Aspekte Schulwegtraining, Radfahrtraining und -ausbildung, Mofakurse und Begleitetes Fahren ab 17 gesondert ausgef</w:t>
      </w:r>
      <w:r>
        <w:t>ü</w:t>
      </w:r>
      <w:r>
        <w:t>hrt:</w:t>
      </w:r>
    </w:p>
    <w:p w14:paraId="7FCF1C5D" w14:textId="77777777" w:rsidR="0075418C" w:rsidRDefault="0075418C">
      <w:pPr>
        <w:pStyle w:val="RVueberschrift285fz"/>
        <w:keepNext/>
        <w:keepLines/>
        <w:rPr>
          <w:rFonts w:cs="Arial"/>
        </w:rPr>
      </w:pPr>
      <w:r>
        <w:t>1 Primarstufe</w:t>
      </w:r>
    </w:p>
    <w:p w14:paraId="47801CE3" w14:textId="77777777" w:rsidR="0075418C" w:rsidRDefault="0075418C">
      <w:pPr>
        <w:pStyle w:val="RVfliesstext175fl"/>
        <w:rPr>
          <w:rFonts w:cs="Arial"/>
        </w:rPr>
      </w:pPr>
      <w:bookmarkStart w:id="1" w:name="15-02nr5p1.1"/>
      <w:bookmarkEnd w:id="1"/>
      <w:r>
        <w:t>1.1 Schulweg- und Radfahrtraining</w:t>
      </w:r>
    </w:p>
    <w:p w14:paraId="18E1091C" w14:textId="77777777" w:rsidR="0075418C" w:rsidRDefault="0075418C">
      <w:pPr>
        <w:pStyle w:val="RVfliesstext175nb"/>
        <w:widowControl/>
        <w:rPr>
          <w:rFonts w:cs="Arial"/>
        </w:rPr>
      </w:pPr>
      <w:r>
        <w:t>Am Schulanfang bildet der sichere Schulweg einen besonderen Schwerpunkt. Ziel ist es, dass die Sch</w:t>
      </w:r>
      <w:r>
        <w:t>ü</w:t>
      </w:r>
      <w:r>
        <w:t>lerinnen und Sch</w:t>
      </w:r>
      <w:r>
        <w:t>ü</w:t>
      </w:r>
      <w:r>
        <w:t>ler den eigenen Schulweg zunehmend selbstst</w:t>
      </w:r>
      <w:r>
        <w:t>ä</w:t>
      </w:r>
      <w:r>
        <w:t>ndig und sicher bew</w:t>
      </w:r>
      <w:r>
        <w:t>ä</w:t>
      </w:r>
      <w:r>
        <w:t>ltigen. Dazu stehen Orientierungshilfen f</w:t>
      </w:r>
      <w:r>
        <w:t>ü</w:t>
      </w:r>
      <w:r>
        <w:t>r Eltern im Online Portal des Ministeriums f</w:t>
      </w:r>
      <w:r>
        <w:t>ü</w:t>
      </w:r>
      <w:r>
        <w:t>r Verkehr zur Verf</w:t>
      </w:r>
      <w:r>
        <w:t>ü</w:t>
      </w:r>
      <w:r>
        <w:t>gung. Daneben sind Schulwegpl</w:t>
      </w:r>
      <w:r>
        <w:t>ä</w:t>
      </w:r>
      <w:r>
        <w:t>ne, die Einrichtung von Sch</w:t>
      </w:r>
      <w:r>
        <w:t>ü</w:t>
      </w:r>
      <w:r>
        <w:t>ler- oder Elternlotsendiensten und Gehgemeinschaften (Walking Bus), sowie die Bef</w:t>
      </w:r>
      <w:r>
        <w:t>ö</w:t>
      </w:r>
      <w:r>
        <w:t>rderung mit dem Schulbus weitere geeignete Mittel, das Gef</w:t>
      </w:r>
      <w:r>
        <w:t>ä</w:t>
      </w:r>
      <w:r>
        <w:t>hrdungspotential f</w:t>
      </w:r>
      <w:r>
        <w:t>ü</w:t>
      </w:r>
      <w:r>
        <w:t>r die Sch</w:t>
      </w:r>
      <w:r>
        <w:t>ü</w:t>
      </w:r>
      <w:r>
        <w:t>lerinnen und Sch</w:t>
      </w:r>
      <w:r>
        <w:t>ü</w:t>
      </w:r>
      <w:r>
        <w:t>ler zu vermindern.</w:t>
      </w:r>
    </w:p>
    <w:p w14:paraId="0C272615" w14:textId="77777777" w:rsidR="0075418C" w:rsidRDefault="0075418C">
      <w:pPr>
        <w:pStyle w:val="RVfliesstext175nb"/>
        <w:widowControl/>
        <w:rPr>
          <w:rFonts w:cs="Arial"/>
        </w:rPr>
      </w:pPr>
      <w:r>
        <w:t>Neben der eigenst</w:t>
      </w:r>
      <w:r>
        <w:t>ä</w:t>
      </w:r>
      <w:r>
        <w:t>ndigen Bew</w:t>
      </w:r>
      <w:r>
        <w:t>ä</w:t>
      </w:r>
      <w:r>
        <w:t>ltigung des Schulwegs bildet das Radfahrtraining im Schonraum einen weiteren Schwerpunkt in der Schuleingangsphase. Es soll die Sch</w:t>
      </w:r>
      <w:r>
        <w:t>ü</w:t>
      </w:r>
      <w:r>
        <w:t>lerinnen und Sch</w:t>
      </w:r>
      <w:r>
        <w:t>ü</w:t>
      </w:r>
      <w:r>
        <w:t>ler bef</w:t>
      </w:r>
      <w:r>
        <w:t>ä</w:t>
      </w:r>
      <w:r>
        <w:t>higen, Fertigkeiten im Umgang mit dem Fahrrad zu entwickeln und ihr Umfeld bewusst wahrzunehmen, um sich sicher darin zu bewegen.</w:t>
      </w:r>
    </w:p>
    <w:p w14:paraId="54EC9BDD" w14:textId="77777777" w:rsidR="0075418C" w:rsidRDefault="0075418C">
      <w:pPr>
        <w:pStyle w:val="RVfliesstext175fl"/>
        <w:rPr>
          <w:rFonts w:cs="Arial"/>
        </w:rPr>
      </w:pPr>
      <w:r>
        <w:t>1.2 Radfahrausbildung</w:t>
      </w:r>
    </w:p>
    <w:p w14:paraId="14245BE2" w14:textId="77777777" w:rsidR="0075418C" w:rsidRDefault="0075418C">
      <w:pPr>
        <w:pStyle w:val="RVfliesstext175nb"/>
        <w:widowControl/>
        <w:rPr>
          <w:rFonts w:cs="Arial"/>
        </w:rPr>
      </w:pPr>
      <w:r>
        <w:t>Das Radfahrtraining wird als Bestandteil einer umfassenden psychomotorischen Erziehung in Form einer systematischen Radfahrausbildung in den Klassen 3 und 4 fortgesetzt und soll zu einer Verbesserung des Verkehrsverhaltens der Sch</w:t>
      </w:r>
      <w:r>
        <w:t>ü</w:t>
      </w:r>
      <w:r>
        <w:t>lerinnen und Sch</w:t>
      </w:r>
      <w:r>
        <w:t>ü</w:t>
      </w:r>
      <w:r>
        <w:t xml:space="preserve">ler im </w:t>
      </w:r>
      <w:r>
        <w:t>ö</w:t>
      </w:r>
      <w:r>
        <w:t>ffentlichen Verkehrsraum beitragen. Die Radfahrausbildung schlie</w:t>
      </w:r>
      <w:r>
        <w:t>ß</w:t>
      </w:r>
      <w:r>
        <w:t xml:space="preserve">t mit einer Lernzielkontrolle in Theorie und Praxis ab. Die fahrpraktischen </w:t>
      </w:r>
      <w:r>
        <w:t>Ü</w:t>
      </w:r>
      <w:r>
        <w:t>bungen k</w:t>
      </w:r>
      <w:r>
        <w:t>ö</w:t>
      </w:r>
      <w:r>
        <w:t>nnen als schulische Veranstaltungen in Jugendverkehrsschulen durchgef</w:t>
      </w:r>
      <w:r>
        <w:t>ü</w:t>
      </w:r>
      <w:r>
        <w:t>hrt werden.</w:t>
      </w:r>
    </w:p>
    <w:p w14:paraId="51E5A479" w14:textId="77777777" w:rsidR="0075418C" w:rsidRDefault="0075418C">
      <w:pPr>
        <w:pStyle w:val="RVfliesstext175nb"/>
        <w:widowControl/>
        <w:rPr>
          <w:rFonts w:cs="Arial"/>
        </w:rPr>
      </w:pPr>
      <w:r>
        <w:t xml:space="preserve">Die Eltern sind vor Beginn des Radfahrtrainings und der Radfahrausbildung </w:t>
      </w:r>
      <w:r>
        <w:t>ü</w:t>
      </w:r>
      <w:r>
        <w:t>ber Ziel, Organisation und Inhalte des Ausbildungsprogramms in geeigneter Weise zu informieren. Au</w:t>
      </w:r>
      <w:r>
        <w:t>ß</w:t>
      </w:r>
      <w:r>
        <w:t xml:space="preserve">erdem sollte ihnen Gelegenheit gegeben werden, bei der fahrpraktischen Ausbildung mitzuwirken. Ebenso sind sie </w:t>
      </w:r>
      <w:r>
        <w:t>ü</w:t>
      </w:r>
      <w:r>
        <w:t>ber das Ergebnis der Radfahrausbildung zu informieren. Die Schulen arbeiten bei der Radfahrausbildung nach M</w:t>
      </w:r>
      <w:r>
        <w:t>ö</w:t>
      </w:r>
      <w:r>
        <w:t xml:space="preserve">glichkeit mit den Verkehrssicherheitsberaterinnen und -beratern der </w:t>
      </w:r>
      <w:r>
        <w:t>ö</w:t>
      </w:r>
      <w:r>
        <w:t>rtlichen Polizeibeh</w:t>
      </w:r>
      <w:r>
        <w:t>ö</w:t>
      </w:r>
      <w:r>
        <w:t>rde zusammen. Die Kooperation mit weiteren Partnern vor Ort wird empfohlen.</w:t>
      </w:r>
    </w:p>
    <w:p w14:paraId="71E398B6" w14:textId="77777777" w:rsidR="0075418C" w:rsidRDefault="0075418C">
      <w:pPr>
        <w:pStyle w:val="RVueberschrift285fz"/>
        <w:keepNext/>
        <w:keepLines/>
        <w:rPr>
          <w:rFonts w:cs="Arial"/>
        </w:rPr>
      </w:pPr>
      <w:r>
        <w:t>2 Sekundarstufe I</w:t>
      </w:r>
    </w:p>
    <w:p w14:paraId="43666764" w14:textId="77777777" w:rsidR="0075418C" w:rsidRDefault="0075418C">
      <w:pPr>
        <w:pStyle w:val="RVfliesstext175nb"/>
        <w:widowControl/>
        <w:rPr>
          <w:rFonts w:cs="Arial"/>
        </w:rPr>
      </w:pPr>
      <w:r>
        <w:t>In der Sekundarstufe I nehmen die Sch</w:t>
      </w:r>
      <w:r>
        <w:t>ü</w:t>
      </w:r>
      <w:r>
        <w:t>lerinnen und Sch</w:t>
      </w:r>
      <w:r>
        <w:t>ü</w:t>
      </w:r>
      <w:r>
        <w:t>ler weitgehend selbstst</w:t>
      </w:r>
      <w:r>
        <w:t>ä</w:t>
      </w:r>
      <w:r>
        <w:t>ndig am Stra</w:t>
      </w:r>
      <w:r>
        <w:t>ß</w:t>
      </w:r>
      <w:r>
        <w:t>enverkehr teil und nutzen dazu unterschiedliche Verkehrsmittel. Eine differenzierte und die vier Bereiche Sicherheits-, Sozial-, Umwelt- und Gesundheitserziehung integrierende Mobilit</w:t>
      </w:r>
      <w:r>
        <w:t>ä</w:t>
      </w:r>
      <w:r>
        <w:t>tsbildung in der Schule bef</w:t>
      </w:r>
      <w:r>
        <w:t>ä</w:t>
      </w:r>
      <w:r>
        <w:t>higt zur reflektierten Wahl geeigneter Verkehrsmittel und wirkt der in dieser Altersgruppe h</w:t>
      </w:r>
      <w:r>
        <w:t>ä</w:t>
      </w:r>
      <w:r>
        <w:t>ufiger vorkommenden Neigung zu Regelverletzungen und riskantem Verhalten entgegen.</w:t>
      </w:r>
    </w:p>
    <w:p w14:paraId="4A99491C" w14:textId="77777777" w:rsidR="0075418C" w:rsidRDefault="0075418C">
      <w:pPr>
        <w:pStyle w:val="RVfliesstext175fl"/>
        <w:rPr>
          <w:rFonts w:cs="Arial"/>
        </w:rPr>
      </w:pPr>
      <w:r>
        <w:t>2.1 Weiterf</w:t>
      </w:r>
      <w:r>
        <w:t>ü</w:t>
      </w:r>
      <w:r>
        <w:t>hrung der Radfahrausbildung</w:t>
      </w:r>
    </w:p>
    <w:p w14:paraId="75969295" w14:textId="77777777" w:rsidR="0075418C" w:rsidRDefault="0075418C">
      <w:pPr>
        <w:pStyle w:val="RVfliesstext175nb"/>
        <w:widowControl/>
        <w:rPr>
          <w:rFonts w:cs="Arial"/>
        </w:rPr>
      </w:pPr>
      <w:r>
        <w:t>In den Klassen 5 und 6 wird die Radfahrausbildung fortgef</w:t>
      </w:r>
      <w:r>
        <w:t>ü</w:t>
      </w:r>
      <w:r>
        <w:t>hrt. Die Schulen entwickeln dazu eigene Konzepte zur Umsetzung. Schwerpunkte sind die Verbesserung der Motorik und der Reaktionsf</w:t>
      </w:r>
      <w:r>
        <w:t>ä</w:t>
      </w:r>
      <w:r>
        <w:t>higkeit sowie die Beherrschung komplexer Verkehrssituationen.</w:t>
      </w:r>
    </w:p>
    <w:p w14:paraId="2C824F0C" w14:textId="77777777" w:rsidR="0075418C" w:rsidRDefault="0075418C">
      <w:pPr>
        <w:pStyle w:val="RVfliesstext175fl"/>
        <w:rPr>
          <w:rFonts w:cs="Arial"/>
        </w:rPr>
      </w:pPr>
      <w:r>
        <w:t>2.2 Mofakurse</w:t>
      </w:r>
    </w:p>
    <w:p w14:paraId="1E1F4F03" w14:textId="77777777" w:rsidR="0075418C" w:rsidRDefault="0075418C">
      <w:pPr>
        <w:pStyle w:val="RVfliesstext175nb"/>
        <w:widowControl/>
      </w:pPr>
      <w:r>
        <w:t>Neben der Radfahrausbildung als verpflichtendem Bestandteil der Mobilit</w:t>
      </w:r>
      <w:r>
        <w:t>ä</w:t>
      </w:r>
      <w:r>
        <w:t>tsbildung k</w:t>
      </w:r>
      <w:r>
        <w:t>ö</w:t>
      </w:r>
      <w:r>
        <w:t>nnen in der Sekundarstufe I Mofakurse durchgef</w:t>
      </w:r>
      <w:r>
        <w:t>ü</w:t>
      </w:r>
      <w:r>
        <w:t>hrt wer</w:t>
      </w:r>
      <w:r>
        <w:t>den (Klassen 8 und 9). Die Teilnahme an einem Mofakurs ist Grundvoraussetzung f</w:t>
      </w:r>
      <w:r>
        <w:t>ü</w:t>
      </w:r>
      <w:r>
        <w:t>r den Erwerb der Mofa-Pr</w:t>
      </w:r>
      <w:r>
        <w:t>ü</w:t>
      </w:r>
      <w:r>
        <w:t>fbescheinigung gem</w:t>
      </w:r>
      <w:r>
        <w:t>äß</w:t>
      </w:r>
      <w:r>
        <w:t xml:space="preserve"> </w:t>
      </w:r>
      <w:r>
        <w:t>§</w:t>
      </w:r>
      <w:r>
        <w:t xml:space="preserve"> 5 Fahrerlaub</w:t>
      </w:r>
      <w:hyperlink r:id="rId7" w:history="1">
        <w:r>
          <w:t>nis-Verordnung (FeV</w:t>
        </w:r>
      </w:hyperlink>
      <w:r>
        <w:rPr>
          <w:rFonts w:cs="Arial"/>
        </w:rPr>
        <w:t>).</w:t>
      </w:r>
    </w:p>
    <w:p w14:paraId="3226DCCA" w14:textId="77777777" w:rsidR="0075418C" w:rsidRDefault="0075418C">
      <w:pPr>
        <w:pStyle w:val="RVfliesstext175nb"/>
        <w:widowControl/>
        <w:rPr>
          <w:rFonts w:cs="Arial"/>
        </w:rPr>
      </w:pPr>
      <w:r>
        <w:rPr>
          <w:rFonts w:cs="Arial"/>
        </w:rPr>
        <w:t>Die vorherige Teilnahme an der fortgef</w:t>
      </w:r>
      <w:r>
        <w:rPr>
          <w:rFonts w:cs="Arial"/>
        </w:rPr>
        <w:t>ü</w:t>
      </w:r>
      <w:r>
        <w:rPr>
          <w:rFonts w:cs="Arial"/>
        </w:rPr>
        <w:t>hrten Radfahrausbildung in den Klassen 5 und 6 ist anzustreben. F</w:t>
      </w:r>
      <w:r>
        <w:rPr>
          <w:rFonts w:cs="Arial"/>
        </w:rPr>
        <w:t>ü</w:t>
      </w:r>
      <w:r>
        <w:rPr>
          <w:rFonts w:cs="Arial"/>
        </w:rPr>
        <w:t xml:space="preserve">r die Mofakurse gelten die Bestimmungen der Richtlinien zur Ausstellung einer Bescheinigung nach </w:t>
      </w:r>
      <w:r>
        <w:rPr>
          <w:rFonts w:cs="Arial"/>
        </w:rPr>
        <w:t>§</w:t>
      </w:r>
      <w:r>
        <w:rPr>
          <w:rFonts w:cs="Arial"/>
        </w:rPr>
        <w:t xml:space="preserve"> 5 Absatz 2 Fahrerlaubnis-Verordnung (</w:t>
      </w:r>
      <w:hyperlink r:id="rId8" w:history="1">
        <w:r>
          <w:rPr>
            <w:rFonts w:cs="Arial"/>
          </w:rPr>
          <w:t>FeV</w:t>
        </w:r>
      </w:hyperlink>
      <w:r>
        <w:t>) durch Schulen (Anlage).</w:t>
      </w:r>
    </w:p>
    <w:p w14:paraId="17F0FBCA" w14:textId="77777777" w:rsidR="0075418C" w:rsidRDefault="0075418C">
      <w:pPr>
        <w:pStyle w:val="RVfliesstext175nb"/>
        <w:widowControl/>
        <w:rPr>
          <w:rFonts w:cs="Arial"/>
        </w:rPr>
      </w:pPr>
      <w:r>
        <w:t>Die Bezirksregierungen stellen die Ausbildung von Lehrerinnen und Lehrern, die Mofakurse erteilen, in erforderlichem Umfang sicher.</w:t>
      </w:r>
    </w:p>
    <w:p w14:paraId="12F83606" w14:textId="77777777" w:rsidR="0075418C" w:rsidRDefault="0075418C">
      <w:pPr>
        <w:pStyle w:val="RVueberschrift285fz"/>
        <w:keepNext/>
        <w:keepLines/>
        <w:rPr>
          <w:rFonts w:cs="Arial"/>
        </w:rPr>
      </w:pPr>
      <w:r>
        <w:t>3 Sekundarstufe II</w:t>
      </w:r>
    </w:p>
    <w:p w14:paraId="573D3C26" w14:textId="77777777" w:rsidR="0075418C" w:rsidRDefault="0075418C">
      <w:pPr>
        <w:pStyle w:val="RVfliesstext175nb"/>
        <w:widowControl/>
        <w:rPr>
          <w:rFonts w:cs="Arial"/>
        </w:rPr>
      </w:pPr>
      <w:r>
        <w:t>In dieser Altersstufe erleben Jugendliche Mobilit</w:t>
      </w:r>
      <w:r>
        <w:t>ä</w:t>
      </w:r>
      <w:r>
        <w:t>t zunehmend als Ausdruck individueller und freier Lebensgestaltung. Von daher ist die sicherheitsorientierte, auf eine nachhaltige Entwicklung bedachte und gesundheitsbewusste Verkehrsteilnahme Schwerpunkt der Mobilit</w:t>
      </w:r>
      <w:r>
        <w:t>ä</w:t>
      </w:r>
      <w:r>
        <w:t>tsbildung in der Sekundarstufe II. Kognitive, affektive und psychosoziale Aspekte des Verkehrsverhaltens sind Gegenstand des Unterrichts. Ziel ist es vor allem, die Risiken und Gefahren bei der Teilnahme am Stra</w:t>
      </w:r>
      <w:r>
        <w:t>ß</w:t>
      </w:r>
      <w:r>
        <w:t>enverkehr, insbesondere als Fahranf</w:t>
      </w:r>
      <w:r>
        <w:t>ä</w:t>
      </w:r>
      <w:r>
        <w:t>nger, durch die p</w:t>
      </w:r>
      <w:r>
        <w:t>ä</w:t>
      </w:r>
      <w:r>
        <w:t>dagogische Arbeit zu mindern.</w:t>
      </w:r>
    </w:p>
    <w:p w14:paraId="633971F1" w14:textId="77777777" w:rsidR="0075418C" w:rsidRDefault="0075418C">
      <w:pPr>
        <w:pStyle w:val="RVfliesstext175nb"/>
        <w:widowControl/>
        <w:rPr>
          <w:rFonts w:cs="Arial"/>
        </w:rPr>
      </w:pPr>
      <w:r>
        <w:t>In den Berufskollegs k</w:t>
      </w:r>
      <w:r>
        <w:t>ö</w:t>
      </w:r>
      <w:r>
        <w:t>nnen die Mobilit</w:t>
      </w:r>
      <w:r>
        <w:t>ä</w:t>
      </w:r>
      <w:r>
        <w:t>tsbildung und die Unfallverh</w:t>
      </w:r>
      <w:r>
        <w:t>ü</w:t>
      </w:r>
      <w:r>
        <w:t>tung auch im Zusammenhang mit der Umsetzung von Aspekten der Arbeitssicherheit thematisiert werden.</w:t>
      </w:r>
    </w:p>
    <w:p w14:paraId="2DD51939" w14:textId="77777777" w:rsidR="0075418C" w:rsidRDefault="0075418C">
      <w:pPr>
        <w:pStyle w:val="RVfliesstext175fl"/>
        <w:rPr>
          <w:rFonts w:cs="Arial"/>
        </w:rPr>
      </w:pPr>
      <w:r>
        <w:t>3.1 Begleitetes Fahren mit 17</w:t>
      </w:r>
    </w:p>
    <w:p w14:paraId="63355E0C" w14:textId="77777777" w:rsidR="0075418C" w:rsidRDefault="0075418C">
      <w:pPr>
        <w:pStyle w:val="RVfliesstext175nb"/>
        <w:widowControl/>
        <w:rPr>
          <w:rFonts w:cs="Arial"/>
        </w:rPr>
      </w:pPr>
      <w:r>
        <w:t>Junge Fahranf</w:t>
      </w:r>
      <w:r>
        <w:t>ä</w:t>
      </w:r>
      <w:r>
        <w:t>nger sind in hohem Ma</w:t>
      </w:r>
      <w:r>
        <w:t>ß</w:t>
      </w:r>
      <w:r>
        <w:t>e unfallgef</w:t>
      </w:r>
      <w:r>
        <w:t>ä</w:t>
      </w:r>
      <w:r>
        <w:t>hrdet. Mit dem Ziel, die Unfallzahlen bei Fahranf</w:t>
      </w:r>
      <w:r>
        <w:t>ä</w:t>
      </w:r>
      <w:r>
        <w:t>ngern zu verringern, ist mit Rechtsverordnung vom 13. September 2005 (GV. NRW. S. 783) die rechtliche Voraussetzung f</w:t>
      </w:r>
      <w:r>
        <w:t>ü</w:t>
      </w:r>
      <w:r>
        <w:t>r das Begleitete Fahren ab 17 geschaffen worden. Im Rahmen der Mobilit</w:t>
      </w:r>
      <w:r>
        <w:t>ä</w:t>
      </w:r>
      <w:r>
        <w:t>tsbildung in der Schule werden die 16-j</w:t>
      </w:r>
      <w:r>
        <w:t>ä</w:t>
      </w:r>
      <w:r>
        <w:t>hrigen Sch</w:t>
      </w:r>
      <w:r>
        <w:t>ü</w:t>
      </w:r>
      <w:r>
        <w:t>lerinnen und Sch</w:t>
      </w:r>
      <w:r>
        <w:t>ü</w:t>
      </w:r>
      <w:r>
        <w:t xml:space="preserve">ler </w:t>
      </w:r>
      <w:r>
        <w:t>ü</w:t>
      </w:r>
      <w:r>
        <w:t>ber die M</w:t>
      </w:r>
      <w:r>
        <w:t>ö</w:t>
      </w:r>
      <w:r>
        <w:t>glichkeiten, am motorisierten Stra</w:t>
      </w:r>
      <w:r>
        <w:t>ß</w:t>
      </w:r>
      <w:r>
        <w:t>enverkehr teilzunehmen, umfassend informiert. F</w:t>
      </w:r>
      <w:r>
        <w:t>ü</w:t>
      </w:r>
      <w:r>
        <w:t>r die schulische Begleitung der Fahranf</w:t>
      </w:r>
      <w:r>
        <w:t>ä</w:t>
      </w:r>
      <w:r>
        <w:t>nger entwickeln die Schulen eigene Konzepte. Die Kooperation mit au</w:t>
      </w:r>
      <w:r>
        <w:t>ß</w:t>
      </w:r>
      <w:r>
        <w:t>erschulischen Partnern ist anzustreben.</w:t>
      </w:r>
    </w:p>
    <w:p w14:paraId="1165D0FF" w14:textId="77777777" w:rsidR="0075418C" w:rsidRDefault="0075418C">
      <w:pPr>
        <w:pStyle w:val="RVueberschrift285fz"/>
        <w:keepNext/>
        <w:keepLines/>
        <w:rPr>
          <w:rFonts w:cs="Arial"/>
        </w:rPr>
      </w:pPr>
      <w:r>
        <w:t xml:space="preserve">4 Zusammenarbeit der Schule </w:t>
      </w:r>
      <w:r>
        <w:br/>
        <w:t>mit au</w:t>
      </w:r>
      <w:r>
        <w:t>ß</w:t>
      </w:r>
      <w:r>
        <w:t>erschulischen Partnern</w:t>
      </w:r>
    </w:p>
    <w:p w14:paraId="0A0F89ED" w14:textId="77777777" w:rsidR="0075418C" w:rsidRDefault="0075418C">
      <w:pPr>
        <w:pStyle w:val="RVfliesstext175nb"/>
        <w:widowControl/>
        <w:rPr>
          <w:rFonts w:cs="Arial"/>
        </w:rPr>
      </w:pPr>
      <w:r>
        <w:t>Mobilit</w:t>
      </w:r>
      <w:r>
        <w:t>ä</w:t>
      </w:r>
      <w:r>
        <w:t>tsbildung nutzt die Vielfalt verschiedener Lernorte und ber</w:t>
      </w:r>
      <w:r>
        <w:t>ü</w:t>
      </w:r>
      <w:r>
        <w:t>cksichtigt die Angebote au</w:t>
      </w:r>
      <w:r>
        <w:t>ß</w:t>
      </w:r>
      <w:r>
        <w:t>erschulischer Partner. Die Zusammenarbeit der Schule mit au</w:t>
      </w:r>
      <w:r>
        <w:t>ß</w:t>
      </w:r>
      <w:r>
        <w:t>erschulischen Einrichtungen ist grunds</w:t>
      </w:r>
      <w:r>
        <w:t>ä</w:t>
      </w:r>
      <w:r>
        <w:t>tzlich anzustreben und in allen Schulstufen und Schulformen zu pflegen (Polizei und Verkehrswachten, Verkehrs</w:t>
      </w:r>
      <w:r>
        <w:t>ä</w:t>
      </w:r>
      <w:r>
        <w:t>mter, Nahverkehrsbetriebe, Netzwerke, Umweltverb</w:t>
      </w:r>
      <w:r>
        <w:t>ä</w:t>
      </w:r>
      <w:r>
        <w:t>nde etc.).</w:t>
      </w:r>
    </w:p>
    <w:p w14:paraId="112B00EC" w14:textId="77777777" w:rsidR="0075418C" w:rsidRDefault="0075418C">
      <w:pPr>
        <w:pStyle w:val="RVueberschrift285fz"/>
        <w:keepNext/>
        <w:keepLines/>
        <w:rPr>
          <w:rFonts w:cs="Arial"/>
        </w:rPr>
      </w:pPr>
      <w:r>
        <w:t>5 Jugendverkehrsschulen</w:t>
      </w:r>
    </w:p>
    <w:p w14:paraId="39CF1D93" w14:textId="77777777" w:rsidR="0075418C" w:rsidRDefault="0075418C">
      <w:pPr>
        <w:pStyle w:val="RVfliesstext175nb"/>
        <w:widowControl/>
        <w:rPr>
          <w:rFonts w:cs="Arial"/>
        </w:rPr>
      </w:pPr>
      <w:r>
        <w:t>Die Jugendverkehrsschulen sollten - wo m</w:t>
      </w:r>
      <w:r>
        <w:t>ö</w:t>
      </w:r>
      <w:r>
        <w:t>glich und zweckm</w:t>
      </w:r>
      <w:r>
        <w:t>äß</w:t>
      </w:r>
      <w:r>
        <w:t>ig - als au</w:t>
      </w:r>
      <w:r>
        <w:t>ß</w:t>
      </w:r>
      <w:r>
        <w:t>erschulischer Lernort f</w:t>
      </w:r>
      <w:r>
        <w:t>ü</w:t>
      </w:r>
      <w:r>
        <w:t xml:space="preserve">r die verkehrspraktischen </w:t>
      </w:r>
      <w:r>
        <w:t>Ü</w:t>
      </w:r>
      <w:r>
        <w:t>bungen genutzt werden.</w:t>
      </w:r>
    </w:p>
    <w:p w14:paraId="59AE60F3" w14:textId="77777777" w:rsidR="0075418C" w:rsidRDefault="0075418C">
      <w:pPr>
        <w:pStyle w:val="RVfliesstext175nb"/>
        <w:widowControl/>
        <w:rPr>
          <w:rFonts w:cs="Arial"/>
        </w:rPr>
      </w:pPr>
      <w:r>
        <w:t>Die p</w:t>
      </w:r>
      <w:r>
        <w:t>ä</w:t>
      </w:r>
      <w:r>
        <w:t>dagogische Arbeit in der Jugendverkehrsschule ist integrierter Bestandteil der Verkehrserziehung und Mobilit</w:t>
      </w:r>
      <w:r>
        <w:t>ä</w:t>
      </w:r>
      <w:r>
        <w:t>tsbildung in der Schule.</w:t>
      </w:r>
    </w:p>
    <w:p w14:paraId="11CA2E3C" w14:textId="77777777" w:rsidR="0075418C" w:rsidRDefault="0075418C">
      <w:pPr>
        <w:pStyle w:val="RVueberschrift285fz"/>
        <w:keepNext/>
        <w:keepLines/>
        <w:rPr>
          <w:rFonts w:cs="Arial"/>
        </w:rPr>
      </w:pPr>
      <w:r>
        <w:t>6 Lehrerausbildung und Lehrerfortbildung/Fachberatung</w:t>
      </w:r>
    </w:p>
    <w:p w14:paraId="145C731D" w14:textId="77777777" w:rsidR="0075418C" w:rsidRDefault="0075418C">
      <w:pPr>
        <w:pStyle w:val="RVfliesstext175nb"/>
        <w:widowControl/>
        <w:rPr>
          <w:rFonts w:cs="Arial"/>
        </w:rPr>
      </w:pPr>
      <w:r>
        <w:t>Im Laufe ihrer Ausbildung sollen die Lehramtsstudierenden die M</w:t>
      </w:r>
      <w:r>
        <w:t>ö</w:t>
      </w:r>
      <w:r>
        <w:t>glichkeit erhalten, an mindestens einer verkehrsp</w:t>
      </w:r>
      <w:r>
        <w:t>ä</w:t>
      </w:r>
      <w:r>
        <w:t>dagogischen Veranstaltung teilzunehmen. Im Vorbereitungsdienst sind Themen der Verkehrserziehung und Mobilit</w:t>
      </w:r>
      <w:r>
        <w:t>ä</w:t>
      </w:r>
      <w:r>
        <w:t>tsbildung verpflichtend zu behandeln. Verkehrserziehung und Mobilit</w:t>
      </w:r>
      <w:r>
        <w:t>ä</w:t>
      </w:r>
      <w:r>
        <w:t>tsbildung kann insoweit Gegenstand der Zweiten Staatspr</w:t>
      </w:r>
      <w:r>
        <w:t>ü</w:t>
      </w:r>
      <w:r>
        <w:t>fung sein.</w:t>
      </w:r>
    </w:p>
    <w:p w14:paraId="39B8E5AB" w14:textId="77777777" w:rsidR="0075418C" w:rsidRDefault="0075418C">
      <w:pPr>
        <w:pStyle w:val="RVfliesstext175nb"/>
        <w:widowControl/>
        <w:rPr>
          <w:rFonts w:cs="Arial"/>
        </w:rPr>
      </w:pPr>
      <w:r>
        <w:t>Fortbildungen zu Themen der Verkehrserziehung und Mobilit</w:t>
      </w:r>
      <w:r>
        <w:t>ä</w:t>
      </w:r>
      <w:r>
        <w:t>tsbildung werden im Sachunterricht der Primarstufe von den Kompetenzteams bei den Schul</w:t>
      </w:r>
      <w:r>
        <w:t>ä</w:t>
      </w:r>
      <w:r>
        <w:t>mtern angeboten. Fachliche Unterst</w:t>
      </w:r>
      <w:r>
        <w:t>ü</w:t>
      </w:r>
      <w:r>
        <w:t>tzung f</w:t>
      </w:r>
      <w:r>
        <w:t>ü</w:t>
      </w:r>
      <w:r>
        <w:t>r die Schulen leisten dar</w:t>
      </w:r>
      <w:r>
        <w:t>ü</w:t>
      </w:r>
      <w:r>
        <w:t>ber hinaus die schulfachlichen Beraterinnen und Berater f</w:t>
      </w:r>
      <w:r>
        <w:t>ü</w:t>
      </w:r>
      <w:r>
        <w:t>r Verkehrserziehung und Mobilit</w:t>
      </w:r>
      <w:r>
        <w:t>ä</w:t>
      </w:r>
      <w:r>
        <w:t>tsbildung oder die Koordinatorinnen und Koordinatoren f</w:t>
      </w:r>
      <w:r>
        <w:t>ü</w:t>
      </w:r>
      <w:r>
        <w:t>r Verkehrserziehung und Mobilit</w:t>
      </w:r>
      <w:r>
        <w:t>ä</w:t>
      </w:r>
      <w:r>
        <w:t>tsbildung bei den Bezirksregierungen und in den Schul</w:t>
      </w:r>
      <w:r>
        <w:t>ä</w:t>
      </w:r>
      <w:r>
        <w:t>mtern.</w:t>
      </w:r>
    </w:p>
    <w:p w14:paraId="054FAB90" w14:textId="77777777" w:rsidR="0075418C" w:rsidRDefault="0075418C">
      <w:pPr>
        <w:pStyle w:val="RVfliesstext175nb"/>
        <w:widowControl/>
        <w:rPr>
          <w:rFonts w:cs="Arial"/>
        </w:rPr>
      </w:pPr>
      <w:r>
        <w:t>Dieser Runderlass ergeht im Einvernehmen mit dem Innenministerium und dem Ministerium f</w:t>
      </w:r>
      <w:r>
        <w:t>ü</w:t>
      </w:r>
      <w:r>
        <w:t xml:space="preserve">r Bauen und Verkehr </w:t>
      </w:r>
      <w:r>
        <w:rPr>
          <w:rFonts w:cs="Arial"/>
          <w:i/>
        </w:rPr>
        <w:t>(jetzt: Ministerium des Innern und Ministerium f</w:t>
      </w:r>
      <w:r>
        <w:rPr>
          <w:rFonts w:cs="Arial"/>
          <w:i/>
        </w:rPr>
        <w:t>ü</w:t>
      </w:r>
      <w:r>
        <w:rPr>
          <w:rFonts w:cs="Arial"/>
          <w:i/>
        </w:rPr>
        <w:t>r Verkehr)</w:t>
      </w:r>
      <w:r>
        <w:t>.</w:t>
      </w:r>
    </w:p>
    <w:p w14:paraId="5C757001" w14:textId="77777777" w:rsidR="0075418C" w:rsidRDefault="0075418C">
      <w:pPr>
        <w:pStyle w:val="RVAnlagenabstandleer75"/>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39704407"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2056B526" w14:textId="77777777" w:rsidR="0075418C" w:rsidRDefault="0075418C">
            <w:pPr>
              <w:pStyle w:val="RVredhinweis"/>
              <w:rPr>
                <w:rFonts w:cs="Calibri"/>
              </w:rPr>
            </w:pPr>
            <w:r>
              <w:t>Nachfolgend finden Sie die Anlagen zum Runderlass:</w:t>
            </w:r>
          </w:p>
        </w:tc>
      </w:tr>
    </w:tbl>
    <w:p w14:paraId="22EE967D" w14:textId="77777777" w:rsidR="0075418C" w:rsidRDefault="0075418C">
      <w:pPr>
        <w:pStyle w:val="RVtabelle75fr"/>
        <w:widowControl/>
        <w:tabs>
          <w:tab w:val="clear" w:pos="720"/>
        </w:tabs>
      </w:pPr>
      <w:r>
        <w:rPr>
          <w:rFonts w:cs="Arial"/>
        </w:rPr>
        <w:t>Anlage</w:t>
      </w:r>
    </w:p>
    <w:p w14:paraId="360FFA00" w14:textId="77777777" w:rsidR="0075418C" w:rsidRDefault="0075418C">
      <w:pPr>
        <w:pStyle w:val="RVueberschrift285fz"/>
        <w:keepNext/>
        <w:keepLines/>
        <w:rPr>
          <w:rFonts w:cs="Arial"/>
        </w:rPr>
      </w:pPr>
      <w:r>
        <w:rPr>
          <w:rFonts w:cs="Arial"/>
        </w:rPr>
        <w:t xml:space="preserve">Richtlinie </w:t>
      </w:r>
      <w:r>
        <w:rPr>
          <w:rFonts w:cs="Arial"/>
        </w:rPr>
        <w:br/>
        <w:t xml:space="preserve">zur Ausstellung einer Bescheinigung </w:t>
      </w:r>
      <w:r>
        <w:rPr>
          <w:rFonts w:cs="Arial"/>
        </w:rPr>
        <w:br/>
        <w:t xml:space="preserve">nach </w:t>
      </w:r>
      <w:r>
        <w:rPr>
          <w:rFonts w:cs="Arial"/>
        </w:rPr>
        <w:t>§</w:t>
      </w:r>
      <w:r>
        <w:rPr>
          <w:rFonts w:cs="Arial"/>
        </w:rPr>
        <w:t xml:space="preserve"> 5 Absatz 2 Fahrerlaubnis-Verordnung (</w:t>
      </w:r>
      <w:hyperlink r:id="rId9" w:history="1">
        <w:r>
          <w:rPr>
            <w:rFonts w:cs="Arial"/>
            <w:sz w:val="15"/>
          </w:rPr>
          <w:t>FeV</w:t>
        </w:r>
      </w:hyperlink>
      <w:r>
        <w:t xml:space="preserve">) </w:t>
      </w:r>
      <w:r>
        <w:br/>
        <w:t>durch Schulen</w:t>
      </w:r>
    </w:p>
    <w:p w14:paraId="1DF69B82" w14:textId="77777777" w:rsidR="0075418C" w:rsidRDefault="0075418C">
      <w:pPr>
        <w:pStyle w:val="RVueberschrift285nz"/>
        <w:keepNext/>
        <w:keepLines/>
      </w:pPr>
      <w:r>
        <w:rPr>
          <w:rFonts w:cs="Calibri"/>
        </w:rPr>
        <w:t>Gem. RdErl. d. Ministeriums f</w:t>
      </w:r>
      <w:r>
        <w:rPr>
          <w:rFonts w:cs="Calibri"/>
        </w:rPr>
        <w:t>ü</w:t>
      </w:r>
      <w:r>
        <w:rPr>
          <w:rFonts w:cs="Calibri"/>
        </w:rPr>
        <w:t xml:space="preserve">r Bauen und Verkehr </w:t>
      </w:r>
      <w:r>
        <w:rPr>
          <w:rFonts w:cs="Calibri"/>
        </w:rPr>
        <w:br/>
        <w:t>u.d. Ministeriums f</w:t>
      </w:r>
      <w:r>
        <w:rPr>
          <w:rFonts w:cs="Calibri"/>
        </w:rPr>
        <w:t>ü</w:t>
      </w:r>
      <w:r>
        <w:rPr>
          <w:rFonts w:cs="Calibri"/>
        </w:rPr>
        <w:t xml:space="preserve">r Schule und Weiterbildung </w:t>
      </w:r>
      <w:r>
        <w:rPr>
          <w:rFonts w:cs="Calibri"/>
        </w:rPr>
        <w:br/>
        <w:t>v. 03.07.2009 (MBl. NRW. S. 357)</w:t>
      </w:r>
    </w:p>
    <w:p w14:paraId="18B884F9" w14:textId="77777777" w:rsidR="0075418C" w:rsidRDefault="0075418C">
      <w:pPr>
        <w:pStyle w:val="RVfliesstext175nb"/>
        <w:widowControl/>
      </w:pPr>
      <w:r>
        <w:t>Ö</w:t>
      </w:r>
      <w:r>
        <w:t>ffentliche Schulen oder private Ersatzschulen, die im Rahmen der Schulverkehrserziehung vom Ministerium f</w:t>
      </w:r>
      <w:r>
        <w:t>ü</w:t>
      </w:r>
      <w:r>
        <w:t xml:space="preserve">r Schule und Weiterbildung </w:t>
      </w:r>
      <w:r>
        <w:rPr>
          <w:rFonts w:cs="Arial"/>
          <w:i/>
        </w:rPr>
        <w:t>(jetzt: Ministerium f</w:t>
      </w:r>
      <w:r>
        <w:rPr>
          <w:rFonts w:cs="Arial"/>
          <w:i/>
        </w:rPr>
        <w:t>ü</w:t>
      </w:r>
      <w:r>
        <w:rPr>
          <w:rFonts w:cs="Arial"/>
          <w:i/>
        </w:rPr>
        <w:t xml:space="preserve">r Schule und Bildung) </w:t>
      </w:r>
      <w:r>
        <w:t>anerkannte Mofa-Kurse durchf</w:t>
      </w:r>
      <w:r>
        <w:t>ü</w:t>
      </w:r>
      <w:r>
        <w:t xml:space="preserve">hren, sind befugt, Bescheinigungen nach Muster der Anlage 2 zu </w:t>
      </w:r>
      <w:r>
        <w:t>§</w:t>
      </w:r>
      <w:r>
        <w:t xml:space="preserve"> 5 Abs. 2</w:t>
      </w:r>
      <w:hyperlink r:id="rId10" w:history="1">
        <w:r>
          <w:t xml:space="preserve"> FeV</w:t>
        </w:r>
      </w:hyperlink>
      <w:r>
        <w:rPr>
          <w:rFonts w:cs="Arial"/>
        </w:rPr>
        <w:t xml:space="preserve"> (Ausbildungsbescheinigung - </w:t>
      </w:r>
      <w:r>
        <w:rPr>
          <w:b/>
          <w:i/>
        </w:rPr>
        <w:t>Anlage zur Richtlinie</w:t>
      </w:r>
      <w:r>
        <w:rPr>
          <w:rFonts w:cs="Arial"/>
        </w:rPr>
        <w:t>) auszustellen. Hierbei gilt Folgendes:</w:t>
      </w:r>
    </w:p>
    <w:p w14:paraId="79D20784" w14:textId="77777777" w:rsidR="0075418C" w:rsidRDefault="0075418C">
      <w:pPr>
        <w:pStyle w:val="RVfliesstext175nb"/>
        <w:widowControl/>
        <w:rPr>
          <w:rFonts w:cs="Arial"/>
        </w:rPr>
      </w:pPr>
      <w:r>
        <w:rPr>
          <w:rFonts w:cs="Arial"/>
        </w:rPr>
        <w:t xml:space="preserve">1 Von der Befugnis zur Ausstellung einer Ausbildungsbescheinigung nach </w:t>
      </w:r>
      <w:r>
        <w:rPr>
          <w:rFonts w:cs="Arial"/>
        </w:rPr>
        <w:t>§</w:t>
      </w:r>
      <w:r>
        <w:rPr>
          <w:rFonts w:cs="Arial"/>
        </w:rPr>
        <w:t xml:space="preserve"> 5 Abs. 2 </w:t>
      </w:r>
      <w:hyperlink r:id="rId11" w:history="1">
        <w:r>
          <w:rPr>
            <w:rFonts w:cs="Arial"/>
          </w:rPr>
          <w:t>FeV</w:t>
        </w:r>
      </w:hyperlink>
      <w:r>
        <w:t xml:space="preserve"> darf nur mit Zustimmung des Schultr</w:t>
      </w:r>
      <w:r>
        <w:t>ä</w:t>
      </w:r>
      <w:r>
        <w:t>gers Gebrauch gemacht werden.</w:t>
      </w:r>
    </w:p>
    <w:p w14:paraId="0977429A" w14:textId="77777777" w:rsidR="0075418C" w:rsidRDefault="0075418C">
      <w:pPr>
        <w:pStyle w:val="RVfliesstext175nb"/>
        <w:widowControl/>
        <w:rPr>
          <w:rFonts w:cs="Arial"/>
        </w:rPr>
      </w:pPr>
      <w:r>
        <w:lastRenderedPageBreak/>
        <w:t>2 Eine Ausbildungsbescheinigung darf fr</w:t>
      </w:r>
      <w:r>
        <w:t>ü</w:t>
      </w:r>
      <w:r>
        <w:t>hestens drei Monate vor Vollendung des 15. Lebensjahres ausgestellt werden, sofern eine Sch</w:t>
      </w:r>
      <w:r>
        <w:t>ü</w:t>
      </w:r>
      <w:r>
        <w:t>lerin oder ein Sch</w:t>
      </w:r>
      <w:r>
        <w:t>ü</w:t>
      </w:r>
      <w:r>
        <w:t>ler die Mindestausbildung gem</w:t>
      </w:r>
      <w:r>
        <w:t>äß</w:t>
      </w:r>
      <w:r>
        <w:t xml:space="preserve"> Anlage 1 zu </w:t>
      </w:r>
      <w:r>
        <w:t>§</w:t>
      </w:r>
      <w:r>
        <w:t xml:space="preserve"> 5 Abs. 2 </w:t>
      </w:r>
      <w:hyperlink r:id="rId12" w:history="1">
        <w:r>
          <w:t>FeV</w:t>
        </w:r>
      </w:hyperlink>
      <w:r>
        <w:rPr>
          <w:rFonts w:cs="Arial"/>
        </w:rPr>
        <w:t xml:space="preserve"> durchlaufen hat. </w:t>
      </w:r>
      <w:r>
        <w:rPr>
          <w:i/>
        </w:rPr>
        <w:t>(Hier nicht abgedruckt, da f</w:t>
      </w:r>
      <w:r>
        <w:rPr>
          <w:i/>
        </w:rPr>
        <w:t>ü</w:t>
      </w:r>
      <w:r>
        <w:rPr>
          <w:i/>
        </w:rPr>
        <w:t>r Schulen nicht relevant.)</w:t>
      </w:r>
    </w:p>
    <w:p w14:paraId="3F42B3EF" w14:textId="77777777" w:rsidR="0075418C" w:rsidRDefault="0075418C">
      <w:pPr>
        <w:pStyle w:val="RVfliesstext175nb"/>
        <w:widowControl/>
        <w:rPr>
          <w:rFonts w:cs="Arial"/>
        </w:rPr>
      </w:pPr>
      <w:r>
        <w:t>Die Ausbildung an Schulen umfasst mindestens 18 Doppelstunden. Die Anteile von Theorie und Praxis sollen gleich gro</w:t>
      </w:r>
      <w:r>
        <w:t>ß</w:t>
      </w:r>
      <w:r>
        <w:t xml:space="preserve"> sein. Die Teilnehmerzahl soll 20 nicht </w:t>
      </w:r>
      <w:r>
        <w:t>ü</w:t>
      </w:r>
      <w:r>
        <w:t xml:space="preserve">berschreiten. Die fahrpraktischen </w:t>
      </w:r>
      <w:r>
        <w:t>Ü</w:t>
      </w:r>
      <w:r>
        <w:t>bungen finden au</w:t>
      </w:r>
      <w:r>
        <w:t>ß</w:t>
      </w:r>
      <w:r>
        <w:t xml:space="preserve">erhalb des </w:t>
      </w:r>
      <w:r>
        <w:t>ö</w:t>
      </w:r>
      <w:r>
        <w:t>ffentlichen Verkehrsraumes statt.</w:t>
      </w:r>
    </w:p>
    <w:p w14:paraId="7CFDB52E" w14:textId="77777777" w:rsidR="0075418C" w:rsidRDefault="0075418C">
      <w:pPr>
        <w:pStyle w:val="RVfliesstext175nb"/>
        <w:widowControl/>
        <w:rPr>
          <w:rFonts w:cs="Arial"/>
        </w:rPr>
      </w:pPr>
      <w:r>
        <w:t xml:space="preserve">Die Ausbildung kann in Zusammenarbeit mit Verkehrssicherheitsberaterinnen und -beratern der Polizei und/oder den </w:t>
      </w:r>
      <w:r>
        <w:t>ö</w:t>
      </w:r>
      <w:r>
        <w:t>rtlichen Verkehrswachten erfolgen.</w:t>
      </w:r>
    </w:p>
    <w:p w14:paraId="2C1CB25A" w14:textId="77777777" w:rsidR="0075418C" w:rsidRDefault="0075418C">
      <w:pPr>
        <w:pStyle w:val="RVfliesstext175nb"/>
        <w:widowControl/>
        <w:rPr>
          <w:rFonts w:cs="Arial"/>
        </w:rPr>
      </w:pPr>
      <w:r>
        <w:t>Am Ende des Kurses f</w:t>
      </w:r>
      <w:r>
        <w:t>ü</w:t>
      </w:r>
      <w:r>
        <w:t>hrt die Kursleiterin oder der Kursleiter eine theoretische und fahrpraktische Lernzielkontrolle durch. Sie ist die Voraussetzung f</w:t>
      </w:r>
      <w:r>
        <w:t>ü</w:t>
      </w:r>
      <w:r>
        <w:t>r die Erteilung der Ausbildungsbescheinigung.</w:t>
      </w:r>
    </w:p>
    <w:p w14:paraId="63F2FE49" w14:textId="77777777" w:rsidR="0075418C" w:rsidRDefault="0075418C">
      <w:pPr>
        <w:pStyle w:val="RVfliesstext175nb"/>
        <w:widowControl/>
      </w:pPr>
      <w:r>
        <w:t>3 F</w:t>
      </w:r>
      <w:r>
        <w:t>ü</w:t>
      </w:r>
      <w:r>
        <w:t>r die Durchf</w:t>
      </w:r>
      <w:r>
        <w:t>ü</w:t>
      </w:r>
      <w:r>
        <w:t>hrung der Mofa-Pr</w:t>
      </w:r>
      <w:r>
        <w:t>ü</w:t>
      </w:r>
      <w:r>
        <w:t>fung und die Aush</w:t>
      </w:r>
      <w:r>
        <w:t>ä</w:t>
      </w:r>
      <w:r>
        <w:t>ndigung der Pr</w:t>
      </w:r>
      <w:r>
        <w:t>ü</w:t>
      </w:r>
      <w:r>
        <w:t>fbesch</w:t>
      </w:r>
      <w:r>
        <w:t>einigungen zum F</w:t>
      </w:r>
      <w:r>
        <w:t>ü</w:t>
      </w:r>
      <w:r>
        <w:t>hren von Mofas gem</w:t>
      </w:r>
      <w:r>
        <w:t>äß</w:t>
      </w:r>
      <w:r>
        <w:t xml:space="preserve"> Anlage 2 zu </w:t>
      </w:r>
      <w:r>
        <w:t>§</w:t>
      </w:r>
      <w:r>
        <w:t xml:space="preserve"> 5 Abs. 4 </w:t>
      </w:r>
      <w:hyperlink r:id="rId13" w:history="1">
        <w:r>
          <w:t>FeV</w:t>
        </w:r>
      </w:hyperlink>
      <w:r>
        <w:rPr>
          <w:rFonts w:cs="Arial"/>
        </w:rPr>
        <w:t xml:space="preserve"> </w:t>
      </w:r>
      <w:r>
        <w:rPr>
          <w:i/>
        </w:rPr>
        <w:t>(Hier nicht abgedruckt, da f</w:t>
      </w:r>
      <w:r>
        <w:rPr>
          <w:i/>
        </w:rPr>
        <w:t>ü</w:t>
      </w:r>
      <w:r>
        <w:rPr>
          <w:i/>
        </w:rPr>
        <w:t>r Schulen nicht relevant.)</w:t>
      </w:r>
      <w:r>
        <w:rPr>
          <w:rFonts w:cs="Arial"/>
        </w:rPr>
        <w:t xml:space="preserve"> sind die Technischen Pr</w:t>
      </w:r>
      <w:r>
        <w:rPr>
          <w:rFonts w:cs="Arial"/>
        </w:rPr>
        <w:t>ü</w:t>
      </w:r>
      <w:r>
        <w:rPr>
          <w:rFonts w:cs="Arial"/>
        </w:rPr>
        <w:t>fstellen f</w:t>
      </w:r>
      <w:r>
        <w:rPr>
          <w:rFonts w:cs="Arial"/>
        </w:rPr>
        <w:t>ü</w:t>
      </w:r>
      <w:r>
        <w:rPr>
          <w:rFonts w:cs="Arial"/>
        </w:rPr>
        <w:t>r den Kraftfahrzeugverkehr der im Land Nordrhein-Westfalen t</w:t>
      </w:r>
      <w:r>
        <w:rPr>
          <w:rFonts w:cs="Arial"/>
        </w:rPr>
        <w:t>ä</w:t>
      </w:r>
      <w:r>
        <w:rPr>
          <w:rFonts w:cs="Arial"/>
        </w:rPr>
        <w:t xml:space="preserve">tigen Technischen </w:t>
      </w:r>
      <w:r>
        <w:rPr>
          <w:rFonts w:cs="Arial"/>
        </w:rPr>
        <w:t>Ü</w:t>
      </w:r>
      <w:r>
        <w:rPr>
          <w:rFonts w:cs="Arial"/>
        </w:rPr>
        <w:t>berwachungsvereine zust</w:t>
      </w:r>
      <w:r>
        <w:rPr>
          <w:rFonts w:cs="Arial"/>
        </w:rPr>
        <w:t>ä</w:t>
      </w:r>
      <w:r>
        <w:rPr>
          <w:rFonts w:cs="Arial"/>
        </w:rPr>
        <w:t>ndig.</w:t>
      </w:r>
    </w:p>
    <w:p w14:paraId="7C121D51" w14:textId="77777777" w:rsidR="0075418C" w:rsidRDefault="0075418C">
      <w:pPr>
        <w:pStyle w:val="RVfliesstext175nb"/>
        <w:widowControl/>
      </w:pPr>
      <w:r>
        <w:rPr>
          <w:rFonts w:cs="Arial"/>
        </w:rPr>
        <w:t xml:space="preserve">4 </w:t>
      </w:r>
      <w:r>
        <w:rPr>
          <w:rFonts w:cs="Arial"/>
        </w:rPr>
        <w:t>Ü</w:t>
      </w:r>
      <w:r>
        <w:rPr>
          <w:rFonts w:cs="Arial"/>
        </w:rPr>
        <w:t>ber die ausgestellten Ausbildungsbescheinigungen sind Listen zu f</w:t>
      </w:r>
      <w:r>
        <w:rPr>
          <w:rFonts w:cs="Arial"/>
        </w:rPr>
        <w:t>ü</w:t>
      </w:r>
      <w:r>
        <w:rPr>
          <w:rFonts w:cs="Arial"/>
        </w:rPr>
        <w:t>hren, die mindestens drei Jahre lang aufzubewahren und auf Verlangen vorzulegen sind. Aufgrund dieser Liste k</w:t>
      </w:r>
      <w:r>
        <w:rPr>
          <w:rFonts w:cs="Arial"/>
        </w:rPr>
        <w:t>ö</w:t>
      </w:r>
      <w:r>
        <w:rPr>
          <w:rFonts w:cs="Arial"/>
        </w:rPr>
        <w:t>nnen bei Verlust der Ausbildungsbescheinigungen Ersatzbescheinigungen ausgestellt werden. Die Ersatzbescheinigung tr</w:t>
      </w:r>
      <w:r>
        <w:rPr>
          <w:rFonts w:cs="Arial"/>
        </w:rPr>
        <w:t>ä</w:t>
      </w:r>
      <w:r>
        <w:rPr>
          <w:rFonts w:cs="Arial"/>
        </w:rPr>
        <w:t>gt das Datum des Ausstellungstages, die Unterschrift des Ausstellers und den Stempel der bescheinigenden Schule. Die Ersatzbescheinigung ist in geeigneter Form als Ersatzdokument zu kennzeichnen. Die Ausstellung einer Ersatzbescheinigung ist in der Liste zu vermerken.</w:t>
      </w:r>
    </w:p>
    <w:p w14:paraId="5DFBB4B8" w14:textId="77777777" w:rsidR="0075418C" w:rsidRDefault="0075418C">
      <w:pPr>
        <w:pStyle w:val="RVfliesstext175nb"/>
        <w:widowControl/>
      </w:pPr>
      <w:r>
        <w:rPr>
          <w:rFonts w:cs="Arial"/>
        </w:rPr>
        <w:t>5 Diese Richtlinie ist am 15.08.2009 in Kraft getreten.</w:t>
      </w:r>
    </w:p>
    <w:p w14:paraId="1C50E045" w14:textId="77777777" w:rsidR="0075418C" w:rsidRDefault="0075418C">
      <w:pPr>
        <w:pStyle w:val="RVAnlagenabstandleer75"/>
        <w:rPr>
          <w:rFonts w:cs="Arial"/>
        </w:rPr>
      </w:pPr>
    </w:p>
    <w:p w14:paraId="65B88058" w14:textId="77777777" w:rsidR="0075418C" w:rsidRDefault="0075418C">
      <w:pPr>
        <w:pStyle w:val="RVtabelle75fr"/>
        <w:keepLines/>
        <w:widowControl/>
        <w:tabs>
          <w:tab w:val="clear" w:pos="720"/>
        </w:tabs>
        <w:spacing w:before="10" w:after="10" w:line="160" w:lineRule="atLeast"/>
      </w:pPr>
      <w:r>
        <w:t>Anlage zur Richtlinie</w:t>
      </w:r>
      <w:r>
        <w:rPr>
          <w:rFonts w:cs="Arial"/>
          <w:noProof/>
        </w:rPr>
        <w:drawing>
          <wp:inline distT="0" distB="0" distL="0" distR="0" wp14:anchorId="69083131" wp14:editId="7A541351">
            <wp:extent cx="3095625" cy="4429125"/>
            <wp:effectExtent l="0" t="0" r="0" b="0"/>
            <wp:docPr id="1"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14">
                      <a:extLst>
                        <a:ext uri="{28A0092B-C50C-407E-A947-70E740481C1C}">
                          <a14:useLocalDpi xmlns:a14="http://schemas.microsoft.com/office/drawing/2010/main" val="0"/>
                        </a:ext>
                      </a:extLst>
                    </a:blip>
                    <a:srcRect l="7547" t="5365" r="4378" b="5753"/>
                    <a:stretch>
                      <a:fillRect/>
                    </a:stretch>
                  </pic:blipFill>
                  <pic:spPr bwMode="auto">
                    <a:xfrm>
                      <a:off x="0" y="0"/>
                      <a:ext cx="3095625" cy="4429125"/>
                    </a:xfrm>
                    <a:prstGeom prst="rect">
                      <a:avLst/>
                    </a:prstGeom>
                    <a:noFill/>
                    <a:ln>
                      <a:noFill/>
                    </a:ln>
                  </pic:spPr>
                </pic:pic>
              </a:graphicData>
            </a:graphic>
          </wp:inline>
        </w:drawing>
      </w:r>
    </w:p>
    <w:p w14:paraId="7220A288" w14:textId="77777777" w:rsidR="0075418C" w:rsidRDefault="0075418C">
      <w:pPr>
        <w:pStyle w:val="RVfliesstext175nb"/>
        <w:widowControl/>
        <w:rPr>
          <w:rFonts w:cs="Arial"/>
        </w:rPr>
      </w:pPr>
    </w:p>
    <w:sectPr w:rsidR="00000000">
      <w:footerReference w:type="even" r:id="rId15"/>
      <w:footerReference w:type="default" r:id="rId16"/>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B347" w14:textId="77777777" w:rsidR="0075418C" w:rsidRDefault="0075418C">
      <w:pPr>
        <w:widowControl/>
      </w:pPr>
      <w:r>
        <w:rPr>
          <w:rFonts w:cs="Calibri"/>
        </w:rPr>
        <w:separator/>
      </w:r>
    </w:p>
  </w:endnote>
  <w:endnote w:type="continuationSeparator" w:id="0">
    <w:p w14:paraId="699B8917" w14:textId="77777777" w:rsidR="0075418C" w:rsidRDefault="0075418C">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5680" w14:textId="77777777" w:rsidR="0075418C" w:rsidRDefault="0075418C">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FB83" w14:textId="77777777" w:rsidR="0075418C" w:rsidRDefault="0075418C">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CB99C" w14:textId="77777777" w:rsidR="0075418C" w:rsidRDefault="0075418C">
      <w:pPr>
        <w:widowControl/>
        <w:rPr>
          <w:sz w:val="2"/>
        </w:rPr>
      </w:pPr>
      <w:r>
        <w:rPr>
          <w:rFonts w:cs="Calibri"/>
        </w:rPr>
        <w:separator/>
      </w:r>
    </w:p>
  </w:footnote>
  <w:footnote w:type="continuationSeparator" w:id="0">
    <w:p w14:paraId="52D0345D" w14:textId="77777777" w:rsidR="0075418C" w:rsidRDefault="0075418C">
      <w:pPr>
        <w:widowControl/>
        <w:rPr>
          <w:sz w:val="2"/>
        </w:rPr>
      </w:pPr>
      <w:r>
        <w:rPr>
          <w:rFonts w:cs="Calibri"/>
        </w:rPr>
        <w:continuationSeparator/>
      </w:r>
    </w:p>
  </w:footnote>
  <w:footnote w:id="1">
    <w:p w14:paraId="344F1DC6" w14:textId="77777777" w:rsidR="0075418C" w:rsidRDefault="0075418C">
      <w:pPr>
        <w:pStyle w:val="RVFudfnote160nb"/>
        <w:widowControl/>
        <w:tabs>
          <w:tab w:val="clear" w:pos="720"/>
        </w:tabs>
        <w:rPr>
          <w:rFonts w:cs="Calibri"/>
        </w:rPr>
      </w:pPr>
      <w:r>
        <w:rPr>
          <w:rStyle w:val="FootnoteCharacters"/>
          <w:rFonts w:ascii="Arial" w:hAnsi="Arial" w:cs="Arial"/>
          <w:sz w:val="12"/>
        </w:rPr>
        <w:footnoteRef/>
      </w:r>
      <w:r>
        <w:rPr>
          <w:rFonts w:cs="Calibri"/>
        </w:rPr>
        <w:tab/>
        <w:t>Bereinigt</w:t>
      </w:r>
      <w:r>
        <w:t>.</w:t>
      </w:r>
      <w:r>
        <w:rPr>
          <w:rFonts w:cs="Calibri"/>
        </w:rPr>
        <w:t xml:space="preserve"> Eingearbeitet</w:t>
      </w:r>
      <w:r>
        <w:t>:</w:t>
      </w:r>
      <w:r>
        <w:rPr>
          <w:rFonts w:cs="Calibri"/>
        </w:rPr>
        <w:t xml:space="preserve"> </w:t>
      </w:r>
      <w:r>
        <w:rPr>
          <w:rFonts w:cs="Calibri"/>
        </w:rPr>
        <w:br/>
        <w:t>RdErl</w:t>
      </w:r>
      <w:r>
        <w:t>.</w:t>
      </w:r>
      <w:r>
        <w:rPr>
          <w:rFonts w:cs="Calibri"/>
        </w:rPr>
        <w:t xml:space="preserve"> v</w:t>
      </w:r>
      <w:r>
        <w:t>.</w:t>
      </w:r>
      <w:r>
        <w:rPr>
          <w:rFonts w:cs="Calibri"/>
        </w:rPr>
        <w:t xml:space="preserve"> 20</w:t>
      </w:r>
      <w:r>
        <w:t>.</w:t>
      </w:r>
      <w:r>
        <w:rPr>
          <w:rFonts w:cs="Calibri"/>
        </w:rPr>
        <w:t>04</w:t>
      </w:r>
      <w:r>
        <w:t>.</w:t>
      </w:r>
      <w:r>
        <w:rPr>
          <w:rFonts w:cs="Calibri"/>
        </w:rPr>
        <w:t xml:space="preserve">2017 </w:t>
      </w:r>
      <w:r>
        <w:t>(</w:t>
      </w:r>
      <w:r>
        <w:rPr>
          <w:rFonts w:cs="Calibri"/>
        </w:rPr>
        <w:t>ABl</w:t>
      </w:r>
      <w:r>
        <w:t>.</w:t>
      </w:r>
      <w:r>
        <w:rPr>
          <w:rFonts w:cs="Calibri"/>
        </w:rPr>
        <w:t xml:space="preserve"> NRW</w:t>
      </w:r>
      <w:r>
        <w:t>.</w:t>
      </w:r>
      <w:r>
        <w:rPr>
          <w:rFonts w:cs="Calibri"/>
        </w:rPr>
        <w:t xml:space="preserve"> 05</w:t>
      </w:r>
      <w:r>
        <w:t>/</w:t>
      </w:r>
      <w:r>
        <w:rPr>
          <w:rFonts w:cs="Calibri"/>
        </w:rPr>
        <w:t>17 S</w:t>
      </w:r>
      <w:r>
        <w:t>.</w:t>
      </w:r>
      <w:r>
        <w:rPr>
          <w:rFonts w:cs="Calibri"/>
        </w:rPr>
        <w:t xml:space="preserve"> 42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F6571A"/>
    <w:rsid w:val="0075418C"/>
    <w:rsid w:val="00A339FA"/>
    <w:rsid w:val="00F65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BDD96"/>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65">
    <w:name w:val="Punkt 6.5"/>
    <w:uiPriority w:val="99"/>
    <w:qFormat/>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fev_2010/" TargetMode="External"/><Relationship Id="rId13" Type="http://schemas.openxmlformats.org/officeDocument/2006/relationships/hyperlink" Target="https://www.gesetze-im-internet.de/fev_20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setze-im-internet.de/fev_2010/" TargetMode="External"/><Relationship Id="rId12" Type="http://schemas.openxmlformats.org/officeDocument/2006/relationships/hyperlink" Target="https://www.gesetze-im-internet.de/fev_20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setze-im-internet.de/fev_20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esetze-im-internet.de/fev_2010/" TargetMode="External"/><Relationship Id="rId4" Type="http://schemas.openxmlformats.org/officeDocument/2006/relationships/webSettings" Target="webSettings.xml"/><Relationship Id="rId9" Type="http://schemas.openxmlformats.org/officeDocument/2006/relationships/hyperlink" Target="https://www.gesetze-im-internet.de/fev_201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1565</Words>
  <Characters>9860</Characters>
  <Application>Microsoft Office Word</Application>
  <DocSecurity>0</DocSecurity>
  <Lines>82</Lines>
  <Paragraphs>22</Paragraphs>
  <ScaleCrop>false</ScaleCrop>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2024-09-10T02:08:00Z</dcterms:created>
  <dcterms:modified xsi:type="dcterms:W3CDTF">2024-09-10T02:08:00Z</dcterms:modified>
</cp:coreProperties>
</file>