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E08DC" w14:textId="77777777" w:rsidR="009132D0" w:rsidRDefault="009132D0">
      <w:pPr>
        <w:pStyle w:val="Bass-Nr"/>
        <w:keepNext/>
        <w:rPr>
          <w:rFonts w:cs="Calibri"/>
        </w:rPr>
      </w:pPr>
      <w:bookmarkStart w:id="0" w:name="21-05nr3"/>
      <w:bookmarkEnd w:id="0"/>
      <w:r>
        <w:t>21-05 Nr. 3</w:t>
      </w:r>
    </w:p>
    <w:p w14:paraId="4846ABD3" w14:textId="77777777" w:rsidR="009132D0" w:rsidRDefault="009132D0">
      <w:pPr>
        <w:pStyle w:val="RVueberschrift1100fz"/>
        <w:keepNext/>
        <w:keepLines/>
        <w:rPr>
          <w:rFonts w:cs="Calibri"/>
        </w:rPr>
      </w:pPr>
      <w:r>
        <w:t xml:space="preserve">Rechtsfolgen der Beurlaubung </w:t>
      </w:r>
      <w:r>
        <w:br/>
        <w:t>von Lehrerinnen und Lehrern im Beamtenverh</w:t>
      </w:r>
      <w:r>
        <w:t>ä</w:t>
      </w:r>
      <w:r>
        <w:t xml:space="preserve">ltnis </w:t>
      </w:r>
      <w:r>
        <w:br/>
        <w:t>f</w:t>
      </w:r>
      <w:r>
        <w:t>ü</w:t>
      </w:r>
      <w:r>
        <w:t>r den Ersatzschuldienst</w:t>
      </w:r>
    </w:p>
    <w:p w14:paraId="5A3A9791" w14:textId="77777777" w:rsidR="009132D0" w:rsidRDefault="009132D0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30</w:t>
      </w:r>
      <w:r>
        <w:rPr>
          <w:rFonts w:cs="Calibri"/>
        </w:rPr>
        <w:t>.</w:t>
      </w:r>
      <w:r>
        <w:t>11</w:t>
      </w:r>
      <w:r>
        <w:rPr>
          <w:rFonts w:cs="Calibri"/>
        </w:rPr>
        <w:t>.</w:t>
      </w:r>
      <w:r>
        <w:t xml:space="preserve">1992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I 01</w:t>
      </w:r>
      <w:r>
        <w:rPr>
          <w:rFonts w:cs="Calibri"/>
        </w:rPr>
        <w:t>/</w:t>
      </w:r>
      <w:r>
        <w:t>93 S</w:t>
      </w:r>
      <w:r>
        <w:rPr>
          <w:rFonts w:cs="Calibri"/>
        </w:rPr>
        <w:t>.</w:t>
      </w:r>
      <w:r>
        <w:t xml:space="preserve"> 6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1"/>
      </w:r>
    </w:p>
    <w:p w14:paraId="14D56E52" w14:textId="77777777" w:rsidR="009132D0" w:rsidRDefault="009132D0">
      <w:pPr>
        <w:pStyle w:val="RVueberschrift285fz"/>
        <w:keepNext/>
        <w:keepLines/>
      </w:pPr>
      <w:r>
        <w:rPr>
          <w:rFonts w:cs="Arial"/>
        </w:rPr>
        <w:t xml:space="preserve">1 Anerkennung </w:t>
      </w:r>
      <w:r>
        <w:rPr>
          <w:rFonts w:cs="Arial"/>
        </w:rPr>
        <w:t>ö</w:t>
      </w:r>
      <w:r>
        <w:rPr>
          <w:rFonts w:cs="Arial"/>
        </w:rPr>
        <w:t>ffentlicher Belange</w:t>
      </w:r>
    </w:p>
    <w:p w14:paraId="5AF5EEB1" w14:textId="77777777" w:rsidR="009132D0" w:rsidRDefault="009132D0">
      <w:pPr>
        <w:pStyle w:val="RVfliesstext175nb"/>
        <w:widowControl/>
        <w:rPr>
          <w:rFonts w:cs="Arial"/>
        </w:rPr>
      </w:pPr>
      <w:r>
        <w:rPr>
          <w:rFonts w:cs="Arial"/>
        </w:rPr>
        <w:t>Beurlaubungen ohne Dienstbez</w:t>
      </w:r>
      <w:r>
        <w:rPr>
          <w:rFonts w:cs="Arial"/>
        </w:rPr>
        <w:t>ü</w:t>
      </w:r>
      <w:r>
        <w:rPr>
          <w:rFonts w:cs="Arial"/>
        </w:rPr>
        <w:t>ge zur Wahrnehmung einer Lehrt</w:t>
      </w:r>
      <w:r>
        <w:rPr>
          <w:rFonts w:cs="Arial"/>
        </w:rPr>
        <w:t>ä</w:t>
      </w:r>
      <w:r>
        <w:rPr>
          <w:rFonts w:cs="Arial"/>
        </w:rPr>
        <w:t>tigkeit bei einer als Ersatz f</w:t>
      </w:r>
      <w:r>
        <w:rPr>
          <w:rFonts w:cs="Arial"/>
        </w:rPr>
        <w:t>ü</w:t>
      </w:r>
      <w:r>
        <w:rPr>
          <w:rFonts w:cs="Arial"/>
        </w:rPr>
        <w:t xml:space="preserve">r eine </w:t>
      </w:r>
      <w:r>
        <w:rPr>
          <w:rFonts w:cs="Arial"/>
        </w:rPr>
        <w:t>ö</w:t>
      </w:r>
      <w:r>
        <w:rPr>
          <w:rFonts w:cs="Arial"/>
        </w:rPr>
        <w:t xml:space="preserve">ffentliche Schule staatlich genehmigten Privatschule (Ersatzschule) dienen </w:t>
      </w:r>
      <w:r>
        <w:rPr>
          <w:rFonts w:cs="Arial"/>
        </w:rPr>
        <w:t>ö</w:t>
      </w:r>
      <w:r>
        <w:rPr>
          <w:rFonts w:cs="Arial"/>
        </w:rPr>
        <w:t>ffentlichen Belangen. Das erforderliche schriftliche Zugest</w:t>
      </w:r>
      <w:r>
        <w:rPr>
          <w:rFonts w:cs="Arial"/>
        </w:rPr>
        <w:t>ä</w:t>
      </w:r>
      <w:r>
        <w:rPr>
          <w:rFonts w:cs="Arial"/>
        </w:rPr>
        <w:t xml:space="preserve">ndnis gilt mit der Mitteilung </w:t>
      </w:r>
      <w:r>
        <w:rPr>
          <w:rFonts w:cs="Arial"/>
        </w:rPr>
        <w:t>ü</w:t>
      </w:r>
      <w:r>
        <w:rPr>
          <w:rFonts w:cs="Arial"/>
        </w:rPr>
        <w:t xml:space="preserve">ber die Beurlaubung als erteilt. Die Mitteilung beinhaltet gleichzeitig die Anerkennung nach </w:t>
      </w:r>
      <w:r>
        <w:rPr>
          <w:rFonts w:cs="Arial"/>
        </w:rPr>
        <w:t>§</w:t>
      </w:r>
      <w:r>
        <w:rPr>
          <w:rFonts w:cs="Arial"/>
        </w:rPr>
        <w:t xml:space="preserve"> 30 Absatz 2 Nummer 4 Landesbesoldungsgesetz - </w:t>
      </w:r>
      <w:hyperlink r:id="rId7" w:history="1">
        <w:r>
          <w:rPr>
            <w:rFonts w:cs="Arial"/>
          </w:rPr>
          <w:t>LBesG NRW</w:t>
        </w:r>
      </w:hyperlink>
      <w:r>
        <w:t>.</w:t>
      </w:r>
    </w:p>
    <w:p w14:paraId="27D2F144" w14:textId="77777777" w:rsidR="009132D0" w:rsidRDefault="009132D0">
      <w:pPr>
        <w:pStyle w:val="RVueberschrift285fz"/>
        <w:keepNext/>
        <w:keepLines/>
        <w:rPr>
          <w:rFonts w:cs="Arial"/>
        </w:rPr>
      </w:pPr>
      <w:r>
        <w:t xml:space="preserve">2 Entscheidung </w:t>
      </w:r>
      <w:r>
        <w:t>ü</w:t>
      </w:r>
      <w:r>
        <w:t>ber die Ber</w:t>
      </w:r>
      <w:r>
        <w:t>ü</w:t>
      </w:r>
      <w:r>
        <w:t xml:space="preserve">cksichtigung </w:t>
      </w:r>
      <w:r>
        <w:br/>
        <w:t>als ruhegehaltf</w:t>
      </w:r>
      <w:r>
        <w:t>ä</w:t>
      </w:r>
      <w:r>
        <w:t xml:space="preserve">hige Dienstzeit </w:t>
      </w:r>
      <w:r>
        <w:br/>
        <w:t>gem</w:t>
      </w:r>
      <w:r>
        <w:t>äß</w:t>
      </w:r>
      <w:r>
        <w:t xml:space="preserve"> </w:t>
      </w:r>
      <w:r>
        <w:t>§</w:t>
      </w:r>
      <w:r>
        <w:t xml:space="preserve"> 57 Absatz 1 Satz 1 LBeamtVG NRW</w:t>
      </w:r>
    </w:p>
    <w:p w14:paraId="627E85EF" w14:textId="77777777" w:rsidR="009132D0" w:rsidRDefault="009132D0">
      <w:pPr>
        <w:pStyle w:val="RVfliesstext175nb"/>
        <w:widowControl/>
      </w:pPr>
      <w:r>
        <w:t>Zeiten der Beurlaubung ohne Dienstbez</w:t>
      </w:r>
      <w:r>
        <w:t>ü</w:t>
      </w:r>
      <w:r>
        <w:t>ge zur Wahrnehmung einer Lehrt</w:t>
      </w:r>
      <w:r>
        <w:t>ä</w:t>
      </w:r>
      <w:r>
        <w:t xml:space="preserve">tigkeit an einer Ersatzschule nach </w:t>
      </w:r>
      <w:r>
        <w:t>§</w:t>
      </w:r>
      <w:r>
        <w:t xml:space="preserve"> 6 Absatz 1 Satz 2 Nummer 4 Halbsatz 2 </w:t>
      </w:r>
      <w:hyperlink r:id="rId8" w:history="1">
        <w:r>
          <w:t>LBeamtVG NRW</w:t>
        </w:r>
      </w:hyperlink>
      <w:r>
        <w:rPr>
          <w:rFonts w:cs="Arial"/>
        </w:rPr>
        <w:t xml:space="preserve"> werden als ruhegehaltf</w:t>
      </w:r>
      <w:r>
        <w:rPr>
          <w:rFonts w:cs="Arial"/>
        </w:rPr>
        <w:t>ä</w:t>
      </w:r>
      <w:r>
        <w:rPr>
          <w:rFonts w:cs="Arial"/>
        </w:rPr>
        <w:t>hig ber</w:t>
      </w:r>
      <w:r>
        <w:rPr>
          <w:rFonts w:cs="Arial"/>
        </w:rPr>
        <w:t>ü</w:t>
      </w:r>
      <w:r>
        <w:rPr>
          <w:rFonts w:cs="Arial"/>
        </w:rPr>
        <w:t>cksichtigt. Die Erhebung eines Versorgungszuschlags kommt nicht in Betracht.</w:t>
      </w:r>
    </w:p>
    <w:p w14:paraId="2AE4FF90" w14:textId="77777777" w:rsidR="009132D0" w:rsidRDefault="009132D0">
      <w:pPr>
        <w:pStyle w:val="RVueberschrift285fz"/>
        <w:keepNext/>
        <w:keepLines/>
      </w:pPr>
      <w:r>
        <w:rPr>
          <w:rFonts w:cs="Arial"/>
        </w:rPr>
        <w:t xml:space="preserve">3 Versicherungsfreiheit </w:t>
      </w:r>
      <w:r>
        <w:rPr>
          <w:rFonts w:cs="Arial"/>
        </w:rPr>
        <w:br/>
        <w:t>in der gesetzlichen Rentenversicherung</w:t>
      </w:r>
    </w:p>
    <w:p w14:paraId="2E2CF3B5" w14:textId="77777777" w:rsidR="009132D0" w:rsidRDefault="009132D0">
      <w:pPr>
        <w:pStyle w:val="RVfliesstext175nb"/>
        <w:widowControl/>
        <w:rPr>
          <w:rFonts w:cs="Arial"/>
        </w:rPr>
      </w:pPr>
      <w:r>
        <w:rPr>
          <w:rFonts w:cs="Arial"/>
        </w:rPr>
        <w:t>3.1 Die Gew</w:t>
      </w:r>
      <w:r>
        <w:rPr>
          <w:rFonts w:cs="Arial"/>
        </w:rPr>
        <w:t>ä</w:t>
      </w:r>
      <w:r>
        <w:rPr>
          <w:rFonts w:cs="Arial"/>
        </w:rPr>
        <w:t xml:space="preserve">hrleistung der Versorgungsanwartschaft bei den von </w:t>
      </w:r>
      <w:r>
        <w:rPr>
          <w:rFonts w:cs="Arial"/>
        </w:rPr>
        <w:t>§</w:t>
      </w:r>
      <w:r>
        <w:rPr>
          <w:rFonts w:cs="Arial"/>
        </w:rPr>
        <w:t xml:space="preserve"> 5 Absatz 1 Satz 1 Nummer 1 </w:t>
      </w:r>
      <w:hyperlink r:id="rId9" w:history="1">
        <w:r>
          <w:rPr>
            <w:rFonts w:cs="Arial"/>
          </w:rPr>
          <w:t>SGB VI</w:t>
        </w:r>
      </w:hyperlink>
      <w:r>
        <w:t xml:space="preserve"> erfassten Lehrerinnen und Lehrer erstreckt sich auch auf die Zeit einer Beurlaubung ohne Dienstbez</w:t>
      </w:r>
      <w:r>
        <w:t>ü</w:t>
      </w:r>
      <w:r>
        <w:t>ge zur Wahrnehmung einer Lehrt</w:t>
      </w:r>
      <w:r>
        <w:t>ä</w:t>
      </w:r>
      <w:r>
        <w:t>tigkeit an einer Ersatzschule.</w:t>
      </w:r>
    </w:p>
    <w:p w14:paraId="0D8E29AB" w14:textId="77777777" w:rsidR="009132D0" w:rsidRDefault="009132D0">
      <w:pPr>
        <w:pStyle w:val="RVfliesstext175nb"/>
        <w:widowControl/>
      </w:pPr>
      <w:r>
        <w:t>Die vorgenannte Entscheidung ist auf diejenigen F</w:t>
      </w:r>
      <w:r>
        <w:t>ä</w:t>
      </w:r>
      <w:r>
        <w:t>lle beschr</w:t>
      </w:r>
      <w:r>
        <w:t>ä</w:t>
      </w:r>
      <w:r>
        <w:t xml:space="preserve">nkt, in denen die nach </w:t>
      </w:r>
      <w:r>
        <w:t>§</w:t>
      </w:r>
      <w:r>
        <w:t xml:space="preserve"> 34 Absatz 3 </w:t>
      </w:r>
      <w:hyperlink r:id="rId10" w:history="1">
        <w:r>
          <w:t>FrUrlV NRW</w:t>
        </w:r>
      </w:hyperlink>
      <w:r>
        <w:rPr>
          <w:rFonts w:cs="Arial"/>
        </w:rPr>
        <w:t xml:space="preserve"> f</w:t>
      </w:r>
      <w:r>
        <w:rPr>
          <w:rFonts w:cs="Arial"/>
        </w:rPr>
        <w:t>ü</w:t>
      </w:r>
      <w:r>
        <w:rPr>
          <w:rFonts w:cs="Arial"/>
        </w:rPr>
        <w:t>r die Beurlaubung zust</w:t>
      </w:r>
      <w:r>
        <w:rPr>
          <w:rFonts w:cs="Arial"/>
        </w:rPr>
        <w:t>ä</w:t>
      </w:r>
      <w:r>
        <w:rPr>
          <w:rFonts w:cs="Arial"/>
        </w:rPr>
        <w:t>ndige obere Schulaufsichtsbeh</w:t>
      </w:r>
      <w:r>
        <w:rPr>
          <w:rFonts w:cs="Arial"/>
        </w:rPr>
        <w:t>ö</w:t>
      </w:r>
      <w:r>
        <w:rPr>
          <w:rFonts w:cs="Arial"/>
        </w:rPr>
        <w:t>rde mit dem jeweiligen Tr</w:t>
      </w:r>
      <w:r>
        <w:rPr>
          <w:rFonts w:cs="Arial"/>
        </w:rPr>
        <w:t>ä</w:t>
      </w:r>
      <w:r>
        <w:rPr>
          <w:rFonts w:cs="Arial"/>
        </w:rPr>
        <w:t>ger der Ersatzschule im Einzelfall oder generell eine Vereinbarung (</w:t>
      </w:r>
      <w:hyperlink w:anchor="Anlage" w:history="1">
        <w:r>
          <w:rPr>
            <w:rFonts w:cs="Arial"/>
          </w:rPr>
          <w:t>Anlage</w:t>
        </w:r>
      </w:hyperlink>
      <w:r>
        <w:t xml:space="preserve">) nach Nummer 3 des </w:t>
      </w:r>
      <w:hyperlink r:id="rId11" w:history="1">
        <w:r>
          <w:t>Runderlasses</w:t>
        </w:r>
      </w:hyperlink>
      <w:r>
        <w:rPr>
          <w:rFonts w:cs="Arial"/>
        </w:rPr>
        <w:t xml:space="preserve"> des Finanzministeriums vom 16.11.2012 (SMBl. NRW. 8201) getroffen hat.</w:t>
      </w:r>
    </w:p>
    <w:p w14:paraId="21E14077" w14:textId="77777777" w:rsidR="009132D0" w:rsidRDefault="009132D0">
      <w:pPr>
        <w:pStyle w:val="RVfliesstext175nb"/>
        <w:widowControl/>
      </w:pPr>
      <w:r>
        <w:rPr>
          <w:rFonts w:cs="Arial"/>
        </w:rPr>
        <w:t>Um zu vermeiden, dass in jedem Beurlaubungsfall eine eigene Vereinbarung getroffen werden muss, sollte grunds</w:t>
      </w:r>
      <w:r>
        <w:rPr>
          <w:rFonts w:cs="Arial"/>
        </w:rPr>
        <w:t>ä</w:t>
      </w:r>
      <w:r>
        <w:rPr>
          <w:rFonts w:cs="Arial"/>
        </w:rPr>
        <w:t>tzlich eine entsprechende allgemeine Vereinbarung mit den Tr</w:t>
      </w:r>
      <w:r>
        <w:rPr>
          <w:rFonts w:cs="Arial"/>
        </w:rPr>
        <w:t>ä</w:t>
      </w:r>
      <w:r>
        <w:rPr>
          <w:rFonts w:cs="Arial"/>
        </w:rPr>
        <w:t>gern der Ersatzschule getroffen werden.</w:t>
      </w:r>
    </w:p>
    <w:p w14:paraId="5972E9AC" w14:textId="77777777" w:rsidR="009132D0" w:rsidRDefault="009132D0">
      <w:pPr>
        <w:pStyle w:val="RVfliesstext175nl"/>
        <w:rPr>
          <w:rFonts w:cs="Calibri"/>
        </w:rPr>
      </w:pPr>
      <w:r>
        <w:t>3.2 Einbeziehung der Beurlaubungszeiten in eine evtl. Nachversicherung</w:t>
      </w:r>
    </w:p>
    <w:p w14:paraId="287B6086" w14:textId="77777777" w:rsidR="009132D0" w:rsidRDefault="009132D0">
      <w:pPr>
        <w:pStyle w:val="RVfliesstext175nb"/>
        <w:widowControl/>
        <w:rPr>
          <w:rFonts w:cs="Arial"/>
        </w:rPr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den Fall des unversorgten Ausscheidens aus dem Beamtenverh</w:t>
      </w:r>
      <w:r>
        <w:rPr>
          <w:rFonts w:cs="Arial"/>
        </w:rPr>
        <w:t>ä</w:t>
      </w:r>
      <w:r>
        <w:rPr>
          <w:rFonts w:cs="Arial"/>
        </w:rPr>
        <w:t xml:space="preserve">ltnis werden die vorstehenden Beurlaubungszeiten in die Nachversicherung nach </w:t>
      </w:r>
      <w:r>
        <w:rPr>
          <w:rFonts w:cs="Arial"/>
        </w:rPr>
        <w:t>§</w:t>
      </w:r>
      <w:r>
        <w:rPr>
          <w:rFonts w:cs="Arial"/>
        </w:rPr>
        <w:t xml:space="preserve"> 8 Absatz 2 </w:t>
      </w:r>
      <w:hyperlink r:id="rId12" w:history="1">
        <w:r>
          <w:rPr>
            <w:rFonts w:cs="Arial"/>
          </w:rPr>
          <w:t>SGB VI</w:t>
        </w:r>
      </w:hyperlink>
      <w:r>
        <w:t xml:space="preserve"> einbezogen. Grundlage f</w:t>
      </w:r>
      <w:r>
        <w:t>ü</w:t>
      </w:r>
      <w:r>
        <w:t>r die Berechnung der gegebenenfalls gem</w:t>
      </w:r>
      <w:r>
        <w:t>äß</w:t>
      </w:r>
      <w:r>
        <w:t xml:space="preserve"> </w:t>
      </w:r>
      <w:r>
        <w:t>§</w:t>
      </w:r>
      <w:r>
        <w:t xml:space="preserve"> 181 </w:t>
      </w:r>
      <w:hyperlink r:id="rId13" w:history="1">
        <w:r>
          <w:t>SGB VI</w:t>
        </w:r>
      </w:hyperlink>
      <w:r>
        <w:rPr>
          <w:rFonts w:cs="Arial"/>
        </w:rPr>
        <w:t xml:space="preserve"> nachzuentrichtenden Beitr</w:t>
      </w:r>
      <w:r>
        <w:rPr>
          <w:rFonts w:cs="Arial"/>
        </w:rPr>
        <w:t>ä</w:t>
      </w:r>
      <w:r>
        <w:rPr>
          <w:rFonts w:cs="Arial"/>
        </w:rPr>
        <w:t>ge ist das von der beurlaubten Lehrkraft aus dem Arbeitsverh</w:t>
      </w:r>
      <w:r>
        <w:rPr>
          <w:rFonts w:cs="Arial"/>
        </w:rPr>
        <w:t>ä</w:t>
      </w:r>
      <w:r>
        <w:rPr>
          <w:rFonts w:cs="Arial"/>
        </w:rPr>
        <w:t>ltnis zu dem Tr</w:t>
      </w:r>
      <w:r>
        <w:rPr>
          <w:rFonts w:cs="Arial"/>
        </w:rPr>
        <w:t>ä</w:t>
      </w:r>
      <w:r>
        <w:rPr>
          <w:rFonts w:cs="Arial"/>
        </w:rPr>
        <w:t>ger der Ersatzschule erzielte Entgelt. Dies ist von den zust</w:t>
      </w:r>
      <w:r>
        <w:rPr>
          <w:rFonts w:cs="Arial"/>
        </w:rPr>
        <w:t>ä</w:t>
      </w:r>
      <w:r>
        <w:rPr>
          <w:rFonts w:cs="Arial"/>
        </w:rPr>
        <w:t>ndigen Bezirksregierungen sp</w:t>
      </w:r>
      <w:r>
        <w:rPr>
          <w:rFonts w:cs="Arial"/>
        </w:rPr>
        <w:t>ä</w:t>
      </w:r>
      <w:r>
        <w:rPr>
          <w:rFonts w:cs="Arial"/>
        </w:rPr>
        <w:t>testens bei der Beendigung des Arbeitsverh</w:t>
      </w:r>
      <w:r>
        <w:rPr>
          <w:rFonts w:cs="Arial"/>
        </w:rPr>
        <w:t>ä</w:t>
      </w:r>
      <w:r>
        <w:rPr>
          <w:rFonts w:cs="Arial"/>
        </w:rPr>
        <w:t xml:space="preserve">ltnisses bzw. der Beurlaubung aktenkundig zu machen (vgl. Nummer 3 des o.g. </w:t>
      </w:r>
      <w:hyperlink r:id="rId14" w:history="1">
        <w:r>
          <w:rPr>
            <w:rFonts w:cs="Arial"/>
          </w:rPr>
          <w:t>Runderlasses</w:t>
        </w:r>
      </w:hyperlink>
      <w:r>
        <w:t xml:space="preserve"> des Finanzministeriums vom 16.11.2012).</w:t>
      </w:r>
    </w:p>
    <w:p w14:paraId="2032C3E2" w14:textId="77777777" w:rsidR="009132D0" w:rsidRDefault="009132D0">
      <w:pPr>
        <w:pStyle w:val="RVueberschrift285fz"/>
        <w:keepNext/>
        <w:keepLines/>
        <w:rPr>
          <w:rFonts w:cs="Arial"/>
        </w:rPr>
      </w:pPr>
      <w:r>
        <w:t xml:space="preserve">4 Versicherungsfreiheit </w:t>
      </w:r>
      <w:r>
        <w:br/>
        <w:t xml:space="preserve">in der gesetzlichen Krankenversicherung </w:t>
      </w:r>
      <w:r>
        <w:br/>
        <w:t>und Beitragsfreiheit zur Bundesanstalt f</w:t>
      </w:r>
      <w:r>
        <w:t>ü</w:t>
      </w:r>
      <w:r>
        <w:t>r Arbeit</w:t>
      </w:r>
    </w:p>
    <w:p w14:paraId="5691685A" w14:textId="77777777" w:rsidR="009132D0" w:rsidRDefault="009132D0">
      <w:pPr>
        <w:pStyle w:val="RVfliesstext175nb"/>
        <w:widowControl/>
      </w:pPr>
      <w:r>
        <w:t>Seit dem 01.01.1989 ist f</w:t>
      </w:r>
      <w:r>
        <w:t>ü</w:t>
      </w:r>
      <w:r>
        <w:t>r die Versicherungs- bzw. Beitragsfreiheit in den vorstehenden Sparten der Sozialversicherung auch bei ohne Zahlung von Bez</w:t>
      </w:r>
      <w:r>
        <w:t>ü</w:t>
      </w:r>
      <w:r>
        <w:t>gen beurlaubten Beamtinnen und Beamten, die anstelle der Beamtent</w:t>
      </w:r>
      <w:r>
        <w:t>ä</w:t>
      </w:r>
      <w:r>
        <w:t>tigkeit eine T</w:t>
      </w:r>
      <w:r>
        <w:t>ä</w:t>
      </w:r>
      <w:r>
        <w:t>tigkeit in einem Arbeitsverh</w:t>
      </w:r>
      <w:r>
        <w:t>ä</w:t>
      </w:r>
      <w:r>
        <w:t>ltnis aus</w:t>
      </w:r>
      <w:r>
        <w:t>ü</w:t>
      </w:r>
      <w:r>
        <w:t>ben, nicht mehr die Gew</w:t>
      </w:r>
      <w:r>
        <w:t>ä</w:t>
      </w:r>
      <w:r>
        <w:t>hrleistung der beamtenrechtlichen Versorgungsanwartschaft ma</w:t>
      </w:r>
      <w:r>
        <w:t>ß</w:t>
      </w:r>
      <w:r>
        <w:t>gebend. Diesbez</w:t>
      </w:r>
      <w:r>
        <w:t>ü</w:t>
      </w:r>
      <w:r>
        <w:t>gliche erl</w:t>
      </w:r>
      <w:r>
        <w:t>ä</w:t>
      </w:r>
      <w:r>
        <w:t>uternde Hinweise sowie das Verfahren zur Herstellung der Versicherungs- bzw. Beitragsfreiheit in derartigen F</w:t>
      </w:r>
      <w:r>
        <w:t>ä</w:t>
      </w:r>
      <w:r>
        <w:t xml:space="preserve">llen sind in Nummer 4 des </w:t>
      </w:r>
      <w:hyperlink r:id="rId15" w:history="1">
        <w:r>
          <w:t>Runderlasses des Finanzministeriums</w:t>
        </w:r>
      </w:hyperlink>
      <w:r>
        <w:rPr>
          <w:rFonts w:cs="Arial"/>
        </w:rPr>
        <w:t xml:space="preserve"> vom 16.11.2012 bekanntgemacht.</w:t>
      </w:r>
    </w:p>
    <w:p w14:paraId="235D27D4" w14:textId="77777777" w:rsidR="009132D0" w:rsidRDefault="009132D0">
      <w:pPr>
        <w:pStyle w:val="RVfliesstext175nb"/>
        <w:widowControl/>
      </w:pPr>
      <w:r>
        <w:rPr>
          <w:rFonts w:cs="Arial"/>
        </w:rPr>
        <w:t>Die f</w:t>
      </w:r>
      <w:r>
        <w:rPr>
          <w:rFonts w:cs="Arial"/>
        </w:rPr>
        <w:t>ü</w:t>
      </w:r>
      <w:r>
        <w:rPr>
          <w:rFonts w:cs="Arial"/>
        </w:rPr>
        <w:t>r die Beurlaubung zust</w:t>
      </w:r>
      <w:r>
        <w:rPr>
          <w:rFonts w:cs="Arial"/>
        </w:rPr>
        <w:t>ä</w:t>
      </w:r>
      <w:r>
        <w:rPr>
          <w:rFonts w:cs="Arial"/>
        </w:rPr>
        <w:t>ndigen Schulaufsichtsbeh</w:t>
      </w:r>
      <w:r>
        <w:rPr>
          <w:rFonts w:cs="Arial"/>
        </w:rPr>
        <w:t>ö</w:t>
      </w:r>
      <w:r>
        <w:rPr>
          <w:rFonts w:cs="Arial"/>
        </w:rPr>
        <w:t>rden haben sowohl die zu beurlaubenden Lehrerinnen und Lehrer als auch die Tr</w:t>
      </w:r>
      <w:r>
        <w:rPr>
          <w:rFonts w:cs="Arial"/>
        </w:rPr>
        <w:t>ä</w:t>
      </w:r>
      <w:r>
        <w:rPr>
          <w:rFonts w:cs="Arial"/>
        </w:rPr>
        <w:t xml:space="preserve">ger der Ersatzschulen </w:t>
      </w:r>
      <w:r>
        <w:rPr>
          <w:rFonts w:cs="Arial"/>
        </w:rPr>
        <w:t>ü</w:t>
      </w:r>
      <w:r>
        <w:rPr>
          <w:rFonts w:cs="Arial"/>
        </w:rPr>
        <w:t>ber die Rechtslage zu unterrichten und - sofern Versicherungsfreiheit in der gesetzlichen Krankenversicherung und Beitragsfreiheit zur Bundesanstalt f</w:t>
      </w:r>
      <w:r>
        <w:rPr>
          <w:rFonts w:cs="Arial"/>
        </w:rPr>
        <w:t>ü</w:t>
      </w:r>
      <w:r>
        <w:rPr>
          <w:rFonts w:cs="Arial"/>
        </w:rPr>
        <w:t>r Arbeit gew</w:t>
      </w:r>
      <w:r>
        <w:rPr>
          <w:rFonts w:cs="Arial"/>
        </w:rPr>
        <w:t>ü</w:t>
      </w:r>
      <w:r>
        <w:rPr>
          <w:rFonts w:cs="Arial"/>
        </w:rPr>
        <w:t>nscht werden - die notwendigen Ma</w:t>
      </w:r>
      <w:r>
        <w:rPr>
          <w:rFonts w:cs="Arial"/>
        </w:rPr>
        <w:t>ß</w:t>
      </w:r>
      <w:r>
        <w:rPr>
          <w:rFonts w:cs="Arial"/>
        </w:rPr>
        <w:t>nahmen zu veranlassen.</w:t>
      </w:r>
    </w:p>
    <w:p w14:paraId="47CDAF68" w14:textId="77777777" w:rsidR="009132D0" w:rsidRDefault="009132D0">
      <w:pPr>
        <w:pStyle w:val="RVAnlagenabstandleer75"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6BBB56A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EF5E2" w14:textId="77777777" w:rsidR="009132D0" w:rsidRDefault="009132D0">
            <w:pPr>
              <w:pStyle w:val="RVredhinweis"/>
            </w:pPr>
            <w:r>
              <w:rPr>
                <w:rFonts w:cs="Calibri"/>
              </w:rPr>
              <w:t>Nachfolgend finden Sie die Anlage zum Runderlass:</w:t>
            </w:r>
          </w:p>
        </w:tc>
      </w:tr>
    </w:tbl>
    <w:p w14:paraId="1A2BAD4E" w14:textId="77777777" w:rsidR="009132D0" w:rsidRDefault="009132D0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bookmarkStart w:id="1" w:name="Anlage"/>
      <w:r>
        <w:t>Anlage</w:t>
      </w:r>
      <w:bookmarkEnd w:id="1"/>
      <w:r>
        <w:rPr>
          <w:rFonts w:cs="Arial"/>
          <w:noProof/>
        </w:rPr>
        <w:drawing>
          <wp:inline distT="0" distB="0" distL="0" distR="0" wp14:anchorId="6FF746A5" wp14:editId="7C5E21FF">
            <wp:extent cx="3067050" cy="4381500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4" t="4799" r="5380" b="7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43E50" w14:textId="77777777" w:rsidR="009132D0" w:rsidRDefault="009132D0">
      <w:pPr>
        <w:pStyle w:val="RVfliesstext175nb"/>
        <w:widowControl/>
        <w:rPr>
          <w:rFonts w:cs="Arial"/>
        </w:rPr>
      </w:pPr>
    </w:p>
    <w:sectPr w:rsidR="00000000">
      <w:footerReference w:type="even" r:id="rId1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D919F" w14:textId="77777777" w:rsidR="009132D0" w:rsidRDefault="009132D0">
      <w:pPr>
        <w:widowControl/>
      </w:pPr>
      <w:r>
        <w:rPr>
          <w:rFonts w:cs="Calibri"/>
        </w:rPr>
        <w:separator/>
      </w:r>
    </w:p>
  </w:endnote>
  <w:endnote w:type="continuationSeparator" w:id="0">
    <w:p w14:paraId="5BEDE121" w14:textId="77777777" w:rsidR="009132D0" w:rsidRDefault="009132D0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CBF85" w14:textId="77777777" w:rsidR="009132D0" w:rsidRDefault="009132D0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557D6" w14:textId="77777777" w:rsidR="009132D0" w:rsidRDefault="009132D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C87B5BD" w14:textId="77777777" w:rsidR="009132D0" w:rsidRDefault="009132D0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1F3E0FB5" w14:textId="77777777" w:rsidR="009132D0" w:rsidRDefault="009132D0">
      <w:pPr>
        <w:pStyle w:val="Fudfnote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Bereinigt</w:t>
      </w:r>
      <w:r>
        <w:t>.</w:t>
      </w:r>
      <w:r>
        <w:rPr>
          <w:rFonts w:cs="Arial"/>
        </w:rPr>
        <w:t xml:space="preserve"> Eingearbeitet</w:t>
      </w:r>
      <w:r>
        <w:t>:</w:t>
      </w:r>
      <w:r>
        <w:rPr>
          <w:rFonts w:cs="Arial"/>
        </w:rPr>
        <w:t xml:space="preserve"> </w:t>
      </w:r>
      <w:r>
        <w:rPr>
          <w:rFonts w:cs="Arial"/>
        </w:rPr>
        <w:br/>
        <w:t>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04</w:t>
      </w:r>
      <w:r>
        <w:t>.</w:t>
      </w:r>
      <w:r>
        <w:rPr>
          <w:rFonts w:cs="Arial"/>
        </w:rPr>
        <w:t>12</w:t>
      </w:r>
      <w:r>
        <w:t>.</w:t>
      </w:r>
      <w:r>
        <w:rPr>
          <w:rFonts w:cs="Arial"/>
        </w:rPr>
        <w:t xml:space="preserve">2013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01</w:t>
      </w:r>
      <w:r>
        <w:t>/</w:t>
      </w:r>
      <w:r>
        <w:rPr>
          <w:rFonts w:cs="Arial"/>
        </w:rPr>
        <w:t>14 S</w:t>
      </w:r>
      <w:r>
        <w:t>.</w:t>
      </w:r>
      <w:r>
        <w:rPr>
          <w:rFonts w:cs="Arial"/>
        </w:rPr>
        <w:t xml:space="preserve"> 37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73886"/>
    <w:rsid w:val="009132D0"/>
    <w:rsid w:val="00973886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09D4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sg=0&amp;menu=1&amp;bes_id=34825&amp;aufgehoben=N&amp;anw_nr=2" TargetMode="External"/><Relationship Id="rId13" Type="http://schemas.openxmlformats.org/officeDocument/2006/relationships/hyperlink" Target="https://www.gesetze-im-internet.de/sgb_6/BJNR122610989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bes_text?anw_nr=2&amp;gld_nr=2&amp;ugl_nr=20320&amp;bes_id=34824&amp;menu=1&amp;sg=0&amp;aufgehoben=N&amp;keyword=LBesG#det0" TargetMode="External"/><Relationship Id="rId12" Type="http://schemas.openxmlformats.org/officeDocument/2006/relationships/hyperlink" Target="https://www.gesetze-im-internet.de/sgb_6/BJNR122610989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ht.nrw.de/lmi/owa/br_text_anzeigen?v_id=51201409051043386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cht.nrw.de/lmi/owa/br_bes_text?anw_nr=1&amp;gld_nr=8&amp;ugl_nr=8201&amp;bes_id=2977&amp;menu=1&amp;sg=0&amp;aufgehoben=J&amp;keyword=20.09.1989#det" TargetMode="External"/><Relationship Id="rId10" Type="http://schemas.openxmlformats.org/officeDocument/2006/relationships/hyperlink" Target="https://recht.nrw.de/lmi/owa/br_text_anzeigen?v_id=322012020317156213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esetze-im-internet.de/sgb_6/BJNR122610989.html" TargetMode="External"/><Relationship Id="rId14" Type="http://schemas.openxmlformats.org/officeDocument/2006/relationships/hyperlink" Target="https://recht.nrw.de/lmi/owa/br_text_anzeigen?v_id=51201409051043386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2024-09-10T02:07:00Z</dcterms:created>
  <dcterms:modified xsi:type="dcterms:W3CDTF">2024-09-10T02:07:00Z</dcterms:modified>
</cp:coreProperties>
</file>