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89A1A" w14:textId="77777777" w:rsidR="003D559B" w:rsidRDefault="003D559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EBA23F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40CAE0F" w14:textId="77777777" w:rsidR="003D559B" w:rsidRDefault="003D559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nderung der Ersatzschulfinanzierungsverordnung</w:t>
            </w:r>
          </w:p>
          <w:p w14:paraId="257E74C1" w14:textId="77777777" w:rsidR="003D559B" w:rsidRDefault="003D559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nderungstarifvertrag Nr. 2 zum Tarifvertrag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den 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ffentlichen Dienst der 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 (TV-L) vom 1. M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rz 2009 (MBl. NRW. S. 328) strich das Leistungsentgelt nach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18 TV-L 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ckwirkend zum 1. Januar 2009.</w:t>
            </w:r>
          </w:p>
          <w:p w14:paraId="7F51DAF7" w14:textId="77777777" w:rsidR="003D559B" w:rsidRDefault="003D559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Mit der nachstehenden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nderungsverordnung werden die  Leistungsentgelte im Bereich</w:t>
            </w:r>
          </w:p>
          <w:p w14:paraId="024A212F" w14:textId="77777777" w:rsidR="003D559B" w:rsidRDefault="003D559B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der Personalbedarfspauschale und Personalnebenkos-tenpauschale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Lehrpersonal und</w:t>
            </w:r>
          </w:p>
          <w:p w14:paraId="70E7A777" w14:textId="77777777" w:rsidR="003D559B" w:rsidRDefault="003D559B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der Pauschale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Verwaltungs- und Hauspersonal</w:t>
            </w:r>
          </w:p>
          <w:p w14:paraId="0210848F" w14:textId="77777777" w:rsidR="003D559B" w:rsidRDefault="003D559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an den Tarifvertrag der 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 angepasst.</w:t>
            </w:r>
          </w:p>
        </w:tc>
      </w:tr>
    </w:tbl>
    <w:p w14:paraId="56026F2E" w14:textId="77777777" w:rsidR="003D559B" w:rsidRDefault="003D559B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03 Nr. 7.1</w:t>
      </w:r>
    </w:p>
    <w:p w14:paraId="36702E40" w14:textId="77777777" w:rsidR="003D559B" w:rsidRDefault="003D559B">
      <w:pPr>
        <w:pStyle w:val="V-Bass-dcber"/>
        <w:widowControl/>
        <w:spacing w:before="10" w:after="10"/>
      </w:pPr>
      <w:r>
        <w:rPr>
          <w:rFonts w:cs="Arial"/>
        </w:rPr>
        <w:t>Dritte 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Finanzierung von Ersatzschulen</w:t>
      </w:r>
      <w:r>
        <w:rPr>
          <w:rFonts w:cs="Arial"/>
        </w:rPr>
        <w:br/>
      </w:r>
      <w:r>
        <w:rPr>
          <w:rFonts w:cs="Arial"/>
        </w:rPr>
        <w:t xml:space="preserve">(Ersatzschulfinanzierungsverordnung </w:t>
      </w:r>
      <w:r>
        <w:rPr>
          <w:rFonts w:cs="Arial"/>
        </w:rPr>
        <w:t>–</w:t>
      </w:r>
      <w:r>
        <w:rPr>
          <w:rFonts w:cs="Arial"/>
        </w:rPr>
        <w:t xml:space="preserve"> FESchVO)</w:t>
      </w:r>
    </w:p>
    <w:p w14:paraId="08AB0E5E" w14:textId="77777777" w:rsidR="003D559B" w:rsidRDefault="003D559B">
      <w:pPr>
        <w:pStyle w:val="V-Normaltext"/>
        <w:widowControl/>
        <w:spacing w:before="10" w:after="90"/>
        <w:jc w:val="center"/>
        <w:rPr>
          <w:rFonts w:cs="Calibri"/>
        </w:rPr>
      </w:pPr>
      <w:r>
        <w:rPr>
          <w:b/>
        </w:rPr>
        <w:t>Vom 16. November 2009</w:t>
      </w:r>
      <w:r>
        <w:rPr>
          <w:b/>
        </w:rPr>
        <w:br/>
        <w:t>(GV. NRW. S. 624)</w:t>
      </w:r>
    </w:p>
    <w:p w14:paraId="2552D9B5" w14:textId="77777777" w:rsidR="003D559B" w:rsidRDefault="003D559B">
      <w:pPr>
        <w:pStyle w:val="V-Normaltext"/>
        <w:widowControl/>
        <w:rPr>
          <w:rFonts w:cs="Calibri"/>
        </w:rPr>
      </w:pPr>
      <w:r>
        <w:t xml:space="preserve">Aufgrund des </w:t>
      </w:r>
      <w:r>
        <w:t>§</w:t>
      </w:r>
      <w:r>
        <w:t xml:space="preserve"> 115 Abs. 1 und 2 Schulgesetz NRW vom 15. Februar 2005 (GV. NRW. S. 102) wird im Einvernehmen mit dem Innenministerium und dem Finanzministerium sowie mit Zustimmung der f</w:t>
      </w:r>
      <w:r>
        <w:t>ü</w:t>
      </w:r>
      <w:r>
        <w:t>r Schulen und f</w:t>
      </w:r>
      <w:r>
        <w:t>ü</w:t>
      </w:r>
      <w:r>
        <w:t>r Haushalt und Finanzen zust</w:t>
      </w:r>
      <w:r>
        <w:t>ä</w:t>
      </w:r>
      <w:r>
        <w:t>ndigen Landtagsaussch</w:t>
      </w:r>
      <w:r>
        <w:t>ü</w:t>
      </w:r>
      <w:r>
        <w:t>sse verordnet:</w:t>
      </w:r>
    </w:p>
    <w:p w14:paraId="7676B903" w14:textId="77777777" w:rsidR="003D559B" w:rsidRDefault="003D559B">
      <w:pPr>
        <w:pStyle w:val="V-Normaltext"/>
        <w:widowControl/>
        <w:spacing w:before="10" w:after="10" w:line="40" w:lineRule="exact"/>
      </w:pPr>
    </w:p>
    <w:p w14:paraId="43A49423" w14:textId="77777777" w:rsidR="003D559B" w:rsidRDefault="003D559B">
      <w:pPr>
        <w:pStyle w:val="V-Zwischenfcberschrift01"/>
        <w:widowControl/>
      </w:pPr>
      <w:r>
        <w:rPr>
          <w:rFonts w:cs="Calibri"/>
        </w:rPr>
        <w:t>Artikel 1</w:t>
      </w:r>
    </w:p>
    <w:p w14:paraId="1BD3D9DC" w14:textId="77777777" w:rsidR="003D559B" w:rsidRDefault="003D559B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 xml:space="preserve">ber die Finanzierung von Ersatzschulen (Ersatzschulfinanzierungsverordnung </w:t>
      </w:r>
      <w:r>
        <w:rPr>
          <w:rFonts w:cs="Calibri"/>
        </w:rPr>
        <w:t>–</w:t>
      </w:r>
      <w:r>
        <w:rPr>
          <w:rFonts w:cs="Calibri"/>
        </w:rPr>
        <w:t xml:space="preserve"> FESchVO) vom 18. M</w:t>
      </w:r>
      <w:r>
        <w:rPr>
          <w:rFonts w:cs="Calibri"/>
        </w:rPr>
        <w:t>ä</w:t>
      </w:r>
      <w:r>
        <w:rPr>
          <w:rFonts w:cs="Calibri"/>
        </w:rPr>
        <w:t>rz 2005 (GV. NRW. S. 230, ber. S. 424, S. 635), zuletzt ge</w:t>
      </w:r>
      <w:r>
        <w:rPr>
          <w:rFonts w:cs="Calibri"/>
        </w:rPr>
        <w:t>ä</w:t>
      </w:r>
      <w:r>
        <w:rPr>
          <w:rFonts w:cs="Calibri"/>
        </w:rPr>
        <w:t>ndert durch Verordnung vom 15. September 2008 (GV. NRW. S. 619),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95989EA" w14:textId="77777777" w:rsidR="003D559B" w:rsidRDefault="003D559B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3 Abs. 4 Satz 1 Nr. 1 a) werden </w:t>
      </w:r>
    </w:p>
    <w:p w14:paraId="6B0CAA4D" w14:textId="77777777" w:rsidR="003D559B" w:rsidRDefault="003D559B">
      <w:pPr>
        <w:pStyle w:val="V-Normaltext"/>
        <w:widowControl/>
        <w:rPr>
          <w:rFonts w:cs="Calibri"/>
        </w:rPr>
      </w:pPr>
    </w:p>
    <w:p w14:paraId="5FEE3313" w14:textId="77777777" w:rsidR="003D559B" w:rsidRDefault="003D559B">
      <w:pPr>
        <w:pStyle w:val="V-ListeNormal1"/>
        <w:keepNext/>
        <w:widowControl/>
      </w:pPr>
      <w:r>
        <w:rPr>
          <w:rFonts w:cs="Arial"/>
        </w:rPr>
        <w:t>a)</w:t>
      </w:r>
    </w:p>
    <w:p w14:paraId="502A3758" w14:textId="77777777" w:rsidR="003D559B" w:rsidRDefault="003D559B">
      <w:pPr>
        <w:pStyle w:val="V-ListeNormal2"/>
        <w:widowControl/>
        <w:rPr>
          <w:rFonts w:cs="Calibri"/>
        </w:rPr>
      </w:pPr>
      <w:r>
        <w:t xml:space="preserve">die Angabe </w:t>
      </w:r>
      <w:r>
        <w:t>„</w:t>
      </w:r>
      <w:r>
        <w:t>52</w:t>
      </w:r>
      <w:r>
        <w:t>“</w:t>
      </w:r>
      <w:r>
        <w:t xml:space="preserve"> durch die Angabe </w:t>
      </w:r>
      <w:r>
        <w:t>„</w:t>
      </w:r>
      <w:r>
        <w:t>40</w:t>
      </w:r>
      <w:r>
        <w:t>“</w:t>
      </w:r>
      <w:r>
        <w:t xml:space="preserve"> ersetzt und </w:t>
      </w:r>
    </w:p>
    <w:p w14:paraId="7E9A03D5" w14:textId="77777777" w:rsidR="003D559B" w:rsidRDefault="003D559B">
      <w:pPr>
        <w:pStyle w:val="V-ListeNormal1"/>
        <w:keepNext/>
        <w:widowControl/>
      </w:pPr>
      <w:r>
        <w:rPr>
          <w:rFonts w:cs="Arial"/>
        </w:rPr>
        <w:t>b)</w:t>
      </w:r>
    </w:p>
    <w:p w14:paraId="7591EC8D" w14:textId="77777777" w:rsidR="003D559B" w:rsidRDefault="003D559B">
      <w:pPr>
        <w:pStyle w:val="V-ListeNormal2"/>
        <w:widowControl/>
        <w:rPr>
          <w:rFonts w:cs="Calibri"/>
        </w:rPr>
      </w:pPr>
      <w:r>
        <w:t>im Klammerzusatz die W</w:t>
      </w:r>
      <w:r>
        <w:t>ö</w:t>
      </w:r>
      <w:r>
        <w:t xml:space="preserve">rter </w:t>
      </w:r>
      <w:r>
        <w:t>„</w:t>
      </w:r>
      <w:r>
        <w:t>und Leistungsentgelt</w:t>
      </w:r>
      <w:r>
        <w:t>“</w:t>
      </w:r>
      <w:r>
        <w:t xml:space="preserve"> gestrichen.</w:t>
      </w:r>
    </w:p>
    <w:p w14:paraId="7A2CC5E5" w14:textId="77777777" w:rsidR="003D559B" w:rsidRDefault="003D559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3 Abs. 4 Satz 1 Nr. 1 b) werden </w:t>
      </w:r>
    </w:p>
    <w:p w14:paraId="22B0D8F4" w14:textId="77777777" w:rsidR="003D559B" w:rsidRDefault="003D559B">
      <w:pPr>
        <w:pStyle w:val="V-Normaltext"/>
        <w:widowControl/>
      </w:pPr>
    </w:p>
    <w:p w14:paraId="757FDEBB" w14:textId="77777777" w:rsidR="003D559B" w:rsidRDefault="003D559B">
      <w:pPr>
        <w:pStyle w:val="V-ListeNormal1"/>
        <w:keepNext/>
        <w:widowControl/>
        <w:rPr>
          <w:rFonts w:cs="Arial"/>
        </w:rPr>
      </w:pPr>
      <w:r>
        <w:t>a)</w:t>
      </w:r>
    </w:p>
    <w:p w14:paraId="4590A0D2" w14:textId="77777777" w:rsidR="003D559B" w:rsidRDefault="003D559B">
      <w:pPr>
        <w:pStyle w:val="V-ListeNormal2"/>
        <w:widowControl/>
      </w:pPr>
      <w:r>
        <w:rPr>
          <w:rFonts w:cs="Calibri"/>
        </w:rPr>
        <w:t xml:space="preserve">die Angabe </w:t>
      </w:r>
      <w:r>
        <w:rPr>
          <w:rFonts w:cs="Calibri"/>
        </w:rPr>
        <w:t>„</w:t>
      </w:r>
      <w:r>
        <w:rPr>
          <w:rFonts w:cs="Calibri"/>
        </w:rPr>
        <w:t>67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55</w:t>
      </w:r>
      <w:r>
        <w:rPr>
          <w:rFonts w:cs="Calibri"/>
        </w:rPr>
        <w:t>“</w:t>
      </w:r>
      <w:r>
        <w:rPr>
          <w:rFonts w:cs="Calibri"/>
        </w:rPr>
        <w:t xml:space="preserve"> ersetzt und </w:t>
      </w:r>
    </w:p>
    <w:p w14:paraId="58767FEA" w14:textId="77777777" w:rsidR="003D559B" w:rsidRDefault="003D559B">
      <w:pPr>
        <w:pStyle w:val="V-ListeNormal1"/>
        <w:keepNext/>
        <w:widowControl/>
        <w:rPr>
          <w:rFonts w:cs="Arial"/>
        </w:rPr>
      </w:pPr>
      <w:r>
        <w:t>b)</w:t>
      </w:r>
    </w:p>
    <w:p w14:paraId="551615DD" w14:textId="77777777" w:rsidR="003D559B" w:rsidRDefault="003D559B">
      <w:pPr>
        <w:pStyle w:val="V-ListeNormal2"/>
        <w:widowControl/>
      </w:pPr>
      <w:r>
        <w:rPr>
          <w:rFonts w:cs="Calibri"/>
        </w:rPr>
        <w:t>im Klammerzusatz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Leistungsentgelt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4B51A1AA" w14:textId="77777777" w:rsidR="003D559B" w:rsidRDefault="003D559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4 Abs. 1 Satz 3 wird wie folgt ge</w:t>
      </w:r>
      <w:r>
        <w:t>ä</w:t>
      </w:r>
      <w:r>
        <w:t>ndert:</w:t>
      </w:r>
    </w:p>
    <w:p w14:paraId="15B3E38E" w14:textId="77777777" w:rsidR="003D559B" w:rsidRDefault="003D559B">
      <w:pPr>
        <w:pStyle w:val="V-Normaltext"/>
        <w:widowControl/>
        <w:rPr>
          <w:rFonts w:cs="Calibri"/>
        </w:rPr>
      </w:pPr>
    </w:p>
    <w:p w14:paraId="312D8E89" w14:textId="77777777" w:rsidR="003D559B" w:rsidRDefault="003D559B">
      <w:pPr>
        <w:pStyle w:val="V-ListeNormal1"/>
        <w:keepNext/>
        <w:widowControl/>
      </w:pPr>
      <w:r>
        <w:rPr>
          <w:rFonts w:cs="Arial"/>
        </w:rPr>
        <w:t>a)</w:t>
      </w:r>
    </w:p>
    <w:p w14:paraId="3BC1F057" w14:textId="77777777" w:rsidR="003D559B" w:rsidRDefault="003D559B">
      <w:pPr>
        <w:pStyle w:val="V-ListeNormal2"/>
        <w:widowControl/>
        <w:rPr>
          <w:rFonts w:cs="Calibri"/>
        </w:rPr>
      </w:pPr>
      <w:r>
        <w:t xml:space="preserve">Nummer 2 wird gestrichen. </w:t>
      </w:r>
    </w:p>
    <w:p w14:paraId="1A2E19E4" w14:textId="77777777" w:rsidR="003D559B" w:rsidRDefault="003D559B">
      <w:pPr>
        <w:pStyle w:val="V-ListeNormal1"/>
        <w:keepNext/>
        <w:widowControl/>
      </w:pPr>
      <w:r>
        <w:rPr>
          <w:rFonts w:cs="Arial"/>
        </w:rPr>
        <w:t>b)</w:t>
      </w:r>
    </w:p>
    <w:p w14:paraId="75A402F6" w14:textId="77777777" w:rsidR="003D559B" w:rsidRDefault="003D559B">
      <w:pPr>
        <w:pStyle w:val="V-ListeNormal2"/>
        <w:widowControl/>
        <w:rPr>
          <w:rFonts w:cs="Calibri"/>
        </w:rPr>
      </w:pPr>
      <w:r>
        <w:t>Die bisherigen Nummern 3 und 4 werden die neuen Nummern 2 und 3.</w:t>
      </w:r>
    </w:p>
    <w:p w14:paraId="30128DFB" w14:textId="77777777" w:rsidR="003D559B" w:rsidRDefault="003D559B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In 12 Abs. 4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Landesamt f</w:t>
      </w:r>
      <w:r>
        <w:rPr>
          <w:rFonts w:cs="Arial"/>
        </w:rPr>
        <w:t>ü</w:t>
      </w:r>
      <w:r>
        <w:rPr>
          <w:rFonts w:cs="Arial"/>
        </w:rPr>
        <w:t>r Datenverarbeitung und Statistik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Landesbetrieb Information und Technik Nordrhein-Westfalen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52DD9E57" w14:textId="77777777" w:rsidR="003D559B" w:rsidRDefault="003D559B">
      <w:pPr>
        <w:pStyle w:val="V-Normaltext"/>
        <w:widowControl/>
      </w:pPr>
    </w:p>
    <w:p w14:paraId="1B104660" w14:textId="77777777" w:rsidR="003D559B" w:rsidRDefault="003D559B">
      <w:pPr>
        <w:pStyle w:val="V-Zwischenfcberschrift01"/>
        <w:widowControl/>
      </w:pPr>
      <w:r>
        <w:rPr>
          <w:rFonts w:cs="Calibri"/>
        </w:rPr>
        <w:t>Artikel 2</w:t>
      </w:r>
      <w:r>
        <w:rPr>
          <w:rFonts w:cs="Calibri"/>
        </w:rPr>
        <w:br/>
        <w:t>Inkrafttreten</w:t>
      </w:r>
    </w:p>
    <w:p w14:paraId="5A689163" w14:textId="77777777" w:rsidR="003D559B" w:rsidRDefault="003D559B">
      <w:pPr>
        <w:pStyle w:val="V-Normaltext"/>
        <w:widowControl/>
      </w:pPr>
      <w:r>
        <w:rPr>
          <w:rFonts w:cs="Calibri"/>
        </w:rPr>
        <w:t>Diese Verordnung tritt mit Wirkung vom 1. Januar 2009 in Kraft.</w:t>
      </w:r>
    </w:p>
    <w:p w14:paraId="789E6BDC" w14:textId="77777777" w:rsidR="003D559B" w:rsidRDefault="003D559B">
      <w:pPr>
        <w:pStyle w:val="V-Normaltext"/>
        <w:widowControl/>
        <w:rPr>
          <w:rFonts w:cs="Calibri"/>
        </w:rPr>
      </w:pPr>
    </w:p>
    <w:p w14:paraId="709CE283" w14:textId="77777777" w:rsidR="003D559B" w:rsidRDefault="003D559B">
      <w:pPr>
        <w:pStyle w:val="V-Normaltext"/>
        <w:widowControl/>
        <w:jc w:val="right"/>
        <w:rPr>
          <w:rFonts w:cs="Calibri"/>
        </w:rPr>
      </w:pPr>
      <w:r>
        <w:t>ABl. NRW. 12/09 S. 618</w:t>
      </w:r>
    </w:p>
    <w:p w14:paraId="4DAAA4B7" w14:textId="77777777" w:rsidR="003D559B" w:rsidRDefault="003D559B">
      <w:pPr>
        <w:pStyle w:val="V-Normaltext"/>
        <w:widowControl/>
      </w:pPr>
    </w:p>
    <w:p w14:paraId="267DD454" w14:textId="77777777" w:rsidR="003D559B" w:rsidRDefault="003D559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ED619" w14:textId="77777777" w:rsidR="003D559B" w:rsidRDefault="003D559B">
      <w:r>
        <w:separator/>
      </w:r>
    </w:p>
  </w:endnote>
  <w:endnote w:type="continuationSeparator" w:id="0">
    <w:p w14:paraId="69BA2E8E" w14:textId="77777777" w:rsidR="003D559B" w:rsidRDefault="003D5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C38F5" w14:textId="77777777" w:rsidR="003D559B" w:rsidRDefault="003D559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A01F295" w14:textId="77777777" w:rsidR="003D559B" w:rsidRDefault="003D559B">
    <w:pPr>
      <w:widowControl/>
      <w:spacing w:before="10" w:after="10" w:line="180" w:lineRule="exact"/>
    </w:pPr>
  </w:p>
  <w:p w14:paraId="17C42755" w14:textId="77777777" w:rsidR="003D559B" w:rsidRDefault="003D559B">
    <w:pPr>
      <w:widowControl/>
      <w:spacing w:before="10" w:after="10" w:line="180" w:lineRule="exact"/>
      <w:rPr>
        <w:rFonts w:cs="Calibri"/>
      </w:rPr>
    </w:pPr>
  </w:p>
  <w:p w14:paraId="5B259C41" w14:textId="77777777" w:rsidR="003D559B" w:rsidRDefault="003D559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06A02" w14:textId="77777777" w:rsidR="003D559B" w:rsidRDefault="003D559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0E73C20" w14:textId="77777777" w:rsidR="003D559B" w:rsidRDefault="003D559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5171"/>
    <w:rsid w:val="003D559B"/>
    <w:rsid w:val="0088517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3D96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