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6BEE49" w14:textId="77777777" w:rsidR="00F20215" w:rsidRDefault="00F20215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3CDCD4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6A16B11" w14:textId="77777777" w:rsidR="00F20215" w:rsidRDefault="00F20215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Ganztagsberufsschule</w:t>
            </w:r>
          </w:p>
          <w:p w14:paraId="29956862" w14:textId="77777777" w:rsidR="00F20215" w:rsidRDefault="00F20215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Da der Modellversuch GigS (Ganztagsberufsschule in der gesunden Schule) seit 2006 erfolgreich 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uft, wird nun auch anderen Berufskollegs die Ganztagsberufsschule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glicht.</w:t>
            </w:r>
          </w:p>
          <w:p w14:paraId="63D23F28" w14:textId="77777777" w:rsidR="00F20215" w:rsidRDefault="00F20215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Trotz des Festhaltens an dem bundesweit vereinbarte Unterrichtskontingent von 480 Unterrichtsstunden pro Schuljahr gewinnen die Ausbildungsbetriebe durch die ver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nderte Unterrichtsorganisation zehn Tage zus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tzliche Ausbildungszeit pro Jahr und werden so zur Schaffung zus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tzlicher Ausbildungspl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tze motiviert.</w:t>
            </w:r>
          </w:p>
        </w:tc>
      </w:tr>
    </w:tbl>
    <w:p w14:paraId="5948FE46" w14:textId="77777777" w:rsidR="00F20215" w:rsidRDefault="00F20215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1.2</w:t>
      </w:r>
    </w:p>
    <w:p w14:paraId="604FA955" w14:textId="77777777" w:rsidR="00F20215" w:rsidRDefault="00F20215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</w:t>
      </w:r>
      <w:r>
        <w:rPr>
          <w:rFonts w:cs="Arial"/>
        </w:rPr>
        <w:br/>
        <w:t>in den Bildungsg</w:t>
      </w:r>
      <w:r>
        <w:rPr>
          <w:rFonts w:cs="Arial"/>
        </w:rPr>
        <w:t>ä</w:t>
      </w:r>
      <w:r>
        <w:rPr>
          <w:rFonts w:cs="Arial"/>
        </w:rPr>
        <w:t xml:space="preserve">ngen des Berufskollegs (VVzAPO-BK); </w:t>
      </w:r>
      <w:r>
        <w:rPr>
          <w:rFonts w:cs="Arial"/>
        </w:rPr>
        <w:t>Ä</w:t>
      </w:r>
      <w:r>
        <w:rPr>
          <w:rFonts w:cs="Arial"/>
        </w:rPr>
        <w:t>nderungen</w:t>
      </w:r>
    </w:p>
    <w:p w14:paraId="6B1FFCEA" w14:textId="77777777" w:rsidR="00F20215" w:rsidRDefault="00F20215">
      <w:pPr>
        <w:pStyle w:val="V-NormaltextZentriert"/>
        <w:widowControl/>
      </w:pPr>
      <w:r>
        <w:rPr>
          <w:rFonts w:cs="Arial"/>
        </w:rPr>
        <w:t>RdErl. d.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18. 11. 2009 </w:t>
      </w:r>
      <w:r>
        <w:rPr>
          <w:rFonts w:cs="Arial"/>
        </w:rPr>
        <w:t>–</w:t>
      </w:r>
      <w:r>
        <w:rPr>
          <w:rFonts w:cs="Arial"/>
        </w:rPr>
        <w:t xml:space="preserve"> 313</w:t>
      </w:r>
    </w:p>
    <w:p w14:paraId="45369172" w14:textId="77777777" w:rsidR="00F20215" w:rsidRDefault="00F20215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Weiterbildung, Wissenschaft und Forschung v. 19. 6. 2000 (</w:t>
      </w:r>
      <w:r>
        <w:t xml:space="preserve">BASS 13 </w:t>
      </w:r>
      <w:r>
        <w:t>–</w:t>
      </w:r>
      <w:r>
        <w:t xml:space="preserve"> 33 Nr. 1.2)</w:t>
      </w:r>
    </w:p>
    <w:p w14:paraId="5976A6BE" w14:textId="77777777" w:rsidR="00F20215" w:rsidRDefault="00F20215">
      <w:pPr>
        <w:pStyle w:val="V-Normaltext"/>
        <w:widowControl/>
        <w:rPr>
          <w:rFonts w:cs="Calibri"/>
        </w:rPr>
      </w:pPr>
      <w:r>
        <w:t xml:space="preserve">Die Verwaltungsvorschriften zu </w:t>
      </w:r>
      <w:r>
        <w:t>§</w:t>
      </w:r>
      <w:r>
        <w:t xml:space="preserve"> 5 APO-BK Anlage A (Bezugserlass) werden wie folgt ge</w:t>
      </w:r>
      <w:r>
        <w:t>ä</w:t>
      </w:r>
      <w:r>
        <w:t>ndert:</w:t>
      </w:r>
    </w:p>
    <w:p w14:paraId="37E7A92E" w14:textId="77777777" w:rsidR="00F20215" w:rsidRDefault="00F20215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Der Text der bisherigen VV Nr. 5.1 wird Text zur neuen Nr. 5.11.</w:t>
      </w:r>
    </w:p>
    <w:p w14:paraId="4D52219A" w14:textId="77777777" w:rsidR="00F20215" w:rsidRDefault="00F20215">
      <w:pPr>
        <w:pStyle w:val="V-Normaltext"/>
        <w:widowControl/>
      </w:pPr>
    </w:p>
    <w:p w14:paraId="62DFED41" w14:textId="77777777" w:rsidR="00F20215" w:rsidRDefault="00F2021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5 erh</w:t>
      </w:r>
      <w:r>
        <w:t>ä</w:t>
      </w:r>
      <w:r>
        <w:t>lt erg</w:t>
      </w:r>
      <w:r>
        <w:t>ä</w:t>
      </w:r>
      <w:r>
        <w:t>nzend folgende Verwaltungsvorschrift. Nach Nr. 5.11 (neu) wird folgende Nr. 5.12 angef</w:t>
      </w:r>
      <w:r>
        <w:t>ü</w:t>
      </w:r>
      <w:r>
        <w:t>gt:</w:t>
      </w:r>
    </w:p>
    <w:p w14:paraId="439DCE6C" w14:textId="77777777" w:rsidR="00F20215" w:rsidRDefault="00F20215">
      <w:pPr>
        <w:pStyle w:val="V-Normaltext"/>
        <w:widowControl/>
        <w:rPr>
          <w:rFonts w:cs="Calibri"/>
        </w:rPr>
      </w:pPr>
    </w:p>
    <w:p w14:paraId="1804F016" w14:textId="77777777" w:rsidR="00F20215" w:rsidRDefault="00F2021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5.12</w:t>
      </w:r>
    </w:p>
    <w:p w14:paraId="107B3038" w14:textId="77777777" w:rsidR="00F20215" w:rsidRDefault="00F20215">
      <w:pPr>
        <w:pStyle w:val="V-ListeNormal3"/>
        <w:keepNext/>
        <w:widowControl/>
      </w:pPr>
      <w:r>
        <w:rPr>
          <w:rFonts w:cs="Arial"/>
        </w:rPr>
        <w:t>Bildungsg</w:t>
      </w:r>
      <w:r>
        <w:rPr>
          <w:rFonts w:cs="Arial"/>
        </w:rPr>
        <w:t>ä</w:t>
      </w:r>
      <w:r>
        <w:rPr>
          <w:rFonts w:cs="Arial"/>
        </w:rPr>
        <w:t>nge der Berufsschule (Anlage A1 bis A3) k</w:t>
      </w:r>
      <w:r>
        <w:rPr>
          <w:rFonts w:cs="Arial"/>
        </w:rPr>
        <w:t>ö</w:t>
      </w:r>
      <w:r>
        <w:rPr>
          <w:rFonts w:cs="Arial"/>
        </w:rPr>
        <w:t>nnen als Ganztagsberufsschule mit 10 Unterrichtsstunden an einem Schultag pro Woche organisiert werden. Die Differenz zu 480 Jahresstunden wird ausgeglichen; in der Regel durch zwei Projektwochen.</w:t>
      </w:r>
    </w:p>
    <w:p w14:paraId="60F59EF8" w14:textId="77777777" w:rsidR="00F20215" w:rsidRDefault="00F20215">
      <w:pPr>
        <w:pStyle w:val="V-Normaltext"/>
        <w:widowControl/>
      </w:pPr>
    </w:p>
    <w:p w14:paraId="49E08D00" w14:textId="77777777" w:rsidR="00F20215" w:rsidRDefault="00F20215">
      <w:pPr>
        <w:pStyle w:val="V-ListeNormal3"/>
        <w:keepNext/>
        <w:widowControl/>
        <w:rPr>
          <w:rFonts w:cs="Arial"/>
        </w:rPr>
      </w:pPr>
      <w:r>
        <w:t>Voraussetzung f</w:t>
      </w:r>
      <w:r>
        <w:t>ü</w:t>
      </w:r>
      <w:r>
        <w:t>r die Beteiligung eines Bildungsganges an dieser Organisationsform ist die Vorlage eines integrierten Bewegungs- und Ern</w:t>
      </w:r>
      <w:r>
        <w:t>ä</w:t>
      </w:r>
      <w:r>
        <w:t>hrungskonzeptes zur Gesundheitsf</w:t>
      </w:r>
      <w:r>
        <w:t>ö</w:t>
      </w:r>
      <w:r>
        <w:t>rderung. Den Sch</w:t>
      </w:r>
      <w:r>
        <w:t>ü</w:t>
      </w:r>
      <w:r>
        <w:t>lerinnen und Sch</w:t>
      </w:r>
      <w:r>
        <w:t>ü</w:t>
      </w:r>
      <w:r>
        <w:t>lern ist durch entsprechende Angebote die Einnahme eines gesunden Fr</w:t>
      </w:r>
      <w:r>
        <w:t>ü</w:t>
      </w:r>
      <w:r>
        <w:t>hst</w:t>
      </w:r>
      <w:r>
        <w:t>ü</w:t>
      </w:r>
      <w:r>
        <w:t>cks und Mittagessens zu erm</w:t>
      </w:r>
      <w:r>
        <w:t>ö</w:t>
      </w:r>
      <w:r>
        <w:t>glichen.</w:t>
      </w:r>
    </w:p>
    <w:p w14:paraId="468E0AF9" w14:textId="77777777" w:rsidR="00F20215" w:rsidRDefault="00F20215">
      <w:pPr>
        <w:pStyle w:val="V-Normaltext"/>
        <w:widowControl/>
        <w:rPr>
          <w:rFonts w:cs="Calibri"/>
        </w:rPr>
      </w:pPr>
    </w:p>
    <w:p w14:paraId="5247C15B" w14:textId="77777777" w:rsidR="00F20215" w:rsidRDefault="00F20215">
      <w:pPr>
        <w:pStyle w:val="V-ListeNormal3"/>
        <w:keepNext/>
        <w:widowControl/>
      </w:pPr>
      <w:r>
        <w:rPr>
          <w:rFonts w:cs="Arial"/>
        </w:rPr>
        <w:t>Die Lernzeiten sind rhythmisiert auf den Vormittag und den Nachmittag zu verteilen. Ritualisierte Bewegungspausen sind zur Aktivierung und Entspannung in den Unterricht zu integrieren. Sie sollen Erm</w:t>
      </w:r>
      <w:r>
        <w:rPr>
          <w:rFonts w:cs="Arial"/>
        </w:rPr>
        <w:t>ü</w:t>
      </w:r>
      <w:r>
        <w:rPr>
          <w:rFonts w:cs="Arial"/>
        </w:rPr>
        <w:t>dungsphasen entgegenwirken und somit einen nachhaltigen Lernprozess w</w:t>
      </w:r>
      <w:r>
        <w:rPr>
          <w:rFonts w:cs="Arial"/>
        </w:rPr>
        <w:t>ä</w:t>
      </w:r>
      <w:r>
        <w:rPr>
          <w:rFonts w:cs="Arial"/>
        </w:rPr>
        <w:t>hrend des Unterrichtstages gew</w:t>
      </w:r>
      <w:r>
        <w:rPr>
          <w:rFonts w:cs="Arial"/>
        </w:rPr>
        <w:t>ä</w:t>
      </w:r>
      <w:r>
        <w:rPr>
          <w:rFonts w:cs="Arial"/>
        </w:rPr>
        <w:t>hrleisten. Die Entwicklung und Umsetzung des Sport- und Bewegungskonzeptes erfolgt in enger Abstimmung mit dem Unterrichtsfach Sport- und Gesundheitsf</w:t>
      </w:r>
      <w:r>
        <w:rPr>
          <w:rFonts w:cs="Arial"/>
        </w:rPr>
        <w:t>ö</w:t>
      </w:r>
      <w:r>
        <w:rPr>
          <w:rFonts w:cs="Arial"/>
        </w:rPr>
        <w:t>rderung.</w:t>
      </w:r>
    </w:p>
    <w:p w14:paraId="25D1A42A" w14:textId="77777777" w:rsidR="00F20215" w:rsidRDefault="00F20215">
      <w:pPr>
        <w:pStyle w:val="V-Normaltext"/>
        <w:widowControl/>
      </w:pPr>
    </w:p>
    <w:p w14:paraId="7693AC82" w14:textId="77777777" w:rsidR="00F20215" w:rsidRDefault="00F20215">
      <w:pPr>
        <w:pStyle w:val="V-ListeNormal3"/>
        <w:keepNext/>
        <w:widowControl/>
        <w:rPr>
          <w:rFonts w:cs="Arial"/>
        </w:rPr>
      </w:pPr>
      <w:r>
        <w:t>Antr</w:t>
      </w:r>
      <w:r>
        <w:t>ä</w:t>
      </w:r>
      <w:r>
        <w:t>ge zur Umstellung der Organisation des Berufsschulunterrichts entsprechend einer Ganztagsberufsschule m</w:t>
      </w:r>
      <w:r>
        <w:t>ü</w:t>
      </w:r>
      <w:r>
        <w:t>ssen, nach Beratung durch die obere Schulaufsicht, auf dem Dienstweg bei der obersten Schulaufsicht mindestens ein halbes Jahr vor Schuljahresbeginn gestellt werden.</w:t>
      </w:r>
    </w:p>
    <w:p w14:paraId="1A4DDB7C" w14:textId="77777777" w:rsidR="00F20215" w:rsidRDefault="00F20215">
      <w:pPr>
        <w:pStyle w:val="V-Normaltext"/>
        <w:widowControl/>
        <w:rPr>
          <w:rFonts w:cs="Calibri"/>
        </w:rPr>
      </w:pPr>
    </w:p>
    <w:p w14:paraId="37E9D906" w14:textId="77777777" w:rsidR="00F20215" w:rsidRDefault="00F20215">
      <w:pPr>
        <w:pStyle w:val="V-ListeNormal3"/>
        <w:keepNext/>
        <w:widowControl/>
      </w:pPr>
      <w:r>
        <w:rPr>
          <w:rFonts w:cs="Arial"/>
        </w:rPr>
        <w:t>Dem Antrag sind neben dem Bewegungs-, Ern</w:t>
      </w:r>
      <w:r>
        <w:rPr>
          <w:rFonts w:cs="Arial"/>
        </w:rPr>
        <w:t>ä</w:t>
      </w:r>
      <w:r>
        <w:rPr>
          <w:rFonts w:cs="Arial"/>
        </w:rPr>
        <w:t>hrungs- und Gesundheitskonzept die Zustimmung des Schultr</w:t>
      </w:r>
      <w:r>
        <w:rPr>
          <w:rFonts w:cs="Arial"/>
        </w:rPr>
        <w:t>ä</w:t>
      </w:r>
      <w:r>
        <w:rPr>
          <w:rFonts w:cs="Arial"/>
        </w:rPr>
        <w:t>gers und der zust</w:t>
      </w:r>
      <w:r>
        <w:rPr>
          <w:rFonts w:cs="Arial"/>
        </w:rPr>
        <w:t>ä</w:t>
      </w:r>
      <w:r>
        <w:rPr>
          <w:rFonts w:cs="Arial"/>
        </w:rPr>
        <w:t>ndigen Stelle nach dem BBiG oder der HwO beizuf</w:t>
      </w:r>
      <w:r>
        <w:rPr>
          <w:rFonts w:cs="Arial"/>
        </w:rPr>
        <w:t>ü</w:t>
      </w:r>
      <w:r>
        <w:rPr>
          <w:rFonts w:cs="Arial"/>
        </w:rPr>
        <w:t xml:space="preserve">gen. </w:t>
      </w:r>
    </w:p>
    <w:p w14:paraId="21377EC4" w14:textId="77777777" w:rsidR="00F20215" w:rsidRDefault="00F20215">
      <w:pPr>
        <w:pStyle w:val="V-Normaltext"/>
        <w:widowControl/>
      </w:pPr>
    </w:p>
    <w:p w14:paraId="6906F8E5" w14:textId="77777777" w:rsidR="00F20215" w:rsidRDefault="00F20215">
      <w:pPr>
        <w:pStyle w:val="V-ListeNormal3"/>
        <w:keepNext/>
        <w:widowControl/>
        <w:rPr>
          <w:rFonts w:cs="Arial"/>
        </w:rPr>
      </w:pPr>
      <w:r>
        <w:t>Zur Unterst</w:t>
      </w:r>
      <w:r>
        <w:t>ü</w:t>
      </w:r>
      <w:r>
        <w:t>tzung der Beratung durch die obere Schulaufsicht ist ein Starterpaket f</w:t>
      </w:r>
      <w:r>
        <w:t>ü</w:t>
      </w:r>
      <w:r>
        <w:t>r Berufskollegs entwickelt worden, das bei der zust</w:t>
      </w:r>
      <w:r>
        <w:t>ä</w:t>
      </w:r>
      <w:r>
        <w:t>ndigen Bezirksregierung erworben werden kann und unter anderem eine Checkliste zur Pr</w:t>
      </w:r>
      <w:r>
        <w:t>ü</w:t>
      </w:r>
      <w:r>
        <w:t>fung der Rahmenbedingungen enth</w:t>
      </w:r>
      <w:r>
        <w:t>ä</w:t>
      </w:r>
      <w:r>
        <w:t>lt.</w:t>
      </w:r>
      <w:r>
        <w:t>“</w:t>
      </w:r>
    </w:p>
    <w:p w14:paraId="4B876546" w14:textId="77777777" w:rsidR="00F20215" w:rsidRDefault="00F20215">
      <w:pPr>
        <w:pStyle w:val="V-Normaltext"/>
        <w:widowControl/>
        <w:rPr>
          <w:rFonts w:cs="Calibri"/>
        </w:rPr>
      </w:pPr>
    </w:p>
    <w:p w14:paraId="2445007A" w14:textId="77777777" w:rsidR="00F20215" w:rsidRDefault="00F20215">
      <w:pPr>
        <w:pStyle w:val="V-Normaltext"/>
        <w:widowControl/>
      </w:pPr>
    </w:p>
    <w:p w14:paraId="06301E31" w14:textId="77777777" w:rsidR="00F20215" w:rsidRDefault="00F20215">
      <w:pPr>
        <w:pStyle w:val="V-Normaltext"/>
        <w:widowControl/>
        <w:jc w:val="right"/>
      </w:pPr>
      <w:r>
        <w:rPr>
          <w:rFonts w:cs="Calibri"/>
        </w:rPr>
        <w:t>ABl. NRW. 01/10 S. 38</w:t>
      </w:r>
    </w:p>
    <w:p w14:paraId="7F02F76B" w14:textId="77777777" w:rsidR="00F20215" w:rsidRDefault="00F20215">
      <w:pPr>
        <w:pStyle w:val="V-Normaltext"/>
        <w:widowControl/>
        <w:rPr>
          <w:rFonts w:cs="Calibri"/>
        </w:rPr>
      </w:pPr>
    </w:p>
    <w:p w14:paraId="2FDAB7DD" w14:textId="77777777" w:rsidR="00F20215" w:rsidRDefault="00F2021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0E555" w14:textId="77777777" w:rsidR="00F20215" w:rsidRDefault="00F20215">
      <w:r>
        <w:separator/>
      </w:r>
    </w:p>
  </w:endnote>
  <w:endnote w:type="continuationSeparator" w:id="0">
    <w:p w14:paraId="21515124" w14:textId="77777777" w:rsidR="00F20215" w:rsidRDefault="00F2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316D79" w14:textId="77777777" w:rsidR="00F20215" w:rsidRDefault="00F2021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141A7FA" w14:textId="77777777" w:rsidR="00F20215" w:rsidRDefault="00F20215">
    <w:pPr>
      <w:widowControl/>
      <w:spacing w:before="10" w:after="10" w:line="180" w:lineRule="exact"/>
    </w:pPr>
  </w:p>
  <w:p w14:paraId="7ED606AC" w14:textId="77777777" w:rsidR="00F20215" w:rsidRDefault="00F20215">
    <w:pPr>
      <w:widowControl/>
      <w:spacing w:before="10" w:after="10" w:line="180" w:lineRule="exact"/>
      <w:rPr>
        <w:rFonts w:cs="Calibri"/>
      </w:rPr>
    </w:pPr>
  </w:p>
  <w:p w14:paraId="73CAE134" w14:textId="77777777" w:rsidR="00F20215" w:rsidRDefault="00F2021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21A9D" w14:textId="77777777" w:rsidR="00F20215" w:rsidRDefault="00F2021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24EA5CE" w14:textId="77777777" w:rsidR="00F20215" w:rsidRDefault="00F2021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C0A82"/>
    <w:rsid w:val="00A339FA"/>
    <w:rsid w:val="00EC0A82"/>
    <w:rsid w:val="00F2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0E08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