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382EF" w14:textId="77777777" w:rsidR="005E0142" w:rsidRDefault="005E0142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6DEB5E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D2301E3" w14:textId="77777777" w:rsidR="005E0142" w:rsidRDefault="005E0142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Grundlagenerlass zur Lehrereinstellung</w:t>
            </w:r>
          </w:p>
          <w:p w14:paraId="530C3875" w14:textId="77777777" w:rsidR="005E0142" w:rsidRDefault="005E0142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Durch die neue Ordnung zur berufsbegleitenden Ausbildung von Seiteneinsteigerinnen und Seiteneinsteigern und der Staatspr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fung (OBAS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ABl. NRW. 11/09 S. 572) sind die folgenden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erforderlich.</w:t>
            </w:r>
          </w:p>
        </w:tc>
      </w:tr>
    </w:tbl>
    <w:p w14:paraId="78F5FB45" w14:textId="77777777" w:rsidR="005E0142" w:rsidRDefault="005E0142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01 Nr. 16</w:t>
      </w:r>
    </w:p>
    <w:p w14:paraId="0FB56C6C" w14:textId="77777777" w:rsidR="005E0142" w:rsidRDefault="005E0142">
      <w:pPr>
        <w:pStyle w:val="V-Bass-dcber"/>
        <w:widowControl/>
        <w:spacing w:before="10" w:after="10"/>
      </w:pPr>
      <w:r>
        <w:rPr>
          <w:rFonts w:cs="Arial"/>
        </w:rPr>
        <w:t>Einstellung von Lehrerinnen und Lehrern</w:t>
      </w:r>
      <w:r>
        <w:rPr>
          <w:rFonts w:cs="Arial"/>
        </w:rPr>
        <w:br/>
        <w:t xml:space="preserve">in den </w:t>
      </w:r>
      <w:r>
        <w:rPr>
          <w:rFonts w:cs="Arial"/>
        </w:rPr>
        <w:t>ö</w:t>
      </w:r>
      <w:r>
        <w:rPr>
          <w:rFonts w:cs="Arial"/>
        </w:rPr>
        <w:t>ffentlichen Schuldienst</w:t>
      </w:r>
      <w:r>
        <w:rPr>
          <w:rFonts w:cs="Arial"/>
        </w:rPr>
        <w:br/>
        <w:t>des Landes Nordrhein-Westfalen;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 xml:space="preserve">nderung </w:t>
      </w:r>
    </w:p>
    <w:p w14:paraId="3E0D2382" w14:textId="77777777" w:rsidR="005E0142" w:rsidRDefault="005E0142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29. 10. 2009 </w:t>
      </w:r>
      <w:r>
        <w:rPr>
          <w:rFonts w:cs="Arial"/>
        </w:rPr>
        <w:t>–</w:t>
      </w:r>
      <w:r>
        <w:rPr>
          <w:rFonts w:cs="Arial"/>
        </w:rPr>
        <w:t xml:space="preserve"> 113</w:t>
      </w:r>
    </w:p>
    <w:p w14:paraId="1917F584" w14:textId="77777777" w:rsidR="005E0142" w:rsidRDefault="005E0142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9. 8. 2007 (</w:t>
      </w:r>
      <w:r>
        <w:t xml:space="preserve">BASS 21 </w:t>
      </w:r>
      <w:r>
        <w:t>–</w:t>
      </w:r>
      <w:r>
        <w:t xml:space="preserve"> 01 Nr. 16)</w:t>
      </w:r>
    </w:p>
    <w:p w14:paraId="473280C6" w14:textId="77777777" w:rsidR="005E0142" w:rsidRDefault="005E0142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 xml:space="preserve">ndert: </w:t>
      </w:r>
    </w:p>
    <w:p w14:paraId="77831221" w14:textId="77777777" w:rsidR="005E0142" w:rsidRDefault="005E0142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Nach Nr. 2.7 wird folgende Nummer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A5B72E5" w14:textId="77777777" w:rsidR="005E0142" w:rsidRDefault="005E0142">
      <w:pPr>
        <w:pStyle w:val="V-Normaltext"/>
        <w:widowControl/>
      </w:pPr>
    </w:p>
    <w:p w14:paraId="2153C596" w14:textId="77777777" w:rsidR="005E0142" w:rsidRDefault="005E0142">
      <w:pPr>
        <w:pStyle w:val="V-ListeNormal1"/>
        <w:keepNext/>
        <w:widowControl/>
        <w:rPr>
          <w:rFonts w:cs="Arial"/>
        </w:rPr>
      </w:pPr>
      <w:r>
        <w:t>„</w:t>
      </w:r>
      <w:r>
        <w:t>Nr. 2.7a)</w:t>
      </w:r>
    </w:p>
    <w:p w14:paraId="25CFD1DA" w14:textId="77777777" w:rsidR="005E0142" w:rsidRDefault="005E0142">
      <w:pPr>
        <w:pStyle w:val="V-ListeHaupttext2"/>
        <w:keepNext/>
        <w:widowControl/>
        <w:rPr>
          <w:rFonts w:cs="Arial"/>
        </w:rPr>
      </w:pPr>
      <w:r>
        <w:t>Wenn f</w:t>
      </w:r>
      <w:r>
        <w:t>ü</w:t>
      </w:r>
      <w:r>
        <w:t xml:space="preserve">r eine Bewerberin oder einen Bewerber im Rahmen des Seiteneinstiegs eine Entscheidung der Auswahlkommission </w:t>
      </w:r>
      <w:r>
        <w:t>ü</w:t>
      </w:r>
      <w:r>
        <w:t>ber die Teilnahme an einer berufsbegleitenden Ausbildung gem</w:t>
      </w:r>
      <w:r>
        <w:t>äß</w:t>
      </w:r>
      <w:r>
        <w:t xml:space="preserve"> </w:t>
      </w:r>
      <w:r>
        <w:t>§</w:t>
      </w:r>
      <w:r>
        <w:t xml:space="preserve"> 13 Abs. 3 LABG in Verbindung mit </w:t>
      </w:r>
      <w:r>
        <w:t>§</w:t>
      </w:r>
      <w:r>
        <w:t xml:space="preserve"> 3 OBAS zu treffen ist und diese oder dieser zu einem Auswahlgespr</w:t>
      </w:r>
      <w:r>
        <w:t>ä</w:t>
      </w:r>
      <w:r>
        <w:t>ch eingeladen wird, nimmt neben der Auswahlkommission zus</w:t>
      </w:r>
      <w:r>
        <w:t>ä</w:t>
      </w:r>
      <w:r>
        <w:t>tzlich eine Vertreterin oder ein Vertreter der schulpraktischen Lehrerausbildung an diesem Auswahlgespr</w:t>
      </w:r>
      <w:r>
        <w:t>ä</w:t>
      </w:r>
      <w:r>
        <w:t>ch (nicht Vorauswahl) teil. Die Vertreterin oder der Vertreter der schulpraktischen Lehrerausbildung entscheidet auf Grund der ihr oder ihm rechtzeitig zur Verf</w:t>
      </w:r>
      <w:r>
        <w:t>ü</w:t>
      </w:r>
      <w:r>
        <w:t>gung gestellten Bewerbungsunterlagen und der Vorstellung im Auswahlgespr</w:t>
      </w:r>
      <w:r>
        <w:t>ä</w:t>
      </w:r>
      <w:r>
        <w:t>ch, ob sie oder er das Einvernehmen f</w:t>
      </w:r>
      <w:r>
        <w:t>ü</w:t>
      </w:r>
      <w:r>
        <w:t>r eine Teilnahme an der berufsbegleitenden Ausbildung in zwei Unterrichtsf</w:t>
      </w:r>
      <w:r>
        <w:t>ä</w:t>
      </w:r>
      <w:r>
        <w:t>chern erkl</w:t>
      </w:r>
      <w:r>
        <w:t>ä</w:t>
      </w:r>
      <w:r>
        <w:t>ren kann (</w:t>
      </w:r>
      <w:r>
        <w:t>§</w:t>
      </w:r>
      <w:r>
        <w:t xml:space="preserve"> 3 OBAS). Wird das Einvernehmen nicht erkl</w:t>
      </w:r>
      <w:r>
        <w:t>ä</w:t>
      </w:r>
      <w:r>
        <w:t>rt, ist eine Teilnahme an der berufsbegleitenden Ausbildung ausgeschlossen. Die Vertreterin oder der Vertreter der schulpraktischen Lehrerausbildung ist nicht an der Einstellungsentscheidung nach Eignung, Bef</w:t>
      </w:r>
      <w:r>
        <w:t>ä</w:t>
      </w:r>
      <w:r>
        <w:t>higung und fachlicher Leistung beteiligt.</w:t>
      </w:r>
      <w:r>
        <w:t>“</w:t>
      </w:r>
    </w:p>
    <w:p w14:paraId="30B2612D" w14:textId="77777777" w:rsidR="005E0142" w:rsidRDefault="005E0142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Nummer 3.1 Abs. 1 Satz Nr. 1 erh</w:t>
      </w:r>
      <w:r>
        <w:t>ä</w:t>
      </w:r>
      <w:r>
        <w:t>lt folgende Fassung:</w:t>
      </w:r>
    </w:p>
    <w:p w14:paraId="4646D20A" w14:textId="77777777" w:rsidR="005E0142" w:rsidRDefault="005E0142">
      <w:pPr>
        <w:pStyle w:val="V-Normaltext"/>
        <w:widowControl/>
        <w:rPr>
          <w:rFonts w:cs="Calibri"/>
        </w:rPr>
      </w:pPr>
    </w:p>
    <w:p w14:paraId="25F4A98B" w14:textId="77777777" w:rsidR="005E0142" w:rsidRDefault="005E0142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Termine des Listenverfahrens werden im j</w:t>
      </w:r>
      <w:r>
        <w:rPr>
          <w:rFonts w:cs="Arial"/>
        </w:rPr>
        <w:t>ä</w:t>
      </w:r>
      <w:r>
        <w:rPr>
          <w:rFonts w:cs="Arial"/>
        </w:rPr>
        <w:t>hrlichen Einstellungserlass geregelt.</w:t>
      </w:r>
      <w:r>
        <w:rPr>
          <w:rFonts w:cs="Arial"/>
        </w:rPr>
        <w:t>“</w:t>
      </w:r>
    </w:p>
    <w:p w14:paraId="36190028" w14:textId="77777777" w:rsidR="005E0142" w:rsidRDefault="005E0142">
      <w:pPr>
        <w:pStyle w:val="V-ListeNormal2"/>
        <w:widowControl/>
      </w:pPr>
    </w:p>
    <w:p w14:paraId="7827BD05" w14:textId="77777777" w:rsidR="005E0142" w:rsidRDefault="005E0142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Nr. 4.2 erh</w:t>
      </w:r>
      <w:r>
        <w:t>ä</w:t>
      </w:r>
      <w:r>
        <w:t>lt folgende Fassung:</w:t>
      </w:r>
    </w:p>
    <w:p w14:paraId="278B5564" w14:textId="77777777" w:rsidR="005E0142" w:rsidRDefault="005E0142">
      <w:pPr>
        <w:pStyle w:val="V-ListeNormal2"/>
        <w:widowControl/>
        <w:rPr>
          <w:rFonts w:cs="Calibri"/>
        </w:rPr>
      </w:pPr>
    </w:p>
    <w:p w14:paraId="27579873" w14:textId="77777777" w:rsidR="005E0142" w:rsidRDefault="005E0142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Bewerbungsfrist f</w:t>
      </w:r>
      <w:r>
        <w:rPr>
          <w:rFonts w:cs="Arial"/>
        </w:rPr>
        <w:t>ü</w:t>
      </w:r>
      <w:r>
        <w:rPr>
          <w:rFonts w:cs="Arial"/>
        </w:rPr>
        <w:t>r das Ausschreibungsverfahren wird in der jeweiligen Ausschreibung festgelegt. Am Listenverfahren k</w:t>
      </w:r>
      <w:r>
        <w:rPr>
          <w:rFonts w:cs="Arial"/>
        </w:rPr>
        <w:t>ö</w:t>
      </w:r>
      <w:r>
        <w:rPr>
          <w:rFonts w:cs="Arial"/>
        </w:rPr>
        <w:t>nnen Bewerberinnen und Bewerber teilnehmen, deren Bewerbungsunterlagen rechtzeitig vor Beginn des Listenverfahrens vollst</w:t>
      </w:r>
      <w:r>
        <w:rPr>
          <w:rFonts w:cs="Arial"/>
        </w:rPr>
        <w:t>ä</w:t>
      </w:r>
      <w:r>
        <w:rPr>
          <w:rFonts w:cs="Arial"/>
        </w:rPr>
        <w:t>ndig bei der Bezirksregierung vorliegen.</w:t>
      </w:r>
      <w:r>
        <w:rPr>
          <w:rFonts w:cs="Arial"/>
        </w:rPr>
        <w:t>“</w:t>
      </w:r>
    </w:p>
    <w:p w14:paraId="66803351" w14:textId="77777777" w:rsidR="005E0142" w:rsidRDefault="005E0142">
      <w:pPr>
        <w:pStyle w:val="V-Normaltext"/>
        <w:widowControl/>
      </w:pPr>
    </w:p>
    <w:p w14:paraId="5F3D8576" w14:textId="77777777" w:rsidR="005E0142" w:rsidRDefault="005E0142">
      <w:pPr>
        <w:pStyle w:val="V-Normaltext"/>
        <w:widowControl/>
        <w:rPr>
          <w:rFonts w:cs="Calibri"/>
        </w:rPr>
      </w:pPr>
    </w:p>
    <w:p w14:paraId="5635F44E" w14:textId="77777777" w:rsidR="005E0142" w:rsidRDefault="005E0142">
      <w:pPr>
        <w:pStyle w:val="V-Normaltext"/>
        <w:widowControl/>
        <w:jc w:val="right"/>
        <w:rPr>
          <w:rFonts w:cs="Calibri"/>
        </w:rPr>
      </w:pPr>
      <w:r>
        <w:t>ABl. NRW. 12/09 S. 622</w:t>
      </w:r>
    </w:p>
    <w:p w14:paraId="6EEA3883" w14:textId="77777777" w:rsidR="005E0142" w:rsidRDefault="005E0142">
      <w:pPr>
        <w:pStyle w:val="V-Normaltext"/>
        <w:widowControl/>
      </w:pPr>
    </w:p>
    <w:p w14:paraId="2A86F42D" w14:textId="77777777" w:rsidR="005E0142" w:rsidRDefault="005E0142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59117B" w14:textId="77777777" w:rsidR="005E0142" w:rsidRDefault="005E0142">
      <w:r>
        <w:separator/>
      </w:r>
    </w:p>
  </w:endnote>
  <w:endnote w:type="continuationSeparator" w:id="0">
    <w:p w14:paraId="59129212" w14:textId="77777777" w:rsidR="005E0142" w:rsidRDefault="005E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766EF" w14:textId="77777777" w:rsidR="005E0142" w:rsidRDefault="005E014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6B4BAD7" w14:textId="77777777" w:rsidR="005E0142" w:rsidRDefault="005E0142">
    <w:pPr>
      <w:widowControl/>
      <w:spacing w:before="10" w:after="10" w:line="180" w:lineRule="exact"/>
    </w:pPr>
  </w:p>
  <w:p w14:paraId="7E707FAD" w14:textId="77777777" w:rsidR="005E0142" w:rsidRDefault="005E0142">
    <w:pPr>
      <w:widowControl/>
      <w:spacing w:before="10" w:after="10" w:line="180" w:lineRule="exact"/>
      <w:rPr>
        <w:rFonts w:cs="Calibri"/>
      </w:rPr>
    </w:pPr>
  </w:p>
  <w:p w14:paraId="3CDF0B2E" w14:textId="77777777" w:rsidR="005E0142" w:rsidRDefault="005E014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0D8675" w14:textId="77777777" w:rsidR="005E0142" w:rsidRDefault="005E014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CC7D1C1" w14:textId="77777777" w:rsidR="005E0142" w:rsidRDefault="005E014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E03EB"/>
    <w:rsid w:val="001E03EB"/>
    <w:rsid w:val="005E0142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C795B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